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7F4B" w14:textId="2BDED1B6" w:rsidR="006F48DB" w:rsidRPr="0052760F" w:rsidRDefault="003407A4" w:rsidP="0052760F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Child Support and the </w:t>
      </w:r>
      <w:r w:rsidR="006F48DB" w:rsidRPr="0052760F">
        <w:rPr>
          <w:rFonts w:ascii="Arial" w:hAnsi="Arial" w:cs="Arial"/>
          <w:b/>
          <w:sz w:val="22"/>
          <w:szCs w:val="22"/>
        </w:rPr>
        <w:t xml:space="preserve">Protected Earnings </w:t>
      </w:r>
      <w:r>
        <w:rPr>
          <w:rFonts w:ascii="Arial" w:hAnsi="Arial" w:cs="Arial"/>
          <w:b/>
          <w:sz w:val="22"/>
          <w:szCs w:val="22"/>
        </w:rPr>
        <w:t xml:space="preserve">Amount in </w:t>
      </w:r>
      <w:r w:rsidR="00D04135">
        <w:rPr>
          <w:rFonts w:ascii="Arial" w:hAnsi="Arial" w:cs="Arial"/>
          <w:b/>
          <w:sz w:val="22"/>
          <w:szCs w:val="22"/>
        </w:rPr>
        <w:t>202</w:t>
      </w:r>
      <w:r w:rsidR="0002761B">
        <w:rPr>
          <w:rFonts w:ascii="Arial" w:hAnsi="Arial" w:cs="Arial"/>
          <w:b/>
          <w:sz w:val="22"/>
          <w:szCs w:val="22"/>
        </w:rPr>
        <w:t>4</w:t>
      </w:r>
    </w:p>
    <w:p w14:paraId="79ACC51B" w14:textId="0E92F9DC" w:rsidR="003407A4" w:rsidRPr="0052760F" w:rsidRDefault="006F48DB" w:rsidP="0052760F">
      <w:pPr>
        <w:spacing w:before="240"/>
        <w:rPr>
          <w:rFonts w:ascii="Arial" w:hAnsi="Arial" w:cs="Arial"/>
          <w:sz w:val="22"/>
          <w:szCs w:val="22"/>
        </w:rPr>
      </w:pPr>
      <w:r w:rsidRPr="0052760F">
        <w:rPr>
          <w:rFonts w:ascii="Arial" w:hAnsi="Arial" w:cs="Arial"/>
          <w:sz w:val="22"/>
          <w:szCs w:val="22"/>
        </w:rPr>
        <w:t xml:space="preserve">The Protected Earnings Amount (PEA) is </w:t>
      </w:r>
      <w:r w:rsidR="00DC1A48">
        <w:rPr>
          <w:rFonts w:ascii="Arial" w:hAnsi="Arial" w:cs="Arial"/>
          <w:sz w:val="22"/>
          <w:szCs w:val="22"/>
        </w:rPr>
        <w:t>the</w:t>
      </w:r>
      <w:r w:rsidRPr="0052760F">
        <w:rPr>
          <w:rFonts w:ascii="Arial" w:hAnsi="Arial" w:cs="Arial"/>
          <w:sz w:val="22"/>
          <w:szCs w:val="22"/>
        </w:rPr>
        <w:t xml:space="preserve"> </w:t>
      </w:r>
      <w:r w:rsidR="000A106F">
        <w:rPr>
          <w:rFonts w:ascii="Arial" w:hAnsi="Arial" w:cs="Arial"/>
          <w:sz w:val="22"/>
          <w:szCs w:val="22"/>
        </w:rPr>
        <w:t>part</w:t>
      </w:r>
      <w:r w:rsidR="003407A4">
        <w:rPr>
          <w:rFonts w:ascii="Arial" w:hAnsi="Arial" w:cs="Arial"/>
          <w:sz w:val="22"/>
          <w:szCs w:val="22"/>
        </w:rPr>
        <w:t xml:space="preserve"> of an employee’s or contractor’s wages that are exempt from child support deductions</w:t>
      </w:r>
      <w:r w:rsidRPr="0052760F">
        <w:rPr>
          <w:rFonts w:ascii="Arial" w:hAnsi="Arial" w:cs="Arial"/>
          <w:sz w:val="22"/>
          <w:szCs w:val="22"/>
        </w:rPr>
        <w:t>.</w:t>
      </w:r>
      <w:r w:rsidR="00DC1A48">
        <w:rPr>
          <w:rFonts w:ascii="Arial" w:hAnsi="Arial" w:cs="Arial"/>
          <w:sz w:val="22"/>
          <w:szCs w:val="22"/>
        </w:rPr>
        <w:t xml:space="preserve"> The PEA do</w:t>
      </w:r>
      <w:r w:rsidR="000A106F">
        <w:rPr>
          <w:rFonts w:ascii="Arial" w:hAnsi="Arial" w:cs="Arial"/>
          <w:sz w:val="22"/>
          <w:szCs w:val="22"/>
        </w:rPr>
        <w:t>esn’</w:t>
      </w:r>
      <w:r w:rsidR="003407A4">
        <w:rPr>
          <w:rFonts w:ascii="Arial" w:hAnsi="Arial" w:cs="Arial"/>
          <w:sz w:val="22"/>
          <w:szCs w:val="22"/>
        </w:rPr>
        <w:t xml:space="preserve">t apply to </w:t>
      </w:r>
      <w:r w:rsidR="002D3A45">
        <w:rPr>
          <w:rFonts w:ascii="Arial" w:hAnsi="Arial" w:cs="Arial"/>
          <w:sz w:val="22"/>
          <w:szCs w:val="22"/>
        </w:rPr>
        <w:t xml:space="preserve">garnishee notices requesting deductions under </w:t>
      </w:r>
      <w:r w:rsidR="003407A4">
        <w:rPr>
          <w:rFonts w:ascii="Arial" w:hAnsi="Arial" w:cs="Arial"/>
          <w:sz w:val="22"/>
          <w:szCs w:val="22"/>
        </w:rPr>
        <w:t>s</w:t>
      </w:r>
      <w:r w:rsidR="004E1027">
        <w:rPr>
          <w:rFonts w:ascii="Arial" w:hAnsi="Arial" w:cs="Arial"/>
          <w:sz w:val="22"/>
          <w:szCs w:val="22"/>
        </w:rPr>
        <w:t xml:space="preserve">ection </w:t>
      </w:r>
      <w:r w:rsidR="003407A4">
        <w:rPr>
          <w:rFonts w:ascii="Arial" w:hAnsi="Arial" w:cs="Arial"/>
          <w:sz w:val="22"/>
          <w:szCs w:val="22"/>
        </w:rPr>
        <w:t xml:space="preserve">72A </w:t>
      </w:r>
      <w:r w:rsidR="002D3A45">
        <w:rPr>
          <w:rFonts w:ascii="Arial" w:hAnsi="Arial" w:cs="Arial"/>
          <w:sz w:val="22"/>
          <w:szCs w:val="22"/>
        </w:rPr>
        <w:t xml:space="preserve">of the </w:t>
      </w:r>
      <w:r w:rsidR="002D3A45" w:rsidRPr="009266F3">
        <w:rPr>
          <w:rFonts w:ascii="Arial" w:hAnsi="Arial" w:cs="Arial"/>
          <w:i/>
          <w:sz w:val="22"/>
          <w:szCs w:val="22"/>
        </w:rPr>
        <w:t>Child Support (Registration and Collection) Act 1988</w:t>
      </w:r>
      <w:r w:rsidR="002D3A45">
        <w:rPr>
          <w:rFonts w:ascii="Arial" w:hAnsi="Arial" w:cs="Arial"/>
          <w:sz w:val="22"/>
          <w:szCs w:val="22"/>
        </w:rPr>
        <w:t xml:space="preserve">. </w:t>
      </w:r>
    </w:p>
    <w:p w14:paraId="748E0B73" w14:textId="30E26731" w:rsidR="006F48DB" w:rsidRPr="0052760F" w:rsidRDefault="006F48DB" w:rsidP="0052760F">
      <w:pPr>
        <w:spacing w:before="240"/>
        <w:rPr>
          <w:rFonts w:ascii="Arial" w:hAnsi="Arial" w:cs="Arial"/>
          <w:sz w:val="22"/>
          <w:szCs w:val="22"/>
        </w:rPr>
      </w:pPr>
      <w:r w:rsidRPr="0052760F">
        <w:rPr>
          <w:rFonts w:ascii="Arial" w:hAnsi="Arial" w:cs="Arial"/>
          <w:sz w:val="22"/>
          <w:szCs w:val="22"/>
        </w:rPr>
        <w:t>The PEA is adjusted on 1 January each year to allow for increases in the cost of living.</w:t>
      </w:r>
    </w:p>
    <w:p w14:paraId="085A3789" w14:textId="1E20064A" w:rsidR="006F48DB" w:rsidRPr="0052760F" w:rsidRDefault="003407A4" w:rsidP="0052760F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PEA rates for </w:t>
      </w:r>
      <w:r w:rsidR="00D04135">
        <w:rPr>
          <w:rFonts w:ascii="Arial" w:hAnsi="Arial" w:cs="Arial"/>
          <w:b/>
          <w:sz w:val="22"/>
          <w:szCs w:val="22"/>
        </w:rPr>
        <w:t>202</w:t>
      </w:r>
      <w:r w:rsidR="0002761B">
        <w:rPr>
          <w:rFonts w:ascii="Arial" w:hAnsi="Arial" w:cs="Arial"/>
          <w:b/>
          <w:sz w:val="22"/>
          <w:szCs w:val="22"/>
        </w:rPr>
        <w:t>4</w:t>
      </w:r>
    </w:p>
    <w:p w14:paraId="329C34D3" w14:textId="4D9E102F" w:rsidR="00DC1A48" w:rsidRDefault="00DC1A48" w:rsidP="0052760F">
      <w:p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following rate </w:t>
      </w:r>
      <w:r w:rsidR="00F27135">
        <w:rPr>
          <w:rFonts w:ascii="Arial" w:hAnsi="Arial" w:cs="Arial"/>
          <w:sz w:val="22"/>
          <w:szCs w:val="22"/>
        </w:rPr>
        <w:t>applies</w:t>
      </w:r>
      <w:r w:rsidR="003407A4">
        <w:rPr>
          <w:rFonts w:ascii="Arial" w:hAnsi="Arial" w:cs="Arial"/>
          <w:sz w:val="22"/>
          <w:szCs w:val="22"/>
        </w:rPr>
        <w:t xml:space="preserve"> from 1 January </w:t>
      </w:r>
      <w:r w:rsidR="00D04135">
        <w:rPr>
          <w:rFonts w:ascii="Arial" w:hAnsi="Arial" w:cs="Arial"/>
          <w:sz w:val="22"/>
          <w:szCs w:val="22"/>
        </w:rPr>
        <w:t>202</w:t>
      </w:r>
      <w:r w:rsidR="000276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:</w:t>
      </w:r>
    </w:p>
    <w:p w14:paraId="081146E2" w14:textId="22849D4D" w:rsidR="006F48DB" w:rsidRPr="0052760F" w:rsidRDefault="003407A4" w:rsidP="0052760F">
      <w:pPr>
        <w:spacing w:before="24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Weekly rate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 w:rsidR="00981370">
        <w:rPr>
          <w:rFonts w:ascii="Arial" w:hAnsi="Arial" w:cs="Arial"/>
          <w:sz w:val="22"/>
          <w:szCs w:val="22"/>
        </w:rPr>
        <w:t xml:space="preserve"> </w:t>
      </w:r>
      <w:r w:rsidR="0002761B">
        <w:rPr>
          <w:rFonts w:ascii="Arial" w:hAnsi="Arial" w:cs="Arial"/>
          <w:sz w:val="22"/>
          <w:szCs w:val="22"/>
        </w:rPr>
        <w:t>514.50</w:t>
      </w:r>
      <w:r>
        <w:rPr>
          <w:rFonts w:ascii="Arial" w:hAnsi="Arial" w:cs="Arial"/>
          <w:sz w:val="22"/>
          <w:szCs w:val="22"/>
        </w:rPr>
        <w:br/>
        <w:t>Fortnightly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$</w:t>
      </w:r>
      <w:r w:rsidR="00981370">
        <w:rPr>
          <w:rFonts w:ascii="Arial" w:hAnsi="Arial" w:cs="Arial"/>
          <w:sz w:val="22"/>
          <w:szCs w:val="22"/>
        </w:rPr>
        <w:t xml:space="preserve"> </w:t>
      </w:r>
      <w:r w:rsidR="0002761B">
        <w:rPr>
          <w:rFonts w:ascii="Arial" w:hAnsi="Arial" w:cs="Arial"/>
          <w:sz w:val="22"/>
          <w:szCs w:val="22"/>
        </w:rPr>
        <w:t>1029.00</w:t>
      </w:r>
      <w:r w:rsidR="006F48DB" w:rsidRPr="0052760F">
        <w:rPr>
          <w:rFonts w:ascii="Arial" w:hAnsi="Arial" w:cs="Arial"/>
          <w:sz w:val="22"/>
          <w:szCs w:val="22"/>
        </w:rPr>
        <w:t xml:space="preserve"> (weekly rate </w:t>
      </w:r>
      <w:r>
        <w:rPr>
          <w:rFonts w:ascii="Arial" w:hAnsi="Arial" w:cs="Arial"/>
          <w:sz w:val="22"/>
          <w:szCs w:val="22"/>
        </w:rPr>
        <w:t xml:space="preserve">x 2) </w:t>
      </w:r>
      <w:r>
        <w:rPr>
          <w:rFonts w:ascii="Arial" w:hAnsi="Arial" w:cs="Arial"/>
          <w:sz w:val="22"/>
          <w:szCs w:val="22"/>
        </w:rPr>
        <w:br/>
      </w:r>
      <w:proofErr w:type="gramStart"/>
      <w:r>
        <w:rPr>
          <w:rFonts w:ascii="Arial" w:hAnsi="Arial" w:cs="Arial"/>
          <w:sz w:val="22"/>
          <w:szCs w:val="22"/>
        </w:rPr>
        <w:t>Four week</w:t>
      </w:r>
      <w:proofErr w:type="gramEnd"/>
      <w:r>
        <w:rPr>
          <w:rFonts w:ascii="Arial" w:hAnsi="Arial" w:cs="Arial"/>
          <w:sz w:val="22"/>
          <w:szCs w:val="22"/>
        </w:rPr>
        <w:t xml:space="preserve"> period </w:t>
      </w:r>
      <w:r>
        <w:rPr>
          <w:rFonts w:ascii="Arial" w:hAnsi="Arial" w:cs="Arial"/>
          <w:sz w:val="22"/>
          <w:szCs w:val="22"/>
        </w:rPr>
        <w:tab/>
        <w:t>$</w:t>
      </w:r>
      <w:r w:rsidR="001E7926">
        <w:rPr>
          <w:rFonts w:ascii="Arial" w:hAnsi="Arial" w:cs="Arial"/>
          <w:sz w:val="22"/>
          <w:szCs w:val="22"/>
        </w:rPr>
        <w:t xml:space="preserve"> </w:t>
      </w:r>
      <w:r w:rsidR="0002761B">
        <w:rPr>
          <w:rFonts w:ascii="Arial" w:hAnsi="Arial" w:cs="Arial"/>
          <w:sz w:val="22"/>
          <w:szCs w:val="22"/>
        </w:rPr>
        <w:t>2058.00</w:t>
      </w:r>
      <w:r w:rsidR="00981370">
        <w:rPr>
          <w:rFonts w:ascii="Arial" w:hAnsi="Arial" w:cs="Arial"/>
          <w:sz w:val="22"/>
          <w:szCs w:val="22"/>
        </w:rPr>
        <w:t xml:space="preserve"> </w:t>
      </w:r>
      <w:r w:rsidR="006F48DB" w:rsidRPr="0052760F">
        <w:rPr>
          <w:rFonts w:ascii="Arial" w:hAnsi="Arial" w:cs="Arial"/>
          <w:sz w:val="22"/>
          <w:szCs w:val="22"/>
        </w:rPr>
        <w:t>(weekly rat</w:t>
      </w:r>
      <w:r>
        <w:rPr>
          <w:rFonts w:ascii="Arial" w:hAnsi="Arial" w:cs="Arial"/>
          <w:sz w:val="22"/>
          <w:szCs w:val="22"/>
        </w:rPr>
        <w:t xml:space="preserve">e x 4) </w:t>
      </w:r>
      <w:r>
        <w:rPr>
          <w:rFonts w:ascii="Arial" w:hAnsi="Arial" w:cs="Arial"/>
          <w:sz w:val="22"/>
          <w:szCs w:val="22"/>
        </w:rPr>
        <w:br/>
        <w:t xml:space="preserve">Monthly period </w:t>
      </w:r>
      <w:r>
        <w:rPr>
          <w:rFonts w:ascii="Arial" w:hAnsi="Arial" w:cs="Arial"/>
          <w:sz w:val="22"/>
          <w:szCs w:val="22"/>
        </w:rPr>
        <w:tab/>
        <w:t>$</w:t>
      </w:r>
      <w:r w:rsidR="001E7926">
        <w:rPr>
          <w:rFonts w:ascii="Arial" w:hAnsi="Arial" w:cs="Arial"/>
          <w:sz w:val="22"/>
          <w:szCs w:val="22"/>
        </w:rPr>
        <w:t xml:space="preserve"> </w:t>
      </w:r>
      <w:r w:rsidR="0002761B">
        <w:rPr>
          <w:rFonts w:ascii="Arial" w:hAnsi="Arial" w:cs="Arial"/>
          <w:sz w:val="22"/>
          <w:szCs w:val="22"/>
        </w:rPr>
        <w:t>2237.16</w:t>
      </w:r>
      <w:r w:rsidR="00981370">
        <w:rPr>
          <w:rFonts w:ascii="Arial" w:hAnsi="Arial" w:cs="Arial"/>
          <w:sz w:val="22"/>
          <w:szCs w:val="22"/>
        </w:rPr>
        <w:t xml:space="preserve"> </w:t>
      </w:r>
      <w:r w:rsidR="006F48DB" w:rsidRPr="0052760F">
        <w:rPr>
          <w:rFonts w:ascii="Arial" w:hAnsi="Arial" w:cs="Arial"/>
          <w:sz w:val="22"/>
          <w:szCs w:val="22"/>
        </w:rPr>
        <w:t>(daily rate x 30.4375)</w:t>
      </w:r>
    </w:p>
    <w:p w14:paraId="35757B11" w14:textId="72BA89CD" w:rsidR="006F48DB" w:rsidRPr="0052760F" w:rsidRDefault="006F48DB" w:rsidP="0052760F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2760F">
        <w:rPr>
          <w:rFonts w:ascii="Arial" w:hAnsi="Arial" w:cs="Arial"/>
          <w:sz w:val="22"/>
          <w:szCs w:val="22"/>
        </w:rPr>
        <w:t xml:space="preserve">For </w:t>
      </w:r>
      <w:r w:rsidR="00E77545">
        <w:rPr>
          <w:rFonts w:ascii="Arial" w:hAnsi="Arial" w:cs="Arial"/>
          <w:sz w:val="22"/>
          <w:szCs w:val="22"/>
        </w:rPr>
        <w:t>c</w:t>
      </w:r>
      <w:r w:rsidRPr="0052760F">
        <w:rPr>
          <w:rFonts w:ascii="Arial" w:hAnsi="Arial" w:cs="Arial"/>
          <w:sz w:val="22"/>
          <w:szCs w:val="22"/>
        </w:rPr>
        <w:t xml:space="preserve">hild </w:t>
      </w:r>
      <w:r w:rsidR="00E77545">
        <w:rPr>
          <w:rFonts w:ascii="Arial" w:hAnsi="Arial" w:cs="Arial"/>
          <w:sz w:val="22"/>
          <w:szCs w:val="22"/>
        </w:rPr>
        <w:t>s</w:t>
      </w:r>
      <w:r w:rsidRPr="0052760F">
        <w:rPr>
          <w:rFonts w:ascii="Arial" w:hAnsi="Arial" w:cs="Arial"/>
          <w:sz w:val="22"/>
          <w:szCs w:val="22"/>
        </w:rPr>
        <w:t>upport purposes, a year is 365.25 days (allowing for the leap year). The number of days in a month is 30.4375, which is equal to 365.25 divided by 12.</w:t>
      </w:r>
      <w:r w:rsidR="004E1027">
        <w:rPr>
          <w:rFonts w:ascii="Arial" w:hAnsi="Arial" w:cs="Arial"/>
          <w:sz w:val="22"/>
          <w:szCs w:val="22"/>
        </w:rPr>
        <w:t xml:space="preserve"> Figures are rounded where applicable.</w:t>
      </w:r>
    </w:p>
    <w:p w14:paraId="76FF0FD7" w14:textId="687FBE97" w:rsidR="006F48DB" w:rsidRPr="0052760F" w:rsidRDefault="006F48DB" w:rsidP="0052760F">
      <w:pPr>
        <w:autoSpaceDE w:val="0"/>
        <w:autoSpaceDN w:val="0"/>
        <w:spacing w:before="240"/>
        <w:ind w:left="20"/>
        <w:rPr>
          <w:rFonts w:ascii="Arial" w:eastAsia="Calibri" w:hAnsi="Arial" w:cs="Arial"/>
          <w:sz w:val="22"/>
          <w:szCs w:val="22"/>
        </w:rPr>
      </w:pPr>
      <w:r w:rsidRPr="0052760F">
        <w:rPr>
          <w:rFonts w:ascii="Arial" w:hAnsi="Arial" w:cs="Arial"/>
          <w:sz w:val="22"/>
          <w:szCs w:val="22"/>
        </w:rPr>
        <w:t xml:space="preserve">The </w:t>
      </w:r>
      <w:r w:rsidR="00DC1A48">
        <w:rPr>
          <w:rFonts w:ascii="Arial" w:hAnsi="Arial" w:cs="Arial"/>
          <w:sz w:val="22"/>
          <w:szCs w:val="22"/>
        </w:rPr>
        <w:t>d</w:t>
      </w:r>
      <w:r w:rsidRPr="0052760F">
        <w:rPr>
          <w:rFonts w:ascii="Arial" w:hAnsi="Arial" w:cs="Arial"/>
          <w:sz w:val="22"/>
          <w:szCs w:val="22"/>
        </w:rPr>
        <w:t xml:space="preserve">aily rate (unrounded) is calculated by the weekly rate divided by 7 (that is, </w:t>
      </w:r>
      <w:r w:rsidR="0002761B">
        <w:rPr>
          <w:rFonts w:ascii="Arial" w:hAnsi="Arial" w:cs="Arial"/>
          <w:sz w:val="22"/>
          <w:szCs w:val="22"/>
        </w:rPr>
        <w:t>514.50</w:t>
      </w:r>
      <w:r w:rsidR="000A106F">
        <w:rPr>
          <w:rFonts w:ascii="Arial" w:hAnsi="Arial" w:cs="Arial"/>
          <w:sz w:val="22"/>
          <w:szCs w:val="22"/>
        </w:rPr>
        <w:t xml:space="preserve"> / 7 = </w:t>
      </w:r>
      <w:r w:rsidR="0002761B">
        <w:rPr>
          <w:rFonts w:ascii="Arial" w:hAnsi="Arial" w:cs="Arial"/>
          <w:sz w:val="22"/>
          <w:szCs w:val="22"/>
        </w:rPr>
        <w:t>73.50000</w:t>
      </w:r>
      <w:r w:rsidR="000A106F">
        <w:rPr>
          <w:rFonts w:ascii="Arial" w:hAnsi="Arial" w:cs="Arial"/>
          <w:sz w:val="22"/>
          <w:szCs w:val="22"/>
        </w:rPr>
        <w:t>).</w:t>
      </w:r>
    </w:p>
    <w:p w14:paraId="6F09843F" w14:textId="77777777" w:rsidR="000A106F" w:rsidRDefault="000A106F" w:rsidP="000A106F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more information:</w:t>
      </w:r>
    </w:p>
    <w:p w14:paraId="5B23696F" w14:textId="06CF3855" w:rsidR="000A106F" w:rsidRDefault="000A106F" w:rsidP="000A10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2936F3">
        <w:rPr>
          <w:rFonts w:ascii="Arial" w:hAnsi="Arial" w:cs="Arial"/>
          <w:sz w:val="22"/>
          <w:szCs w:val="22"/>
        </w:rPr>
        <w:t xml:space="preserve">go to </w:t>
      </w:r>
      <w:r w:rsidR="007031E5">
        <w:rPr>
          <w:rFonts w:ascii="Arial" w:hAnsi="Arial" w:cs="Arial"/>
          <w:b/>
          <w:sz w:val="22"/>
          <w:szCs w:val="22"/>
        </w:rPr>
        <w:t>servicesaustralia</w:t>
      </w:r>
      <w:r w:rsidRPr="002936F3">
        <w:rPr>
          <w:rFonts w:ascii="Arial" w:hAnsi="Arial" w:cs="Arial"/>
          <w:b/>
          <w:sz w:val="22"/>
          <w:szCs w:val="22"/>
        </w:rPr>
        <w:t>.gov.au/pea</w:t>
      </w:r>
    </w:p>
    <w:p w14:paraId="7890AD99" w14:textId="56B0C8F4" w:rsidR="000A106F" w:rsidRPr="002936F3" w:rsidRDefault="000A106F" w:rsidP="000A106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2936F3">
        <w:rPr>
          <w:rFonts w:ascii="Arial" w:hAnsi="Arial" w:cs="Arial"/>
          <w:sz w:val="22"/>
          <w:szCs w:val="22"/>
        </w:rPr>
        <w:t xml:space="preserve">call </w:t>
      </w:r>
      <w:r w:rsidR="007031E5">
        <w:rPr>
          <w:rFonts w:ascii="Arial" w:hAnsi="Arial" w:cs="Arial"/>
          <w:sz w:val="22"/>
          <w:szCs w:val="22"/>
        </w:rPr>
        <w:t>Services Australia</w:t>
      </w:r>
      <w:r w:rsidRPr="002936F3">
        <w:rPr>
          <w:rFonts w:ascii="Arial" w:hAnsi="Arial" w:cs="Arial"/>
          <w:sz w:val="22"/>
          <w:szCs w:val="22"/>
        </w:rPr>
        <w:t xml:space="preserve"> on </w:t>
      </w:r>
      <w:r w:rsidRPr="002936F3">
        <w:rPr>
          <w:rFonts w:ascii="Arial" w:hAnsi="Arial" w:cs="Arial"/>
          <w:b/>
          <w:sz w:val="22"/>
          <w:szCs w:val="22"/>
        </w:rPr>
        <w:t>131 272</w:t>
      </w:r>
      <w:r w:rsidRPr="002936F3">
        <w:rPr>
          <w:rFonts w:ascii="Arial" w:hAnsi="Arial" w:cs="Arial"/>
          <w:sz w:val="22"/>
          <w:szCs w:val="22"/>
        </w:rPr>
        <w:t>.</w:t>
      </w:r>
    </w:p>
    <w:p w14:paraId="00EC625A" w14:textId="763032D7" w:rsidR="006F48DB" w:rsidRPr="0052760F" w:rsidRDefault="006F48DB" w:rsidP="00157347">
      <w:pPr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  <w:r w:rsidRPr="0052760F">
        <w:rPr>
          <w:rFonts w:ascii="Arial" w:hAnsi="Arial" w:cs="Arial"/>
          <w:sz w:val="22"/>
          <w:szCs w:val="22"/>
        </w:rPr>
        <w:t xml:space="preserve"> </w:t>
      </w:r>
    </w:p>
    <w:p w14:paraId="0785C9F3" w14:textId="77777777" w:rsidR="009775A6" w:rsidRPr="0019319F" w:rsidRDefault="009775A6" w:rsidP="0019319F">
      <w:pPr>
        <w:rPr>
          <w:rFonts w:ascii="Arial" w:hAnsi="Arial" w:cs="Arial"/>
          <w:sz w:val="22"/>
          <w:lang w:val="en-GB" w:eastAsia="en-US"/>
        </w:rPr>
      </w:pPr>
    </w:p>
    <w:sectPr w:rsidR="009775A6" w:rsidRPr="0019319F" w:rsidSect="00EE78F0">
      <w:footerReference w:type="default" r:id="rId8"/>
      <w:headerReference w:type="first" r:id="rId9"/>
      <w:footerReference w:type="first" r:id="rId10"/>
      <w:pgSz w:w="11906" w:h="16838" w:code="9"/>
      <w:pgMar w:top="1537" w:right="1134" w:bottom="144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E30A" w14:textId="77777777" w:rsidR="00C00917" w:rsidRDefault="00C00917">
      <w:r>
        <w:separator/>
      </w:r>
    </w:p>
  </w:endnote>
  <w:endnote w:type="continuationSeparator" w:id="0">
    <w:p w14:paraId="7A13C5C9" w14:textId="77777777" w:rsidR="00C00917" w:rsidRDefault="00C00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Optima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6DD9" w14:textId="77777777" w:rsidR="00C46EFA" w:rsidRPr="00223379" w:rsidRDefault="00C46EFA" w:rsidP="00082A25">
    <w:pPr>
      <w:pStyle w:val="Footer"/>
      <w:tabs>
        <w:tab w:val="clear" w:pos="8306"/>
        <w:tab w:val="right" w:pos="9639"/>
      </w:tabs>
      <w:ind w:left="-567"/>
      <w:jc w:val="right"/>
      <w:rPr>
        <w:rFonts w:ascii="Arial" w:hAnsi="Arial" w:cs="Arial"/>
        <w:color w:val="404040"/>
        <w:sz w:val="18"/>
        <w:szCs w:val="18"/>
      </w:rPr>
    </w:pPr>
    <w:r w:rsidRPr="00FA7748">
      <w:rPr>
        <w:rFonts w:ascii="Arial" w:hAnsi="Arial" w:cs="Arial"/>
        <w:color w:val="404040"/>
        <w:sz w:val="18"/>
        <w:szCs w:val="18"/>
      </w:rPr>
      <w:tab/>
    </w:r>
    <w:r w:rsidRPr="00FA7748">
      <w:rPr>
        <w:rFonts w:ascii="Arial" w:hAnsi="Arial" w:cs="Arial"/>
        <w:color w:val="404040"/>
        <w:sz w:val="18"/>
        <w:szCs w:val="18"/>
      </w:rPr>
      <w:tab/>
    </w:r>
    <w:r w:rsidR="000C1023" w:rsidRPr="00223379">
      <w:rPr>
        <w:rFonts w:ascii="Arial" w:hAnsi="Arial" w:cs="Arial"/>
        <w:sz w:val="18"/>
        <w:szCs w:val="18"/>
      </w:rPr>
      <w:fldChar w:fldCharType="begin"/>
    </w:r>
    <w:r w:rsidR="000C1023" w:rsidRPr="00223379">
      <w:rPr>
        <w:rFonts w:ascii="Arial" w:hAnsi="Arial" w:cs="Arial"/>
        <w:sz w:val="18"/>
        <w:szCs w:val="18"/>
      </w:rPr>
      <w:instrText xml:space="preserve"> FILENAME  \* Caps  \* MERGEFORMAT </w:instrText>
    </w:r>
    <w:r w:rsidR="000C1023" w:rsidRPr="00223379">
      <w:rPr>
        <w:rFonts w:ascii="Arial" w:hAnsi="Arial" w:cs="Arial"/>
        <w:sz w:val="18"/>
        <w:szCs w:val="18"/>
      </w:rPr>
      <w:fldChar w:fldCharType="separate"/>
    </w:r>
    <w:r w:rsidR="009266F3">
      <w:rPr>
        <w:rFonts w:ascii="Arial" w:hAnsi="Arial" w:cs="Arial"/>
        <w:noProof/>
        <w:sz w:val="18"/>
        <w:szCs w:val="18"/>
      </w:rPr>
      <w:t>PEA_SIPO_Article_18</w:t>
    </w:r>
    <w:r w:rsidR="000C1023" w:rsidRPr="00223379">
      <w:rPr>
        <w:rFonts w:ascii="Arial" w:hAnsi="Arial" w:cs="Arial"/>
        <w:sz w:val="18"/>
        <w:szCs w:val="18"/>
      </w:rPr>
      <w:fldChar w:fldCharType="end"/>
    </w:r>
  </w:p>
  <w:p w14:paraId="5030F367" w14:textId="77777777" w:rsidR="00C46EFA" w:rsidRPr="00223379" w:rsidRDefault="00C46EFA" w:rsidP="00082A25">
    <w:pPr>
      <w:pStyle w:val="Footer"/>
      <w:tabs>
        <w:tab w:val="clear" w:pos="8306"/>
        <w:tab w:val="right" w:pos="9639"/>
      </w:tabs>
      <w:rPr>
        <w:rFonts w:ascii="Arial" w:hAnsi="Arial" w:cs="Arial"/>
        <w:color w:val="A6A6A6"/>
        <w:sz w:val="18"/>
        <w:szCs w:val="18"/>
      </w:rPr>
    </w:pPr>
    <w:r w:rsidRPr="00223379">
      <w:rPr>
        <w:rFonts w:ascii="Arial" w:hAnsi="Arial" w:cs="Arial"/>
        <w:color w:val="999999"/>
        <w:sz w:val="18"/>
        <w:szCs w:val="18"/>
      </w:rPr>
      <w:t xml:space="preserve">PAGE </w:t>
    </w:r>
    <w:r w:rsidR="00257D49" w:rsidRPr="00223379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223379">
      <w:rPr>
        <w:rStyle w:val="PageNumber"/>
        <w:rFonts w:ascii="Arial" w:hAnsi="Arial" w:cs="Arial"/>
        <w:color w:val="999999"/>
        <w:sz w:val="18"/>
        <w:szCs w:val="18"/>
      </w:rPr>
      <w:instrText xml:space="preserve"> PAGE </w:instrText>
    </w:r>
    <w:r w:rsidR="00257D49" w:rsidRPr="00223379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9A2B04">
      <w:rPr>
        <w:rStyle w:val="PageNumber"/>
        <w:rFonts w:ascii="Arial" w:hAnsi="Arial" w:cs="Arial"/>
        <w:noProof/>
        <w:color w:val="999999"/>
        <w:sz w:val="18"/>
        <w:szCs w:val="18"/>
      </w:rPr>
      <w:t>2</w:t>
    </w:r>
    <w:r w:rsidR="00257D49" w:rsidRPr="00223379">
      <w:rPr>
        <w:rStyle w:val="PageNumber"/>
        <w:rFonts w:ascii="Arial" w:hAnsi="Arial" w:cs="Arial"/>
        <w:color w:val="999999"/>
        <w:sz w:val="18"/>
        <w:szCs w:val="18"/>
      </w:rPr>
      <w:fldChar w:fldCharType="end"/>
    </w:r>
    <w:r w:rsidRPr="00223379">
      <w:rPr>
        <w:rFonts w:ascii="Arial" w:hAnsi="Arial" w:cs="Arial"/>
        <w:color w:val="999999"/>
        <w:sz w:val="18"/>
        <w:szCs w:val="18"/>
      </w:rPr>
      <w:t xml:space="preserve"> OF </w:t>
    </w:r>
    <w:r w:rsidR="00257D49" w:rsidRPr="00223379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223379">
      <w:rPr>
        <w:rStyle w:val="PageNumber"/>
        <w:rFonts w:ascii="Arial" w:hAnsi="Arial" w:cs="Arial"/>
        <w:color w:val="999999"/>
        <w:sz w:val="18"/>
        <w:szCs w:val="18"/>
      </w:rPr>
      <w:instrText xml:space="preserve"> NUMPAGES </w:instrText>
    </w:r>
    <w:r w:rsidR="00257D49" w:rsidRPr="00223379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9266F3">
      <w:rPr>
        <w:rStyle w:val="PageNumber"/>
        <w:rFonts w:ascii="Arial" w:hAnsi="Arial" w:cs="Arial"/>
        <w:noProof/>
        <w:color w:val="999999"/>
        <w:sz w:val="18"/>
        <w:szCs w:val="18"/>
      </w:rPr>
      <w:t>1</w:t>
    </w:r>
    <w:r w:rsidR="00257D49" w:rsidRPr="00223379">
      <w:rPr>
        <w:rStyle w:val="PageNumber"/>
        <w:rFonts w:ascii="Arial" w:hAnsi="Arial" w:cs="Arial"/>
        <w:color w:val="999999"/>
        <w:sz w:val="18"/>
        <w:szCs w:val="18"/>
      </w:rPr>
      <w:fldChar w:fldCharType="end"/>
    </w:r>
    <w:r w:rsidRPr="00223379">
      <w:rPr>
        <w:rStyle w:val="PageNumber"/>
        <w:rFonts w:ascii="Arial" w:hAnsi="Arial" w:cs="Arial"/>
        <w:color w:val="999999"/>
        <w:sz w:val="18"/>
        <w:szCs w:val="18"/>
      </w:rPr>
      <w:tab/>
    </w:r>
    <w:r w:rsidRPr="00223379">
      <w:rPr>
        <w:rStyle w:val="PageNumber"/>
        <w:rFonts w:ascii="Arial" w:hAnsi="Arial" w:cs="Arial"/>
        <w:color w:val="999999"/>
        <w:sz w:val="18"/>
        <w:szCs w:val="18"/>
      </w:rPr>
      <w:tab/>
    </w:r>
    <w:r w:rsidRPr="00223379">
      <w:rPr>
        <w:rFonts w:ascii="Arial" w:hAnsi="Arial" w:cs="Arial"/>
        <w:color w:val="A6A6A6"/>
        <w:sz w:val="18"/>
        <w:szCs w:val="18"/>
      </w:rPr>
      <w:t>Department of Human Services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8FBD7" w14:textId="3CA549DE" w:rsidR="00C46EFA" w:rsidRDefault="00C46EFA">
    <w:pPr>
      <w:pStyle w:val="Footer"/>
    </w:pPr>
    <w:r w:rsidRPr="000D0E18">
      <w:rPr>
        <w:rFonts w:ascii="Arial" w:hAnsi="Arial" w:cs="Arial"/>
        <w:color w:val="999999"/>
        <w:sz w:val="18"/>
        <w:szCs w:val="18"/>
      </w:rPr>
      <w:t xml:space="preserve">PAGE </w:t>
    </w:r>
    <w:r w:rsidR="00257D49" w:rsidRPr="000D0E18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Style w:val="PageNumber"/>
        <w:rFonts w:ascii="Arial" w:hAnsi="Arial" w:cs="Arial"/>
        <w:color w:val="999999"/>
        <w:sz w:val="18"/>
        <w:szCs w:val="18"/>
      </w:rPr>
      <w:instrText xml:space="preserve"> PAGE </w:instrText>
    </w:r>
    <w:r w:rsidR="00257D49" w:rsidRPr="000D0E18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981370">
      <w:rPr>
        <w:rStyle w:val="PageNumber"/>
        <w:rFonts w:ascii="Arial" w:hAnsi="Arial" w:cs="Arial"/>
        <w:noProof/>
        <w:color w:val="999999"/>
        <w:sz w:val="18"/>
        <w:szCs w:val="18"/>
      </w:rPr>
      <w:t>1</w:t>
    </w:r>
    <w:r w:rsidR="00257D49" w:rsidRPr="000D0E18">
      <w:rPr>
        <w:rStyle w:val="PageNumber"/>
        <w:rFonts w:ascii="Arial" w:hAnsi="Arial" w:cs="Arial"/>
        <w:color w:val="999999"/>
        <w:sz w:val="18"/>
        <w:szCs w:val="18"/>
      </w:rPr>
      <w:fldChar w:fldCharType="end"/>
    </w:r>
    <w:r w:rsidRPr="000D0E18">
      <w:rPr>
        <w:rFonts w:ascii="Arial" w:hAnsi="Arial" w:cs="Arial"/>
        <w:color w:val="999999"/>
        <w:sz w:val="18"/>
        <w:szCs w:val="18"/>
      </w:rPr>
      <w:t xml:space="preserve"> OF </w:t>
    </w:r>
    <w:r w:rsidR="00257D49" w:rsidRPr="000D0E18">
      <w:rPr>
        <w:rStyle w:val="PageNumber"/>
        <w:rFonts w:ascii="Arial" w:hAnsi="Arial" w:cs="Arial"/>
        <w:color w:val="999999"/>
        <w:sz w:val="18"/>
        <w:szCs w:val="18"/>
      </w:rPr>
      <w:fldChar w:fldCharType="begin"/>
    </w:r>
    <w:r w:rsidRPr="000D0E18">
      <w:rPr>
        <w:rStyle w:val="PageNumber"/>
        <w:rFonts w:ascii="Arial" w:hAnsi="Arial" w:cs="Arial"/>
        <w:color w:val="999999"/>
        <w:sz w:val="18"/>
        <w:szCs w:val="18"/>
      </w:rPr>
      <w:instrText xml:space="preserve"> NUMPAGES </w:instrText>
    </w:r>
    <w:r w:rsidR="00257D49" w:rsidRPr="000D0E18">
      <w:rPr>
        <w:rStyle w:val="PageNumber"/>
        <w:rFonts w:ascii="Arial" w:hAnsi="Arial" w:cs="Arial"/>
        <w:color w:val="999999"/>
        <w:sz w:val="18"/>
        <w:szCs w:val="18"/>
      </w:rPr>
      <w:fldChar w:fldCharType="separate"/>
    </w:r>
    <w:r w:rsidR="00981370">
      <w:rPr>
        <w:rStyle w:val="PageNumber"/>
        <w:rFonts w:ascii="Arial" w:hAnsi="Arial" w:cs="Arial"/>
        <w:noProof/>
        <w:color w:val="999999"/>
        <w:sz w:val="18"/>
        <w:szCs w:val="18"/>
      </w:rPr>
      <w:t>1</w:t>
    </w:r>
    <w:r w:rsidR="00257D49" w:rsidRPr="000D0E18">
      <w:rPr>
        <w:rStyle w:val="PageNumber"/>
        <w:rFonts w:ascii="Arial" w:hAnsi="Arial" w:cs="Arial"/>
        <w:color w:val="999999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733A0" w14:textId="77777777" w:rsidR="00C00917" w:rsidRDefault="00C00917">
      <w:r>
        <w:separator/>
      </w:r>
    </w:p>
  </w:footnote>
  <w:footnote w:type="continuationSeparator" w:id="0">
    <w:p w14:paraId="507AAEE3" w14:textId="77777777" w:rsidR="00C00917" w:rsidRDefault="00C00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E374" w14:textId="0684A028" w:rsidR="00C46EFA" w:rsidRDefault="007031E5" w:rsidP="009A099C">
    <w:pPr>
      <w:pStyle w:val="Header"/>
      <w:ind w:left="-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085A963" wp14:editId="2669FC64">
          <wp:simplePos x="0" y="0"/>
          <wp:positionH relativeFrom="margin">
            <wp:align>left</wp:align>
          </wp:positionH>
          <wp:positionV relativeFrom="page">
            <wp:posOffset>254133</wp:posOffset>
          </wp:positionV>
          <wp:extent cx="2237740" cy="609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60289"/>
    <w:multiLevelType w:val="hybridMultilevel"/>
    <w:tmpl w:val="C794F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31082"/>
    <w:multiLevelType w:val="hybridMultilevel"/>
    <w:tmpl w:val="D2E63D90"/>
    <w:lvl w:ilvl="0" w:tplc="375C2122">
      <w:start w:val="1"/>
      <w:numFmt w:val="bullet"/>
      <w:pStyle w:val="BulletLi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0694619">
    <w:abstractNumId w:val="5"/>
  </w:num>
  <w:num w:numId="2" w16cid:durableId="1163620466">
    <w:abstractNumId w:val="0"/>
  </w:num>
  <w:num w:numId="3" w16cid:durableId="949236909">
    <w:abstractNumId w:val="4"/>
  </w:num>
  <w:num w:numId="4" w16cid:durableId="203292863">
    <w:abstractNumId w:val="2"/>
  </w:num>
  <w:num w:numId="5" w16cid:durableId="201285356">
    <w:abstractNumId w:val="3"/>
  </w:num>
  <w:num w:numId="6" w16cid:durableId="1096636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25"/>
    <w:rsid w:val="0001154C"/>
    <w:rsid w:val="00012701"/>
    <w:rsid w:val="00015E60"/>
    <w:rsid w:val="0001684C"/>
    <w:rsid w:val="00025BA8"/>
    <w:rsid w:val="00026916"/>
    <w:rsid w:val="0002761B"/>
    <w:rsid w:val="00032C13"/>
    <w:rsid w:val="00041A39"/>
    <w:rsid w:val="00082A25"/>
    <w:rsid w:val="00083BD1"/>
    <w:rsid w:val="0008508F"/>
    <w:rsid w:val="000A106F"/>
    <w:rsid w:val="000A61A3"/>
    <w:rsid w:val="000C1023"/>
    <w:rsid w:val="000C6C57"/>
    <w:rsid w:val="000D0E18"/>
    <w:rsid w:val="000D1F8E"/>
    <w:rsid w:val="000E7295"/>
    <w:rsid w:val="000F770A"/>
    <w:rsid w:val="00131538"/>
    <w:rsid w:val="00137FF5"/>
    <w:rsid w:val="0014067F"/>
    <w:rsid w:val="00142CAD"/>
    <w:rsid w:val="001510E1"/>
    <w:rsid w:val="00157347"/>
    <w:rsid w:val="0019319F"/>
    <w:rsid w:val="0019507F"/>
    <w:rsid w:val="001B12F2"/>
    <w:rsid w:val="001C0939"/>
    <w:rsid w:val="001E685A"/>
    <w:rsid w:val="001E6CFA"/>
    <w:rsid w:val="001E7926"/>
    <w:rsid w:val="001F3103"/>
    <w:rsid w:val="001F778F"/>
    <w:rsid w:val="00223379"/>
    <w:rsid w:val="00224286"/>
    <w:rsid w:val="00225FCC"/>
    <w:rsid w:val="00257D49"/>
    <w:rsid w:val="002773A0"/>
    <w:rsid w:val="00284ADE"/>
    <w:rsid w:val="00290FA5"/>
    <w:rsid w:val="002D3A45"/>
    <w:rsid w:val="003407A4"/>
    <w:rsid w:val="00343CC0"/>
    <w:rsid w:val="00356478"/>
    <w:rsid w:val="00356CC9"/>
    <w:rsid w:val="00356F66"/>
    <w:rsid w:val="00367C11"/>
    <w:rsid w:val="003964D0"/>
    <w:rsid w:val="003A012C"/>
    <w:rsid w:val="003A1672"/>
    <w:rsid w:val="003A53A0"/>
    <w:rsid w:val="003B44F2"/>
    <w:rsid w:val="003B453F"/>
    <w:rsid w:val="003B4DE7"/>
    <w:rsid w:val="003D505D"/>
    <w:rsid w:val="003D660C"/>
    <w:rsid w:val="003E790A"/>
    <w:rsid w:val="003F72E8"/>
    <w:rsid w:val="00414BF8"/>
    <w:rsid w:val="004203AA"/>
    <w:rsid w:val="00426CFE"/>
    <w:rsid w:val="00432428"/>
    <w:rsid w:val="00483685"/>
    <w:rsid w:val="004E0DA8"/>
    <w:rsid w:val="004E1027"/>
    <w:rsid w:val="004E3391"/>
    <w:rsid w:val="0050065C"/>
    <w:rsid w:val="00512AC0"/>
    <w:rsid w:val="00516D40"/>
    <w:rsid w:val="0052760F"/>
    <w:rsid w:val="00571C3F"/>
    <w:rsid w:val="005C61B2"/>
    <w:rsid w:val="005E5F15"/>
    <w:rsid w:val="00645DAE"/>
    <w:rsid w:val="006535A8"/>
    <w:rsid w:val="00676534"/>
    <w:rsid w:val="0067669C"/>
    <w:rsid w:val="00685C7C"/>
    <w:rsid w:val="006A0722"/>
    <w:rsid w:val="006B053C"/>
    <w:rsid w:val="006C3B88"/>
    <w:rsid w:val="006D749F"/>
    <w:rsid w:val="006F48DB"/>
    <w:rsid w:val="006F68A3"/>
    <w:rsid w:val="007031E5"/>
    <w:rsid w:val="00743EFA"/>
    <w:rsid w:val="00756927"/>
    <w:rsid w:val="00756A14"/>
    <w:rsid w:val="0076772A"/>
    <w:rsid w:val="00787AAC"/>
    <w:rsid w:val="007A0AF4"/>
    <w:rsid w:val="00804B54"/>
    <w:rsid w:val="00863A82"/>
    <w:rsid w:val="00863F76"/>
    <w:rsid w:val="00867A79"/>
    <w:rsid w:val="00873080"/>
    <w:rsid w:val="008968B7"/>
    <w:rsid w:val="008B7D04"/>
    <w:rsid w:val="008C78A7"/>
    <w:rsid w:val="009174A0"/>
    <w:rsid w:val="00921187"/>
    <w:rsid w:val="009266F3"/>
    <w:rsid w:val="00932AA3"/>
    <w:rsid w:val="00965631"/>
    <w:rsid w:val="0097137E"/>
    <w:rsid w:val="009775A6"/>
    <w:rsid w:val="00981370"/>
    <w:rsid w:val="009905A7"/>
    <w:rsid w:val="009A099C"/>
    <w:rsid w:val="009A2B04"/>
    <w:rsid w:val="009B083A"/>
    <w:rsid w:val="009C505F"/>
    <w:rsid w:val="009E0901"/>
    <w:rsid w:val="009E3B3A"/>
    <w:rsid w:val="009E3D56"/>
    <w:rsid w:val="00A260F8"/>
    <w:rsid w:val="00A34806"/>
    <w:rsid w:val="00A43DB9"/>
    <w:rsid w:val="00A546AA"/>
    <w:rsid w:val="00A848C2"/>
    <w:rsid w:val="00A84FAC"/>
    <w:rsid w:val="00AC1660"/>
    <w:rsid w:val="00AC3D74"/>
    <w:rsid w:val="00AC6701"/>
    <w:rsid w:val="00AD3339"/>
    <w:rsid w:val="00AF44B3"/>
    <w:rsid w:val="00B15601"/>
    <w:rsid w:val="00B30D62"/>
    <w:rsid w:val="00B362B6"/>
    <w:rsid w:val="00B67951"/>
    <w:rsid w:val="00B71976"/>
    <w:rsid w:val="00B80B7D"/>
    <w:rsid w:val="00B827C6"/>
    <w:rsid w:val="00B86E2B"/>
    <w:rsid w:val="00B9008C"/>
    <w:rsid w:val="00BC19F7"/>
    <w:rsid w:val="00BD5010"/>
    <w:rsid w:val="00C00917"/>
    <w:rsid w:val="00C04AB0"/>
    <w:rsid w:val="00C10925"/>
    <w:rsid w:val="00C23DA5"/>
    <w:rsid w:val="00C36B32"/>
    <w:rsid w:val="00C46EFA"/>
    <w:rsid w:val="00CB4F98"/>
    <w:rsid w:val="00CC544B"/>
    <w:rsid w:val="00CD6F7F"/>
    <w:rsid w:val="00CE21C1"/>
    <w:rsid w:val="00CE56A0"/>
    <w:rsid w:val="00CF657B"/>
    <w:rsid w:val="00D04135"/>
    <w:rsid w:val="00D0496A"/>
    <w:rsid w:val="00D220CD"/>
    <w:rsid w:val="00D225CA"/>
    <w:rsid w:val="00D6354E"/>
    <w:rsid w:val="00D84C16"/>
    <w:rsid w:val="00D873CD"/>
    <w:rsid w:val="00D9198B"/>
    <w:rsid w:val="00DA60D6"/>
    <w:rsid w:val="00DA6A1F"/>
    <w:rsid w:val="00DB7DD8"/>
    <w:rsid w:val="00DC15BA"/>
    <w:rsid w:val="00DC1A48"/>
    <w:rsid w:val="00DC1C74"/>
    <w:rsid w:val="00DC265E"/>
    <w:rsid w:val="00DD7333"/>
    <w:rsid w:val="00E06B2E"/>
    <w:rsid w:val="00E076AE"/>
    <w:rsid w:val="00E277F4"/>
    <w:rsid w:val="00E303F0"/>
    <w:rsid w:val="00E30C3A"/>
    <w:rsid w:val="00E409B0"/>
    <w:rsid w:val="00E431F3"/>
    <w:rsid w:val="00E46284"/>
    <w:rsid w:val="00E5725A"/>
    <w:rsid w:val="00E664B5"/>
    <w:rsid w:val="00E768D0"/>
    <w:rsid w:val="00E77545"/>
    <w:rsid w:val="00EA2350"/>
    <w:rsid w:val="00ED504E"/>
    <w:rsid w:val="00EE1561"/>
    <w:rsid w:val="00EE78F0"/>
    <w:rsid w:val="00EF698C"/>
    <w:rsid w:val="00F04A70"/>
    <w:rsid w:val="00F17318"/>
    <w:rsid w:val="00F23F61"/>
    <w:rsid w:val="00F27135"/>
    <w:rsid w:val="00F34E10"/>
    <w:rsid w:val="00F64732"/>
    <w:rsid w:val="00F80145"/>
    <w:rsid w:val="00F8091B"/>
    <w:rsid w:val="00FA7748"/>
    <w:rsid w:val="00FB317F"/>
    <w:rsid w:val="00FB4787"/>
    <w:rsid w:val="00FC5525"/>
    <w:rsid w:val="00FE672A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BBEB5FC"/>
  <w15:chartTrackingRefBased/>
  <w15:docId w15:val="{3858F9E9-3B6C-4840-B509-0155B282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B45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E67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E672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67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E6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DHSHeading1">
    <w:name w:val="DHS Heading 1"/>
    <w:basedOn w:val="Heading1"/>
    <w:qFormat/>
    <w:rsid w:val="00AD3339"/>
    <w:pPr>
      <w:spacing w:before="0" w:after="240"/>
    </w:pPr>
    <w:rPr>
      <w:rFonts w:ascii="Arial" w:hAnsi="Arial" w:cs="Arial"/>
      <w:sz w:val="40"/>
      <w:szCs w:val="40"/>
    </w:rPr>
  </w:style>
  <w:style w:type="paragraph" w:customStyle="1" w:styleId="DHSHEADING2">
    <w:name w:val="DHS HEADING 2"/>
    <w:basedOn w:val="Heading2"/>
    <w:qFormat/>
    <w:rsid w:val="00AD3339"/>
    <w:pPr>
      <w:spacing w:before="0" w:after="120"/>
    </w:pPr>
    <w:rPr>
      <w:rFonts w:ascii="Arial Bold" w:hAnsi="Arial Bold" w:cs="Arial"/>
      <w:i w:val="0"/>
      <w:color w:val="000000"/>
      <w:sz w:val="32"/>
    </w:rPr>
  </w:style>
  <w:style w:type="paragraph" w:customStyle="1" w:styleId="DHSHeading3">
    <w:name w:val="DHS Heading 3"/>
    <w:basedOn w:val="Heading3"/>
    <w:qFormat/>
    <w:rsid w:val="00AD3339"/>
    <w:pPr>
      <w:spacing w:before="0" w:after="120"/>
    </w:pPr>
    <w:rPr>
      <w:rFonts w:ascii="Arial" w:hAnsi="Arial" w:cs="Arial"/>
      <w:b w:val="0"/>
      <w:sz w:val="28"/>
    </w:rPr>
  </w:style>
  <w:style w:type="paragraph" w:customStyle="1" w:styleId="DHSHeading4">
    <w:name w:val="DHS Heading 4"/>
    <w:basedOn w:val="Heading4"/>
    <w:qFormat/>
    <w:rsid w:val="009C505F"/>
    <w:pPr>
      <w:spacing w:before="0" w:after="120"/>
    </w:pPr>
    <w:rPr>
      <w:rFonts w:ascii="Arial" w:hAnsi="Arial" w:cs="Arial"/>
      <w:b w:val="0"/>
      <w:sz w:val="22"/>
      <w:szCs w:val="22"/>
    </w:rPr>
  </w:style>
  <w:style w:type="paragraph" w:customStyle="1" w:styleId="DHSbodytext">
    <w:name w:val="DHS body text"/>
    <w:basedOn w:val="BodyText"/>
    <w:autoRedefine/>
    <w:qFormat/>
    <w:rsid w:val="00FE672A"/>
    <w:rPr>
      <w:rFonts w:ascii="Arial" w:hAnsi="Arial" w:cs="Arial"/>
      <w:sz w:val="22"/>
      <w:szCs w:val="22"/>
    </w:rPr>
  </w:style>
  <w:style w:type="paragraph" w:customStyle="1" w:styleId="DHSbullets">
    <w:name w:val="DHS bullets"/>
    <w:basedOn w:val="BulletList"/>
    <w:link w:val="DHSbulletsChar"/>
    <w:qFormat/>
    <w:rsid w:val="00F17318"/>
  </w:style>
  <w:style w:type="character" w:customStyle="1" w:styleId="DHSbulletsChar">
    <w:name w:val="DHS bullets Char"/>
    <w:link w:val="DHSbullets"/>
    <w:rsid w:val="009C505F"/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rsid w:val="000D0E18"/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rsid w:val="009E3B3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324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2428"/>
    <w:rPr>
      <w:rFonts w:ascii="Tahoma" w:hAnsi="Tahoma" w:cs="Tahoma"/>
      <w:sz w:val="16"/>
      <w:szCs w:val="16"/>
    </w:rPr>
  </w:style>
  <w:style w:type="paragraph" w:customStyle="1" w:styleId="BulletList">
    <w:name w:val="Bullet List"/>
    <w:basedOn w:val="Normal"/>
    <w:link w:val="BulletListChar"/>
    <w:rsid w:val="00873080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character" w:customStyle="1" w:styleId="BulletListChar">
    <w:name w:val="Bullet List Char"/>
    <w:link w:val="BulletList"/>
    <w:rsid w:val="00873080"/>
    <w:rPr>
      <w:rFonts w:ascii="Arial" w:hAnsi="Arial" w:cs="Arial"/>
      <w:sz w:val="22"/>
      <w:szCs w:val="22"/>
    </w:rPr>
  </w:style>
  <w:style w:type="character" w:customStyle="1" w:styleId="Heading1Char">
    <w:name w:val="Heading 1 Char"/>
    <w:link w:val="Heading1"/>
    <w:rsid w:val="00FE67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FE67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FE67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FE672A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FE672A"/>
    <w:pPr>
      <w:spacing w:after="120"/>
    </w:pPr>
  </w:style>
  <w:style w:type="character" w:customStyle="1" w:styleId="BodyTextChar">
    <w:name w:val="Body Text Char"/>
    <w:link w:val="BodyText"/>
    <w:rsid w:val="00FE672A"/>
    <w:rPr>
      <w:sz w:val="24"/>
      <w:szCs w:val="24"/>
    </w:rPr>
  </w:style>
  <w:style w:type="table" w:styleId="TableGrid">
    <w:name w:val="Table Grid"/>
    <w:basedOn w:val="TableNormal"/>
    <w:uiPriority w:val="99"/>
    <w:rsid w:val="009775A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F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F3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39A6"/>
  </w:style>
  <w:style w:type="paragraph" w:styleId="CommentSubject">
    <w:name w:val="annotation subject"/>
    <w:basedOn w:val="CommentText"/>
    <w:next w:val="CommentText"/>
    <w:link w:val="CommentSubjectChar"/>
    <w:rsid w:val="00FF39A6"/>
    <w:rPr>
      <w:b/>
      <w:bCs/>
    </w:rPr>
  </w:style>
  <w:style w:type="character" w:customStyle="1" w:styleId="CommentSubjectChar">
    <w:name w:val="Comment Subject Char"/>
    <w:link w:val="CommentSubject"/>
    <w:rsid w:val="00FF39A6"/>
    <w:rPr>
      <w:b/>
      <w:bCs/>
    </w:rPr>
  </w:style>
  <w:style w:type="paragraph" w:styleId="ListParagraph">
    <w:name w:val="List Paragraph"/>
    <w:basedOn w:val="Normal"/>
    <w:uiPriority w:val="34"/>
    <w:rsid w:val="000A106F"/>
    <w:pPr>
      <w:ind w:left="720"/>
      <w:contextualSpacing/>
    </w:pPr>
  </w:style>
  <w:style w:type="paragraph" w:styleId="Revision">
    <w:name w:val="Revision"/>
    <w:hidden/>
    <w:uiPriority w:val="99"/>
    <w:semiHidden/>
    <w:rsid w:val="00356C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NB681\Desktop\dhs-word-document-bw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3273-8A7F-4CDF-8714-68872AFE5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dhs-word-document-bw-portrait</Template>
  <TotalTime>1</TotalTime>
  <Pages>1</Pages>
  <Words>177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portrait template mono</vt:lpstr>
    </vt:vector>
  </TitlesOfParts>
  <Manager>brand@humanservices.gov.au;brand@humanservices.gov.au</Manager>
  <Company>Department of Human Services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portrait template mono</dc:title>
  <dc:subject>Corporate template library</dc:subject>
  <dc:creator>Hulford, Lauren</dc:creator>
  <cp:keywords/>
  <cp:lastModifiedBy>Lacey, Adele</cp:lastModifiedBy>
  <cp:revision>2</cp:revision>
  <cp:lastPrinted>2017-10-24T04:47:00Z</cp:lastPrinted>
  <dcterms:created xsi:type="dcterms:W3CDTF">2023-10-24T05:59:00Z</dcterms:created>
  <dcterms:modified xsi:type="dcterms:W3CDTF">2023-10-24T05:59:00Z</dcterms:modified>
</cp:coreProperties>
</file>