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7749" w14:textId="0B2A4A44" w:rsidR="00FB2D6B" w:rsidRPr="00153061" w:rsidRDefault="00063CD0" w:rsidP="00DB418E">
      <w:pPr>
        <w:pStyle w:val="Openingadminheading"/>
      </w:pPr>
      <w:r w:rsidRPr="00153061">
        <w:tab/>
      </w:r>
    </w:p>
    <w:p w14:paraId="6D96A4F8" w14:textId="77777777" w:rsidR="00B226B7" w:rsidRDefault="00B226B7" w:rsidP="00B226B7">
      <w:pPr>
        <w:pStyle w:val="BIGtitle"/>
      </w:pPr>
      <w:r>
        <w:t xml:space="preserve">Australian Taxation Office – </w:t>
      </w:r>
    </w:p>
    <w:p w14:paraId="47439F47" w14:textId="1E685BD7" w:rsidR="00B226B7" w:rsidRPr="00151BED" w:rsidRDefault="000F3BFD" w:rsidP="00B226B7">
      <w:pPr>
        <w:pStyle w:val="BIGtitle"/>
        <w:rPr>
          <w:color w:val="auto"/>
        </w:rPr>
      </w:pPr>
      <w:r w:rsidRPr="00CC694A">
        <w:rPr>
          <w:color w:val="auto"/>
        </w:rPr>
        <w:t>Public Country-by-Country</w:t>
      </w:r>
      <w:r w:rsidR="00707F5B" w:rsidRPr="00CC694A">
        <w:rPr>
          <w:color w:val="auto"/>
        </w:rPr>
        <w:t xml:space="preserve"> (CBC)</w:t>
      </w:r>
      <w:r w:rsidRPr="00CC694A">
        <w:rPr>
          <w:color w:val="auto"/>
        </w:rPr>
        <w:t xml:space="preserve"> Report 2025</w:t>
      </w:r>
      <w:r w:rsidR="00C22EFD" w:rsidRPr="00CC694A">
        <w:rPr>
          <w:color w:val="auto"/>
        </w:rPr>
        <w:t xml:space="preserve"> (</w:t>
      </w:r>
      <w:r w:rsidRPr="00CC694A">
        <w:rPr>
          <w:color w:val="auto"/>
        </w:rPr>
        <w:t>P</w:t>
      </w:r>
      <w:r w:rsidR="00C55F09" w:rsidRPr="00CC694A">
        <w:rPr>
          <w:color w:val="auto"/>
        </w:rPr>
        <w:t>CBC</w:t>
      </w:r>
      <w:r w:rsidRPr="00CC694A">
        <w:rPr>
          <w:color w:val="auto"/>
        </w:rPr>
        <w:t>.</w:t>
      </w:r>
      <w:r w:rsidR="006B664B">
        <w:rPr>
          <w:color w:val="auto"/>
        </w:rPr>
        <w:t>2</w:t>
      </w:r>
      <w:r w:rsidR="0067662B" w:rsidRPr="00CC694A">
        <w:rPr>
          <w:color w:val="auto"/>
        </w:rPr>
        <w:t>.0</w:t>
      </w:r>
      <w:r w:rsidRPr="00CC694A">
        <w:rPr>
          <w:color w:val="auto"/>
        </w:rPr>
        <w:t>)</w:t>
      </w:r>
      <w:r>
        <w:br/>
      </w:r>
      <w:r w:rsidR="00B226B7" w:rsidRPr="31C4FB15">
        <w:rPr>
          <w:color w:val="auto"/>
        </w:rPr>
        <w:t xml:space="preserve">Business Implementation Guide </w:t>
      </w:r>
    </w:p>
    <w:p w14:paraId="084230E7" w14:textId="20D6AC32" w:rsidR="00B226B7" w:rsidRPr="00151BED" w:rsidRDefault="00B226B7" w:rsidP="00B226B7">
      <w:pPr>
        <w:pStyle w:val="BIGtitle"/>
        <w:rPr>
          <w:color w:val="auto"/>
        </w:rPr>
      </w:pPr>
      <w:r w:rsidRPr="00151BED">
        <w:rPr>
          <w:color w:val="auto"/>
        </w:rPr>
        <w:t xml:space="preserve">Date: </w:t>
      </w:r>
    </w:p>
    <w:p w14:paraId="6AE34442" w14:textId="2542C324" w:rsidR="00B226B7" w:rsidRPr="00151BED" w:rsidRDefault="00B226B7" w:rsidP="00B226B7">
      <w:pPr>
        <w:pStyle w:val="BIGtitle"/>
        <w:rPr>
          <w:color w:val="auto"/>
        </w:rPr>
      </w:pPr>
      <w:r w:rsidRPr="00151BED">
        <w:rPr>
          <w:color w:val="auto"/>
        </w:rPr>
        <w:t>Status:</w:t>
      </w:r>
      <w:r w:rsidR="006B664B">
        <w:rPr>
          <w:color w:val="auto"/>
        </w:rPr>
        <w:t xml:space="preserve"> </w:t>
      </w:r>
    </w:p>
    <w:p w14:paraId="6F5A7C13" w14:textId="77777777" w:rsidR="00B226B7" w:rsidRDefault="00B226B7" w:rsidP="00B226B7">
      <w:r w:rsidRPr="00A634C5">
        <w:t xml:space="preserve">This document and its attachments are </w:t>
      </w:r>
      <w:r w:rsidRPr="00B226B7">
        <w:rPr>
          <w:b/>
          <w:bCs/>
        </w:rPr>
        <w:t>Official</w:t>
      </w:r>
    </w:p>
    <w:p w14:paraId="23E922D8" w14:textId="41EA8D83" w:rsidR="00B226B7" w:rsidRDefault="00B226B7">
      <w:pPr>
        <w:spacing w:before="0" w:after="160" w:line="259" w:lineRule="auto"/>
        <w:rPr>
          <w:b/>
          <w:noProof/>
          <w:color w:val="000000" w:themeColor="text1"/>
        </w:rPr>
      </w:pPr>
      <w:r>
        <w:rPr>
          <w:b/>
          <w:noProof/>
          <w:color w:val="000000" w:themeColor="text1"/>
        </w:rPr>
        <w:br w:type="page"/>
      </w:r>
    </w:p>
    <w:p w14:paraId="47D8EE9E" w14:textId="2839D986" w:rsidR="00662370" w:rsidRPr="00662370" w:rsidRDefault="00B226B7" w:rsidP="00300090">
      <w:pPr>
        <w:pStyle w:val="Openingadminheading"/>
      </w:pPr>
      <w:r w:rsidRPr="00B226B7">
        <w:t>Version control</w:t>
      </w:r>
    </w:p>
    <w:tbl>
      <w:tblPr>
        <w:tblStyle w:val="ATOTable"/>
        <w:tblW w:w="0" w:type="auto"/>
        <w:tblLook w:val="04A0" w:firstRow="1" w:lastRow="0" w:firstColumn="1" w:lastColumn="0" w:noHBand="0" w:noVBand="1"/>
      </w:tblPr>
      <w:tblGrid>
        <w:gridCol w:w="1217"/>
        <w:gridCol w:w="1755"/>
        <w:gridCol w:w="6044"/>
      </w:tblGrid>
      <w:tr w:rsidR="00B226B7" w:rsidRPr="00B226B7" w14:paraId="46F576F5" w14:textId="77777777" w:rsidTr="0058459C">
        <w:trPr>
          <w:cnfStyle w:val="100000000000" w:firstRow="1" w:lastRow="0" w:firstColumn="0" w:lastColumn="0" w:oddVBand="0" w:evenVBand="0" w:oddHBand="0" w:evenHBand="0" w:firstRowFirstColumn="0" w:firstRowLastColumn="0" w:lastRowFirstColumn="0" w:lastRowLastColumn="0"/>
          <w:trHeight w:val="444"/>
        </w:trPr>
        <w:tc>
          <w:tcPr>
            <w:tcW w:w="1217" w:type="dxa"/>
          </w:tcPr>
          <w:p w14:paraId="1F4267E3" w14:textId="77777777" w:rsidR="00B226B7" w:rsidRPr="00B226B7" w:rsidRDefault="00B226B7" w:rsidP="00B226B7">
            <w:pPr>
              <w:pStyle w:val="Tabletext"/>
              <w:rPr>
                <w:b/>
                <w:bCs/>
              </w:rPr>
            </w:pPr>
            <w:r w:rsidRPr="00B226B7">
              <w:rPr>
                <w:b/>
                <w:bCs/>
              </w:rPr>
              <w:t>Version</w:t>
            </w:r>
          </w:p>
        </w:tc>
        <w:tc>
          <w:tcPr>
            <w:tcW w:w="1755" w:type="dxa"/>
          </w:tcPr>
          <w:p w14:paraId="5198428F" w14:textId="77777777" w:rsidR="00B226B7" w:rsidRPr="00B226B7" w:rsidRDefault="00B226B7" w:rsidP="00B226B7">
            <w:pPr>
              <w:pStyle w:val="Tabletext"/>
              <w:rPr>
                <w:b/>
                <w:bCs/>
              </w:rPr>
            </w:pPr>
            <w:r w:rsidRPr="00B226B7">
              <w:rPr>
                <w:b/>
                <w:bCs/>
              </w:rPr>
              <w:t>Release date</w:t>
            </w:r>
          </w:p>
        </w:tc>
        <w:tc>
          <w:tcPr>
            <w:tcW w:w="6044" w:type="dxa"/>
          </w:tcPr>
          <w:p w14:paraId="593E52A5" w14:textId="77777777" w:rsidR="00B226B7" w:rsidRPr="00B226B7" w:rsidRDefault="00B226B7" w:rsidP="00B226B7">
            <w:pPr>
              <w:pStyle w:val="Tabletext"/>
              <w:rPr>
                <w:b/>
                <w:bCs/>
              </w:rPr>
            </w:pPr>
            <w:r w:rsidRPr="00B226B7">
              <w:rPr>
                <w:b/>
                <w:bCs/>
              </w:rPr>
              <w:t>Description of changes</w:t>
            </w:r>
          </w:p>
        </w:tc>
      </w:tr>
      <w:tr w:rsidR="005A6A09" w:rsidRPr="00B226B7" w14:paraId="772E4EC0" w14:textId="77777777" w:rsidTr="006B664B">
        <w:trPr>
          <w:trHeight w:val="444"/>
        </w:trPr>
        <w:tc>
          <w:tcPr>
            <w:tcW w:w="1217" w:type="dxa"/>
          </w:tcPr>
          <w:p w14:paraId="2CDC516B" w14:textId="52EEA02B" w:rsidR="005A6A09" w:rsidRPr="005A6A09" w:rsidRDefault="000F3BFD" w:rsidP="00B226B7">
            <w:pPr>
              <w:pStyle w:val="Tabletext"/>
            </w:pPr>
            <w:r>
              <w:t>1.0</w:t>
            </w:r>
          </w:p>
        </w:tc>
        <w:tc>
          <w:tcPr>
            <w:tcW w:w="1755" w:type="dxa"/>
          </w:tcPr>
          <w:p w14:paraId="1B2C4A3E" w14:textId="4925661D" w:rsidR="005A6A09" w:rsidRPr="005A6A09" w:rsidRDefault="006E1F09" w:rsidP="00B226B7">
            <w:pPr>
              <w:pStyle w:val="Tabletext"/>
            </w:pPr>
            <w:r>
              <w:t>30/09</w:t>
            </w:r>
            <w:r w:rsidR="000F3BFD" w:rsidRPr="00414DF2">
              <w:t>/2025</w:t>
            </w:r>
          </w:p>
        </w:tc>
        <w:tc>
          <w:tcPr>
            <w:tcW w:w="6044" w:type="dxa"/>
          </w:tcPr>
          <w:p w14:paraId="0D28F43C" w14:textId="27BD5589" w:rsidR="005A6A09" w:rsidRPr="005A6A09" w:rsidRDefault="004A2690" w:rsidP="00B226B7">
            <w:pPr>
              <w:pStyle w:val="Tabletext"/>
            </w:pPr>
            <w:r>
              <w:t>E</w:t>
            </w:r>
            <w:r w:rsidR="005A6A09" w:rsidRPr="005A6A09">
              <w:t>ndorsed for publishing.</w:t>
            </w:r>
          </w:p>
        </w:tc>
      </w:tr>
      <w:tr w:rsidR="006B664B" w:rsidRPr="00B226B7" w14:paraId="789D7AD8" w14:textId="77777777" w:rsidTr="006B664B">
        <w:trPr>
          <w:trHeight w:val="444"/>
        </w:trPr>
        <w:tc>
          <w:tcPr>
            <w:tcW w:w="1217" w:type="dxa"/>
          </w:tcPr>
          <w:p w14:paraId="5F0F21EB" w14:textId="0A2150A5" w:rsidR="006B664B" w:rsidRDefault="006B664B" w:rsidP="00B226B7">
            <w:pPr>
              <w:pStyle w:val="Tabletext"/>
            </w:pPr>
            <w:r>
              <w:t>2.0</w:t>
            </w:r>
          </w:p>
        </w:tc>
        <w:tc>
          <w:tcPr>
            <w:tcW w:w="1755" w:type="dxa"/>
          </w:tcPr>
          <w:p w14:paraId="62950A63" w14:textId="5B74AEC1" w:rsidR="006B664B" w:rsidRDefault="006B664B" w:rsidP="00B226B7">
            <w:pPr>
              <w:pStyle w:val="Tabletext"/>
            </w:pPr>
            <w:r>
              <w:t>2</w:t>
            </w:r>
            <w:r w:rsidR="00E34859">
              <w:t>7</w:t>
            </w:r>
            <w:r>
              <w:t>/02/2026</w:t>
            </w:r>
          </w:p>
        </w:tc>
        <w:tc>
          <w:tcPr>
            <w:tcW w:w="6044" w:type="dxa"/>
          </w:tcPr>
          <w:p w14:paraId="34BA11A8" w14:textId="77777777" w:rsidR="006B664B" w:rsidRDefault="00E34859" w:rsidP="00B226B7">
            <w:pPr>
              <w:pStyle w:val="Tabletext"/>
              <w:rPr>
                <w:szCs w:val="22"/>
              </w:rPr>
            </w:pPr>
            <w:r>
              <w:t xml:space="preserve">Updated Element </w:t>
            </w:r>
            <w:r w:rsidR="00BB4E60" w:rsidRPr="00BB4E60">
              <w:rPr>
                <w:szCs w:val="22"/>
              </w:rPr>
              <w:t>3.6.32</w:t>
            </w:r>
          </w:p>
          <w:p w14:paraId="26ACFB62" w14:textId="77777777" w:rsidR="00AA7876" w:rsidRDefault="00AA7876" w:rsidP="00B226B7">
            <w:pPr>
              <w:pStyle w:val="Tabletext"/>
            </w:pPr>
            <w:r>
              <w:t>Updated Endorsement Directors</w:t>
            </w:r>
          </w:p>
          <w:p w14:paraId="0F12C729" w14:textId="77777777" w:rsidR="0008507D" w:rsidRDefault="00AA7876" w:rsidP="00B226B7">
            <w:pPr>
              <w:pStyle w:val="Tabletext"/>
            </w:pPr>
            <w:r>
              <w:t>Added 2.7 Testing</w:t>
            </w:r>
            <w:r w:rsidR="00C432A4">
              <w:t xml:space="preserve"> Instructions</w:t>
            </w:r>
            <w:r w:rsidR="00D91B08">
              <w:t xml:space="preserve"> to XML File Preparations</w:t>
            </w:r>
          </w:p>
          <w:p w14:paraId="7DF6A9D3" w14:textId="77777777" w:rsidR="00E020BD" w:rsidRDefault="00E020BD" w:rsidP="00B226B7">
            <w:pPr>
              <w:pStyle w:val="Tabletext"/>
            </w:pPr>
            <w:r>
              <w:t>Updated lodgment method</w:t>
            </w:r>
          </w:p>
          <w:p w14:paraId="5BB93113" w14:textId="0651FA7C" w:rsidR="00AA7876" w:rsidRDefault="0008507D" w:rsidP="00B226B7">
            <w:pPr>
              <w:pStyle w:val="Tabletext"/>
            </w:pPr>
            <w:r>
              <w:t xml:space="preserve">Updated </w:t>
            </w:r>
            <w:r w:rsidR="00E020BD">
              <w:t>Descriptions for Elements</w:t>
            </w:r>
          </w:p>
          <w:p w14:paraId="675BA958" w14:textId="77777777" w:rsidR="00E020BD" w:rsidRDefault="00E020BD" w:rsidP="00B226B7">
            <w:pPr>
              <w:pStyle w:val="Tabletext"/>
            </w:pPr>
            <w:r>
              <w:t>Updating Specific Reporting Instructions</w:t>
            </w:r>
          </w:p>
          <w:p w14:paraId="0ABC65E3" w14:textId="75760AAB" w:rsidR="00E020BD" w:rsidRDefault="00E020BD" w:rsidP="00B226B7">
            <w:pPr>
              <w:pStyle w:val="Tabletext"/>
            </w:pPr>
            <w:r>
              <w:t xml:space="preserve">Endorsed for publishing </w:t>
            </w:r>
          </w:p>
        </w:tc>
      </w:tr>
    </w:tbl>
    <w:p w14:paraId="49909F59" w14:textId="77777777" w:rsidR="005A6A09" w:rsidRPr="005A6A09" w:rsidRDefault="005A6A09" w:rsidP="005A6A09"/>
    <w:p w14:paraId="27C249AC" w14:textId="1DCFD7A5" w:rsidR="00B226B7" w:rsidRDefault="00B226B7" w:rsidP="00300090">
      <w:pPr>
        <w:pStyle w:val="Openingadminheading"/>
      </w:pPr>
      <w:r>
        <w:t>Endorsement</w:t>
      </w:r>
    </w:p>
    <w:p w14:paraId="7ADAC38A" w14:textId="305E0B4E" w:rsidR="00D854A4" w:rsidRDefault="00AA7876" w:rsidP="741623D8">
      <w:pPr>
        <w:pStyle w:val="Tabletext"/>
      </w:pPr>
      <w:r>
        <w:t>Matt Long</w:t>
      </w:r>
      <w:r w:rsidR="75B1C9CA">
        <w:t xml:space="preserve">, Director, </w:t>
      </w:r>
      <w:r w:rsidR="00F82A58">
        <w:t>Public Groups</w:t>
      </w:r>
      <w:r w:rsidR="75B1C9CA">
        <w:t xml:space="preserve"> – Endorsed for business context. </w:t>
      </w:r>
    </w:p>
    <w:p w14:paraId="4933CD85" w14:textId="3E09E2FF" w:rsidR="00D854A4" w:rsidRDefault="00AA7876" w:rsidP="741623D8">
      <w:pPr>
        <w:pStyle w:val="Tabletext"/>
      </w:pPr>
      <w:r>
        <w:t>Teresa Muccilli</w:t>
      </w:r>
      <w:r w:rsidR="00462E11">
        <w:t xml:space="preserve">, Director, </w:t>
      </w:r>
      <w:r w:rsidR="0054370F">
        <w:t>Public Groups</w:t>
      </w:r>
      <w:r w:rsidR="007A1591">
        <w:t xml:space="preserve"> – Endorsed for </w:t>
      </w:r>
      <w:r w:rsidR="003F23CE">
        <w:t>technical context.</w:t>
      </w:r>
    </w:p>
    <w:p w14:paraId="00B15F86" w14:textId="77777777" w:rsidR="005A6A09" w:rsidRDefault="005A6A09" w:rsidP="00B226B7">
      <w:pPr>
        <w:pStyle w:val="Tabletext"/>
      </w:pPr>
    </w:p>
    <w:p w14:paraId="331B6B8D" w14:textId="342BD140" w:rsidR="00B226B7" w:rsidRDefault="00B226B7" w:rsidP="00F7608A">
      <w:pPr>
        <w:pStyle w:val="Openingadminheading"/>
      </w:pPr>
      <w:r w:rsidRPr="00F7608A">
        <w:t>Copyright</w:t>
      </w:r>
    </w:p>
    <w:p w14:paraId="7CF6D380" w14:textId="77777777" w:rsidR="00273A73" w:rsidRPr="00273A73" w:rsidRDefault="00273A73" w:rsidP="00273A73">
      <w:pPr>
        <w:spacing w:before="0" w:after="160" w:line="259" w:lineRule="auto"/>
        <w:rPr>
          <w:lang w:val="en-AU"/>
        </w:rPr>
      </w:pPr>
      <w:r w:rsidRPr="00273A73">
        <w:rPr>
          <w:lang w:val="en-AU"/>
        </w:rPr>
        <w:t xml:space="preserve">© </w:t>
      </w:r>
      <w:r w:rsidR="7BB13D7E" w:rsidRPr="00273A73">
        <w:rPr>
          <w:lang w:val="en-AU"/>
        </w:rPr>
        <w:t>Australian Taxation Office</w:t>
      </w:r>
      <w:r w:rsidRPr="00273A73">
        <w:rPr>
          <w:lang w:val="en-AU"/>
        </w:rPr>
        <w:t xml:space="preserve"> for the Commonwealth of Australia</w:t>
      </w:r>
    </w:p>
    <w:p w14:paraId="241CD302" w14:textId="77777777" w:rsidR="00273A73" w:rsidRPr="00273A73" w:rsidRDefault="00273A73" w:rsidP="00273A73">
      <w:pPr>
        <w:spacing w:before="0" w:after="160" w:line="259" w:lineRule="auto"/>
        <w:rPr>
          <w:lang w:val="en-AU"/>
        </w:rPr>
      </w:pPr>
      <w:r w:rsidRPr="00273A73">
        <w:rPr>
          <w:lang w:val="en-AU"/>
        </w:rPr>
        <w:t>You are free to copy, adapt, modify, transmit and distribute this material as you wish (but not in any way that suggests the ATO or the Commonwealth endorses you or any of your services or products).</w:t>
      </w:r>
    </w:p>
    <w:p w14:paraId="6AD5A908" w14:textId="426BF897" w:rsidR="00910B4E" w:rsidRPr="0030190F" w:rsidRDefault="00B226B7" w:rsidP="0030190F">
      <w:pPr>
        <w:spacing w:before="0" w:after="160" w:line="259" w:lineRule="auto"/>
      </w:pPr>
      <w:r>
        <w:br w:type="page"/>
      </w:r>
    </w:p>
    <w:sdt>
      <w:sdtPr>
        <w:rPr>
          <w:rFonts w:ascii="Arial" w:eastAsiaTheme="minorEastAsia" w:hAnsi="Arial" w:cs="Arial"/>
          <w:color w:val="auto"/>
          <w:sz w:val="22"/>
          <w:szCs w:val="22"/>
        </w:rPr>
        <w:id w:val="-1843068113"/>
        <w:docPartObj>
          <w:docPartGallery w:val="Table of Contents"/>
          <w:docPartUnique/>
        </w:docPartObj>
      </w:sdtPr>
      <w:sdtEndPr>
        <w:rPr>
          <w:b/>
          <w:bCs/>
        </w:rPr>
      </w:sdtEndPr>
      <w:sdtContent>
        <w:p w14:paraId="17586108" w14:textId="25D155CF" w:rsidR="00472501" w:rsidRPr="00472501" w:rsidRDefault="00472501">
          <w:pPr>
            <w:pStyle w:val="TOCHeading"/>
            <w:rPr>
              <w:rFonts w:ascii="Arial" w:eastAsiaTheme="minorHAnsi" w:hAnsi="Arial" w:cs="Arial"/>
              <w:color w:val="04545D"/>
              <w:sz w:val="56"/>
              <w:szCs w:val="56"/>
            </w:rPr>
          </w:pPr>
          <w:r w:rsidRPr="00472501">
            <w:rPr>
              <w:rFonts w:ascii="Arial" w:eastAsiaTheme="minorHAnsi" w:hAnsi="Arial" w:cs="Arial"/>
              <w:color w:val="04545D"/>
              <w:sz w:val="56"/>
              <w:szCs w:val="56"/>
            </w:rPr>
            <w:t>Table of Contents</w:t>
          </w:r>
        </w:p>
        <w:p w14:paraId="18934663" w14:textId="7930508F" w:rsidR="00C432A4" w:rsidRDefault="00472501">
          <w:pPr>
            <w:pStyle w:val="TOC1"/>
            <w:tabs>
              <w:tab w:val="left" w:pos="440"/>
            </w:tabs>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20423582" w:history="1">
            <w:r w:rsidR="00C432A4" w:rsidRPr="00B513F5">
              <w:rPr>
                <w:rStyle w:val="Hyperlink"/>
              </w:rPr>
              <w:t>1.</w:t>
            </w:r>
            <w:r w:rsidR="00C432A4">
              <w:rPr>
                <w:rFonts w:asciiTheme="minorHAnsi" w:eastAsiaTheme="minorEastAsia" w:hAnsiTheme="minorHAnsi" w:cstheme="minorBidi"/>
                <w:noProof/>
                <w:kern w:val="2"/>
                <w:sz w:val="24"/>
                <w:szCs w:val="24"/>
                <w:lang w:val="en-AU" w:eastAsia="en-AU"/>
                <w14:ligatures w14:val="standardContextual"/>
              </w:rPr>
              <w:tab/>
            </w:r>
            <w:r w:rsidR="00C432A4" w:rsidRPr="00B513F5">
              <w:rPr>
                <w:rStyle w:val="Hyperlink"/>
              </w:rPr>
              <w:t>Introduction</w:t>
            </w:r>
            <w:r w:rsidR="00C432A4">
              <w:rPr>
                <w:noProof/>
                <w:webHidden/>
              </w:rPr>
              <w:tab/>
            </w:r>
            <w:r w:rsidR="00C432A4">
              <w:rPr>
                <w:noProof/>
                <w:webHidden/>
              </w:rPr>
              <w:fldChar w:fldCharType="begin"/>
            </w:r>
            <w:r w:rsidR="00C432A4">
              <w:rPr>
                <w:noProof/>
                <w:webHidden/>
              </w:rPr>
              <w:instrText xml:space="preserve"> PAGEREF _Toc220423582 \h </w:instrText>
            </w:r>
            <w:r w:rsidR="00C432A4">
              <w:rPr>
                <w:noProof/>
                <w:webHidden/>
              </w:rPr>
            </w:r>
            <w:r w:rsidR="00C432A4">
              <w:rPr>
                <w:noProof/>
                <w:webHidden/>
              </w:rPr>
              <w:fldChar w:fldCharType="separate"/>
            </w:r>
            <w:r w:rsidR="00C432A4">
              <w:rPr>
                <w:noProof/>
                <w:webHidden/>
              </w:rPr>
              <w:t>5</w:t>
            </w:r>
            <w:r w:rsidR="00C432A4">
              <w:rPr>
                <w:noProof/>
                <w:webHidden/>
              </w:rPr>
              <w:fldChar w:fldCharType="end"/>
            </w:r>
          </w:hyperlink>
        </w:p>
        <w:p w14:paraId="64FFF8DD" w14:textId="13A57E67"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83" w:history="1">
            <w:r w:rsidRPr="00B513F5">
              <w:rPr>
                <w:rStyle w:val="Hyperlink"/>
              </w:rPr>
              <w:t>1.1 About Public CBC Reporting</w:t>
            </w:r>
            <w:r>
              <w:rPr>
                <w:noProof/>
                <w:webHidden/>
              </w:rPr>
              <w:tab/>
            </w:r>
            <w:r>
              <w:rPr>
                <w:noProof/>
                <w:webHidden/>
              </w:rPr>
              <w:fldChar w:fldCharType="begin"/>
            </w:r>
            <w:r>
              <w:rPr>
                <w:noProof/>
                <w:webHidden/>
              </w:rPr>
              <w:instrText xml:space="preserve"> PAGEREF _Toc220423583 \h </w:instrText>
            </w:r>
            <w:r>
              <w:rPr>
                <w:noProof/>
                <w:webHidden/>
              </w:rPr>
            </w:r>
            <w:r>
              <w:rPr>
                <w:noProof/>
                <w:webHidden/>
              </w:rPr>
              <w:fldChar w:fldCharType="separate"/>
            </w:r>
            <w:r>
              <w:rPr>
                <w:noProof/>
                <w:webHidden/>
              </w:rPr>
              <w:t>5</w:t>
            </w:r>
            <w:r>
              <w:rPr>
                <w:noProof/>
                <w:webHidden/>
              </w:rPr>
              <w:fldChar w:fldCharType="end"/>
            </w:r>
          </w:hyperlink>
        </w:p>
        <w:p w14:paraId="4AFB1944" w14:textId="3F917D8B"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84" w:history="1">
            <w:r w:rsidRPr="00B513F5">
              <w:rPr>
                <w:rStyle w:val="Hyperlink"/>
              </w:rPr>
              <w:t>1.2 Purpose and Audience</w:t>
            </w:r>
            <w:r>
              <w:rPr>
                <w:noProof/>
                <w:webHidden/>
              </w:rPr>
              <w:tab/>
            </w:r>
            <w:r>
              <w:rPr>
                <w:noProof/>
                <w:webHidden/>
              </w:rPr>
              <w:fldChar w:fldCharType="begin"/>
            </w:r>
            <w:r>
              <w:rPr>
                <w:noProof/>
                <w:webHidden/>
              </w:rPr>
              <w:instrText xml:space="preserve"> PAGEREF _Toc220423584 \h </w:instrText>
            </w:r>
            <w:r>
              <w:rPr>
                <w:noProof/>
                <w:webHidden/>
              </w:rPr>
            </w:r>
            <w:r>
              <w:rPr>
                <w:noProof/>
                <w:webHidden/>
              </w:rPr>
              <w:fldChar w:fldCharType="separate"/>
            </w:r>
            <w:r>
              <w:rPr>
                <w:noProof/>
                <w:webHidden/>
              </w:rPr>
              <w:t>6</w:t>
            </w:r>
            <w:r>
              <w:rPr>
                <w:noProof/>
                <w:webHidden/>
              </w:rPr>
              <w:fldChar w:fldCharType="end"/>
            </w:r>
          </w:hyperlink>
        </w:p>
        <w:p w14:paraId="1E051D85" w14:textId="0B3DF4F6"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85" w:history="1">
            <w:r w:rsidRPr="00B513F5">
              <w:rPr>
                <w:rStyle w:val="Hyperlink"/>
              </w:rPr>
              <w:t>1.3 Public CBC Process Overview</w:t>
            </w:r>
            <w:r>
              <w:rPr>
                <w:noProof/>
                <w:webHidden/>
              </w:rPr>
              <w:tab/>
            </w:r>
            <w:r>
              <w:rPr>
                <w:noProof/>
                <w:webHidden/>
              </w:rPr>
              <w:fldChar w:fldCharType="begin"/>
            </w:r>
            <w:r>
              <w:rPr>
                <w:noProof/>
                <w:webHidden/>
              </w:rPr>
              <w:instrText xml:space="preserve"> PAGEREF _Toc220423585 \h </w:instrText>
            </w:r>
            <w:r>
              <w:rPr>
                <w:noProof/>
                <w:webHidden/>
              </w:rPr>
            </w:r>
            <w:r>
              <w:rPr>
                <w:noProof/>
                <w:webHidden/>
              </w:rPr>
              <w:fldChar w:fldCharType="separate"/>
            </w:r>
            <w:r>
              <w:rPr>
                <w:noProof/>
                <w:webHidden/>
              </w:rPr>
              <w:t>6</w:t>
            </w:r>
            <w:r>
              <w:rPr>
                <w:noProof/>
                <w:webHidden/>
              </w:rPr>
              <w:fldChar w:fldCharType="end"/>
            </w:r>
          </w:hyperlink>
        </w:p>
        <w:p w14:paraId="454A4CA9" w14:textId="755CA85E" w:rsidR="00C432A4" w:rsidRDefault="00C432A4">
          <w:pPr>
            <w:pStyle w:val="TOC1"/>
            <w:tabs>
              <w:tab w:val="left" w:pos="440"/>
            </w:tabs>
            <w:rPr>
              <w:rFonts w:asciiTheme="minorHAnsi" w:eastAsiaTheme="minorEastAsia" w:hAnsiTheme="minorHAnsi" w:cstheme="minorBidi"/>
              <w:noProof/>
              <w:kern w:val="2"/>
              <w:sz w:val="24"/>
              <w:szCs w:val="24"/>
              <w:lang w:val="en-AU" w:eastAsia="en-AU"/>
              <w14:ligatures w14:val="standardContextual"/>
            </w:rPr>
          </w:pPr>
          <w:hyperlink w:anchor="_Toc220423586" w:history="1">
            <w:r w:rsidRPr="00B513F5">
              <w:rPr>
                <w:rStyle w:val="Hyperlink"/>
              </w:rPr>
              <w:t>2.</w:t>
            </w:r>
            <w:r>
              <w:rPr>
                <w:rFonts w:asciiTheme="minorHAnsi" w:eastAsiaTheme="minorEastAsia" w:hAnsiTheme="minorHAnsi" w:cstheme="minorBidi"/>
                <w:noProof/>
                <w:kern w:val="2"/>
                <w:sz w:val="24"/>
                <w:szCs w:val="24"/>
                <w:lang w:val="en-AU" w:eastAsia="en-AU"/>
                <w14:ligatures w14:val="standardContextual"/>
              </w:rPr>
              <w:tab/>
            </w:r>
            <w:r w:rsidRPr="00B513F5">
              <w:rPr>
                <w:rStyle w:val="Hyperlink"/>
              </w:rPr>
              <w:t>XML File Preparation</w:t>
            </w:r>
            <w:r>
              <w:rPr>
                <w:noProof/>
                <w:webHidden/>
              </w:rPr>
              <w:tab/>
            </w:r>
            <w:r>
              <w:rPr>
                <w:noProof/>
                <w:webHidden/>
              </w:rPr>
              <w:fldChar w:fldCharType="begin"/>
            </w:r>
            <w:r>
              <w:rPr>
                <w:noProof/>
                <w:webHidden/>
              </w:rPr>
              <w:instrText xml:space="preserve"> PAGEREF _Toc220423586 \h </w:instrText>
            </w:r>
            <w:r>
              <w:rPr>
                <w:noProof/>
                <w:webHidden/>
              </w:rPr>
            </w:r>
            <w:r>
              <w:rPr>
                <w:noProof/>
                <w:webHidden/>
              </w:rPr>
              <w:fldChar w:fldCharType="separate"/>
            </w:r>
            <w:r>
              <w:rPr>
                <w:noProof/>
                <w:webHidden/>
              </w:rPr>
              <w:t>7</w:t>
            </w:r>
            <w:r>
              <w:rPr>
                <w:noProof/>
                <w:webHidden/>
              </w:rPr>
              <w:fldChar w:fldCharType="end"/>
            </w:r>
          </w:hyperlink>
        </w:p>
        <w:p w14:paraId="4E6BC4F6" w14:textId="60368645"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87" w:history="1">
            <w:r w:rsidRPr="00B513F5">
              <w:rPr>
                <w:rStyle w:val="Hyperlink"/>
              </w:rPr>
              <w:t>2.1 General Principles</w:t>
            </w:r>
            <w:r>
              <w:rPr>
                <w:noProof/>
                <w:webHidden/>
              </w:rPr>
              <w:tab/>
            </w:r>
            <w:r>
              <w:rPr>
                <w:noProof/>
                <w:webHidden/>
              </w:rPr>
              <w:fldChar w:fldCharType="begin"/>
            </w:r>
            <w:r>
              <w:rPr>
                <w:noProof/>
                <w:webHidden/>
              </w:rPr>
              <w:instrText xml:space="preserve"> PAGEREF _Toc220423587 \h </w:instrText>
            </w:r>
            <w:r>
              <w:rPr>
                <w:noProof/>
                <w:webHidden/>
              </w:rPr>
            </w:r>
            <w:r>
              <w:rPr>
                <w:noProof/>
                <w:webHidden/>
              </w:rPr>
              <w:fldChar w:fldCharType="separate"/>
            </w:r>
            <w:r>
              <w:rPr>
                <w:noProof/>
                <w:webHidden/>
              </w:rPr>
              <w:t>7</w:t>
            </w:r>
            <w:r>
              <w:rPr>
                <w:noProof/>
                <w:webHidden/>
              </w:rPr>
              <w:fldChar w:fldCharType="end"/>
            </w:r>
          </w:hyperlink>
        </w:p>
        <w:p w14:paraId="176FFBD8" w14:textId="2B172955"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88" w:history="1">
            <w:r w:rsidRPr="00B513F5">
              <w:rPr>
                <w:rStyle w:val="Hyperlink"/>
              </w:rPr>
              <w:t>2.2 Character Restrictions</w:t>
            </w:r>
            <w:r>
              <w:rPr>
                <w:noProof/>
                <w:webHidden/>
              </w:rPr>
              <w:tab/>
            </w:r>
            <w:r>
              <w:rPr>
                <w:noProof/>
                <w:webHidden/>
              </w:rPr>
              <w:fldChar w:fldCharType="begin"/>
            </w:r>
            <w:r>
              <w:rPr>
                <w:noProof/>
                <w:webHidden/>
              </w:rPr>
              <w:instrText xml:space="preserve"> PAGEREF _Toc220423588 \h </w:instrText>
            </w:r>
            <w:r>
              <w:rPr>
                <w:noProof/>
                <w:webHidden/>
              </w:rPr>
            </w:r>
            <w:r>
              <w:rPr>
                <w:noProof/>
                <w:webHidden/>
              </w:rPr>
              <w:fldChar w:fldCharType="separate"/>
            </w:r>
            <w:r>
              <w:rPr>
                <w:noProof/>
                <w:webHidden/>
              </w:rPr>
              <w:t>8</w:t>
            </w:r>
            <w:r>
              <w:rPr>
                <w:noProof/>
                <w:webHidden/>
              </w:rPr>
              <w:fldChar w:fldCharType="end"/>
            </w:r>
          </w:hyperlink>
        </w:p>
        <w:p w14:paraId="3E1D4537" w14:textId="4268F354"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89" w:history="1">
            <w:r w:rsidRPr="00B513F5">
              <w:rPr>
                <w:rStyle w:val="Hyperlink"/>
              </w:rPr>
              <w:t>2.3 Naming Conventions</w:t>
            </w:r>
            <w:r>
              <w:rPr>
                <w:noProof/>
                <w:webHidden/>
              </w:rPr>
              <w:tab/>
            </w:r>
            <w:r>
              <w:rPr>
                <w:noProof/>
                <w:webHidden/>
              </w:rPr>
              <w:fldChar w:fldCharType="begin"/>
            </w:r>
            <w:r>
              <w:rPr>
                <w:noProof/>
                <w:webHidden/>
              </w:rPr>
              <w:instrText xml:space="preserve"> PAGEREF _Toc220423589 \h </w:instrText>
            </w:r>
            <w:r>
              <w:rPr>
                <w:noProof/>
                <w:webHidden/>
              </w:rPr>
            </w:r>
            <w:r>
              <w:rPr>
                <w:noProof/>
                <w:webHidden/>
              </w:rPr>
              <w:fldChar w:fldCharType="separate"/>
            </w:r>
            <w:r>
              <w:rPr>
                <w:noProof/>
                <w:webHidden/>
              </w:rPr>
              <w:t>8</w:t>
            </w:r>
            <w:r>
              <w:rPr>
                <w:noProof/>
                <w:webHidden/>
              </w:rPr>
              <w:fldChar w:fldCharType="end"/>
            </w:r>
          </w:hyperlink>
        </w:p>
        <w:p w14:paraId="03F52E38" w14:textId="29275451"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90" w:history="1">
            <w:r w:rsidRPr="00B513F5">
              <w:rPr>
                <w:rStyle w:val="Hyperlink"/>
              </w:rPr>
              <w:t>2.4 Schema Location and Access</w:t>
            </w:r>
            <w:r>
              <w:rPr>
                <w:noProof/>
                <w:webHidden/>
              </w:rPr>
              <w:tab/>
            </w:r>
            <w:r>
              <w:rPr>
                <w:noProof/>
                <w:webHidden/>
              </w:rPr>
              <w:fldChar w:fldCharType="begin"/>
            </w:r>
            <w:r>
              <w:rPr>
                <w:noProof/>
                <w:webHidden/>
              </w:rPr>
              <w:instrText xml:space="preserve"> PAGEREF _Toc220423590 \h </w:instrText>
            </w:r>
            <w:r>
              <w:rPr>
                <w:noProof/>
                <w:webHidden/>
              </w:rPr>
            </w:r>
            <w:r>
              <w:rPr>
                <w:noProof/>
                <w:webHidden/>
              </w:rPr>
              <w:fldChar w:fldCharType="separate"/>
            </w:r>
            <w:r>
              <w:rPr>
                <w:noProof/>
                <w:webHidden/>
              </w:rPr>
              <w:t>8</w:t>
            </w:r>
            <w:r>
              <w:rPr>
                <w:noProof/>
                <w:webHidden/>
              </w:rPr>
              <w:fldChar w:fldCharType="end"/>
            </w:r>
          </w:hyperlink>
        </w:p>
        <w:p w14:paraId="6FFAC8A6" w14:textId="291A535E"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91" w:history="1">
            <w:r w:rsidRPr="00B513F5">
              <w:rPr>
                <w:rStyle w:val="Hyperlink"/>
              </w:rPr>
              <w:t>2.5 Instructions for Use</w:t>
            </w:r>
            <w:r>
              <w:rPr>
                <w:noProof/>
                <w:webHidden/>
              </w:rPr>
              <w:tab/>
            </w:r>
            <w:r>
              <w:rPr>
                <w:noProof/>
                <w:webHidden/>
              </w:rPr>
              <w:fldChar w:fldCharType="begin"/>
            </w:r>
            <w:r>
              <w:rPr>
                <w:noProof/>
                <w:webHidden/>
              </w:rPr>
              <w:instrText xml:space="preserve"> PAGEREF _Toc220423591 \h </w:instrText>
            </w:r>
            <w:r>
              <w:rPr>
                <w:noProof/>
                <w:webHidden/>
              </w:rPr>
            </w:r>
            <w:r>
              <w:rPr>
                <w:noProof/>
                <w:webHidden/>
              </w:rPr>
              <w:fldChar w:fldCharType="separate"/>
            </w:r>
            <w:r>
              <w:rPr>
                <w:noProof/>
                <w:webHidden/>
              </w:rPr>
              <w:t>8</w:t>
            </w:r>
            <w:r>
              <w:rPr>
                <w:noProof/>
                <w:webHidden/>
              </w:rPr>
              <w:fldChar w:fldCharType="end"/>
            </w:r>
          </w:hyperlink>
        </w:p>
        <w:p w14:paraId="02F06BE3" w14:textId="10A4F06B" w:rsidR="00C432A4" w:rsidRDefault="00C432A4">
          <w:pPr>
            <w:pStyle w:val="TOC2"/>
            <w:tabs>
              <w:tab w:val="left" w:pos="960"/>
            </w:tabs>
            <w:rPr>
              <w:rFonts w:asciiTheme="minorHAnsi" w:eastAsiaTheme="minorEastAsia" w:hAnsiTheme="minorHAnsi" w:cstheme="minorBidi"/>
              <w:noProof/>
              <w:kern w:val="2"/>
              <w:sz w:val="24"/>
              <w:szCs w:val="24"/>
              <w:lang w:val="en-AU" w:eastAsia="en-AU"/>
              <w14:ligatures w14:val="standardContextual"/>
            </w:rPr>
          </w:pPr>
          <w:hyperlink w:anchor="_Toc220423592" w:history="1">
            <w:r w:rsidRPr="00B513F5">
              <w:rPr>
                <w:rStyle w:val="Hyperlink"/>
              </w:rPr>
              <w:t>2.6</w:t>
            </w:r>
            <w:r>
              <w:rPr>
                <w:rFonts w:asciiTheme="minorHAnsi" w:eastAsiaTheme="minorEastAsia" w:hAnsiTheme="minorHAnsi" w:cstheme="minorBidi"/>
                <w:noProof/>
                <w:kern w:val="2"/>
                <w:sz w:val="24"/>
                <w:szCs w:val="24"/>
                <w:lang w:val="en-AU" w:eastAsia="en-AU"/>
                <w14:ligatures w14:val="standardContextual"/>
              </w:rPr>
              <w:t xml:space="preserve"> </w:t>
            </w:r>
            <w:r w:rsidRPr="00B513F5">
              <w:rPr>
                <w:rStyle w:val="Hyperlink"/>
              </w:rPr>
              <w:t>Sender File</w:t>
            </w:r>
            <w:r>
              <w:rPr>
                <w:noProof/>
                <w:webHidden/>
              </w:rPr>
              <w:tab/>
            </w:r>
            <w:r>
              <w:rPr>
                <w:noProof/>
                <w:webHidden/>
              </w:rPr>
              <w:fldChar w:fldCharType="begin"/>
            </w:r>
            <w:r>
              <w:rPr>
                <w:noProof/>
                <w:webHidden/>
              </w:rPr>
              <w:instrText xml:space="preserve"> PAGEREF _Toc220423592 \h </w:instrText>
            </w:r>
            <w:r>
              <w:rPr>
                <w:noProof/>
                <w:webHidden/>
              </w:rPr>
            </w:r>
            <w:r>
              <w:rPr>
                <w:noProof/>
                <w:webHidden/>
              </w:rPr>
              <w:fldChar w:fldCharType="separate"/>
            </w:r>
            <w:r>
              <w:rPr>
                <w:noProof/>
                <w:webHidden/>
              </w:rPr>
              <w:t>8</w:t>
            </w:r>
            <w:r>
              <w:rPr>
                <w:noProof/>
                <w:webHidden/>
              </w:rPr>
              <w:fldChar w:fldCharType="end"/>
            </w:r>
          </w:hyperlink>
        </w:p>
        <w:p w14:paraId="5C67A660" w14:textId="223C4050" w:rsidR="00C432A4" w:rsidRDefault="00C432A4">
          <w:pPr>
            <w:pStyle w:val="TOC2"/>
            <w:tabs>
              <w:tab w:val="left" w:pos="960"/>
            </w:tabs>
            <w:rPr>
              <w:rFonts w:asciiTheme="minorHAnsi" w:eastAsiaTheme="minorEastAsia" w:hAnsiTheme="minorHAnsi" w:cstheme="minorBidi"/>
              <w:noProof/>
              <w:kern w:val="2"/>
              <w:sz w:val="24"/>
              <w:szCs w:val="24"/>
              <w:lang w:val="en-AU" w:eastAsia="en-AU"/>
              <w14:ligatures w14:val="standardContextual"/>
            </w:rPr>
          </w:pPr>
          <w:hyperlink w:anchor="_Toc220423593" w:history="1">
            <w:r w:rsidRPr="00B513F5">
              <w:rPr>
                <w:rStyle w:val="Hyperlink"/>
              </w:rPr>
              <w:t>2.7</w:t>
            </w:r>
            <w:r>
              <w:rPr>
                <w:rFonts w:asciiTheme="minorHAnsi" w:eastAsiaTheme="minorEastAsia" w:hAnsiTheme="minorHAnsi" w:cstheme="minorBidi"/>
                <w:noProof/>
                <w:kern w:val="2"/>
                <w:sz w:val="24"/>
                <w:szCs w:val="24"/>
                <w:lang w:val="en-AU" w:eastAsia="en-AU"/>
                <w14:ligatures w14:val="standardContextual"/>
              </w:rPr>
              <w:t xml:space="preserve"> </w:t>
            </w:r>
            <w:r w:rsidRPr="00B513F5">
              <w:rPr>
                <w:rStyle w:val="Hyperlink"/>
              </w:rPr>
              <w:t>Testing</w:t>
            </w:r>
            <w:r>
              <w:rPr>
                <w:rStyle w:val="Hyperlink"/>
              </w:rPr>
              <w:t xml:space="preserve"> Instructions</w:t>
            </w:r>
            <w:r>
              <w:rPr>
                <w:noProof/>
                <w:webHidden/>
              </w:rPr>
              <w:tab/>
            </w:r>
            <w:r>
              <w:rPr>
                <w:noProof/>
                <w:webHidden/>
              </w:rPr>
              <w:fldChar w:fldCharType="begin"/>
            </w:r>
            <w:r>
              <w:rPr>
                <w:noProof/>
                <w:webHidden/>
              </w:rPr>
              <w:instrText xml:space="preserve"> PAGEREF _Toc220423593 \h </w:instrText>
            </w:r>
            <w:r>
              <w:rPr>
                <w:noProof/>
                <w:webHidden/>
              </w:rPr>
            </w:r>
            <w:r>
              <w:rPr>
                <w:noProof/>
                <w:webHidden/>
              </w:rPr>
              <w:fldChar w:fldCharType="separate"/>
            </w:r>
            <w:r>
              <w:rPr>
                <w:noProof/>
                <w:webHidden/>
              </w:rPr>
              <w:t>9</w:t>
            </w:r>
            <w:r>
              <w:rPr>
                <w:noProof/>
                <w:webHidden/>
              </w:rPr>
              <w:fldChar w:fldCharType="end"/>
            </w:r>
          </w:hyperlink>
        </w:p>
        <w:p w14:paraId="0F669296" w14:textId="3BBBD94D" w:rsidR="00C432A4" w:rsidRDefault="00C432A4">
          <w:pPr>
            <w:pStyle w:val="TOC1"/>
            <w:tabs>
              <w:tab w:val="left" w:pos="440"/>
            </w:tabs>
            <w:rPr>
              <w:rFonts w:asciiTheme="minorHAnsi" w:eastAsiaTheme="minorEastAsia" w:hAnsiTheme="minorHAnsi" w:cstheme="minorBidi"/>
              <w:noProof/>
              <w:kern w:val="2"/>
              <w:sz w:val="24"/>
              <w:szCs w:val="24"/>
              <w:lang w:val="en-AU" w:eastAsia="en-AU"/>
              <w14:ligatures w14:val="standardContextual"/>
            </w:rPr>
          </w:pPr>
          <w:hyperlink w:anchor="_Toc220423594" w:history="1">
            <w:r w:rsidRPr="00B513F5">
              <w:rPr>
                <w:rStyle w:val="Hyperlink"/>
              </w:rPr>
              <w:t>3.</w:t>
            </w:r>
            <w:r>
              <w:rPr>
                <w:rFonts w:asciiTheme="minorHAnsi" w:eastAsiaTheme="minorEastAsia" w:hAnsiTheme="minorHAnsi" w:cstheme="minorBidi"/>
                <w:noProof/>
                <w:kern w:val="2"/>
                <w:sz w:val="24"/>
                <w:szCs w:val="24"/>
                <w:lang w:val="en-AU" w:eastAsia="en-AU"/>
                <w14:ligatures w14:val="standardContextual"/>
              </w:rPr>
              <w:tab/>
            </w:r>
            <w:r w:rsidRPr="00B513F5">
              <w:rPr>
                <w:rStyle w:val="Hyperlink"/>
              </w:rPr>
              <w:t>Schema Information (Message Structure Table and guidance)</w:t>
            </w:r>
            <w:r>
              <w:rPr>
                <w:noProof/>
                <w:webHidden/>
              </w:rPr>
              <w:tab/>
            </w:r>
            <w:r>
              <w:rPr>
                <w:noProof/>
                <w:webHidden/>
              </w:rPr>
              <w:fldChar w:fldCharType="begin"/>
            </w:r>
            <w:r>
              <w:rPr>
                <w:noProof/>
                <w:webHidden/>
              </w:rPr>
              <w:instrText xml:space="preserve"> PAGEREF _Toc220423594 \h </w:instrText>
            </w:r>
            <w:r>
              <w:rPr>
                <w:noProof/>
                <w:webHidden/>
              </w:rPr>
            </w:r>
            <w:r>
              <w:rPr>
                <w:noProof/>
                <w:webHidden/>
              </w:rPr>
              <w:fldChar w:fldCharType="separate"/>
            </w:r>
            <w:r>
              <w:rPr>
                <w:noProof/>
                <w:webHidden/>
              </w:rPr>
              <w:t>10</w:t>
            </w:r>
            <w:r>
              <w:rPr>
                <w:noProof/>
                <w:webHidden/>
              </w:rPr>
              <w:fldChar w:fldCharType="end"/>
            </w:r>
          </w:hyperlink>
        </w:p>
        <w:p w14:paraId="6D124993" w14:textId="10214194"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95" w:history="1">
            <w:r w:rsidRPr="00B513F5">
              <w:rPr>
                <w:rStyle w:val="Hyperlink"/>
              </w:rPr>
              <w:t>3.1 Reporting Party Information</w:t>
            </w:r>
            <w:r>
              <w:rPr>
                <w:noProof/>
                <w:webHidden/>
              </w:rPr>
              <w:tab/>
            </w:r>
            <w:r>
              <w:rPr>
                <w:noProof/>
                <w:webHidden/>
              </w:rPr>
              <w:fldChar w:fldCharType="begin"/>
            </w:r>
            <w:r>
              <w:rPr>
                <w:noProof/>
                <w:webHidden/>
              </w:rPr>
              <w:instrText xml:space="preserve"> PAGEREF _Toc220423595 \h </w:instrText>
            </w:r>
            <w:r>
              <w:rPr>
                <w:noProof/>
                <w:webHidden/>
              </w:rPr>
            </w:r>
            <w:r>
              <w:rPr>
                <w:noProof/>
                <w:webHidden/>
              </w:rPr>
              <w:fldChar w:fldCharType="separate"/>
            </w:r>
            <w:r>
              <w:rPr>
                <w:noProof/>
                <w:webHidden/>
              </w:rPr>
              <w:t>10</w:t>
            </w:r>
            <w:r>
              <w:rPr>
                <w:noProof/>
                <w:webHidden/>
              </w:rPr>
              <w:fldChar w:fldCharType="end"/>
            </w:r>
          </w:hyperlink>
        </w:p>
        <w:p w14:paraId="719D785F" w14:textId="5E0C767B"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96" w:history="1">
            <w:r w:rsidRPr="00B513F5">
              <w:rPr>
                <w:rStyle w:val="Hyperlink"/>
              </w:rPr>
              <w:t>3.2 Statement Information</w:t>
            </w:r>
            <w:r>
              <w:rPr>
                <w:noProof/>
                <w:webHidden/>
              </w:rPr>
              <w:tab/>
            </w:r>
            <w:r>
              <w:rPr>
                <w:noProof/>
                <w:webHidden/>
              </w:rPr>
              <w:fldChar w:fldCharType="begin"/>
            </w:r>
            <w:r>
              <w:rPr>
                <w:noProof/>
                <w:webHidden/>
              </w:rPr>
              <w:instrText xml:space="preserve"> PAGEREF _Toc220423596 \h </w:instrText>
            </w:r>
            <w:r>
              <w:rPr>
                <w:noProof/>
                <w:webHidden/>
              </w:rPr>
            </w:r>
            <w:r>
              <w:rPr>
                <w:noProof/>
                <w:webHidden/>
              </w:rPr>
              <w:fldChar w:fldCharType="separate"/>
            </w:r>
            <w:r>
              <w:rPr>
                <w:noProof/>
                <w:webHidden/>
              </w:rPr>
              <w:t>10</w:t>
            </w:r>
            <w:r>
              <w:rPr>
                <w:noProof/>
                <w:webHidden/>
              </w:rPr>
              <w:fldChar w:fldCharType="end"/>
            </w:r>
          </w:hyperlink>
        </w:p>
        <w:p w14:paraId="411FCAF9" w14:textId="32FD0759"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97" w:history="1">
            <w:r w:rsidRPr="00B513F5">
              <w:rPr>
                <w:rStyle w:val="Hyperlink"/>
              </w:rPr>
              <w:t>3.3 Public CBC Reporting</w:t>
            </w:r>
            <w:r>
              <w:rPr>
                <w:noProof/>
                <w:webHidden/>
              </w:rPr>
              <w:tab/>
            </w:r>
            <w:r>
              <w:rPr>
                <w:noProof/>
                <w:webHidden/>
              </w:rPr>
              <w:fldChar w:fldCharType="begin"/>
            </w:r>
            <w:r>
              <w:rPr>
                <w:noProof/>
                <w:webHidden/>
              </w:rPr>
              <w:instrText xml:space="preserve"> PAGEREF _Toc220423597 \h </w:instrText>
            </w:r>
            <w:r>
              <w:rPr>
                <w:noProof/>
                <w:webHidden/>
              </w:rPr>
            </w:r>
            <w:r>
              <w:rPr>
                <w:noProof/>
                <w:webHidden/>
              </w:rPr>
              <w:fldChar w:fldCharType="separate"/>
            </w:r>
            <w:r>
              <w:rPr>
                <w:noProof/>
                <w:webHidden/>
              </w:rPr>
              <w:t>13</w:t>
            </w:r>
            <w:r>
              <w:rPr>
                <w:noProof/>
                <w:webHidden/>
              </w:rPr>
              <w:fldChar w:fldCharType="end"/>
            </w:r>
          </w:hyperlink>
        </w:p>
        <w:p w14:paraId="7BBA9309" w14:textId="6447B2C7"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98" w:history="1">
            <w:r w:rsidRPr="00B513F5">
              <w:rPr>
                <w:rStyle w:val="Hyperlink"/>
              </w:rPr>
              <w:t>3.4 Public CBC Global Parent Contact Details</w:t>
            </w:r>
            <w:r>
              <w:rPr>
                <w:noProof/>
                <w:webHidden/>
              </w:rPr>
              <w:tab/>
            </w:r>
            <w:r>
              <w:rPr>
                <w:noProof/>
                <w:webHidden/>
              </w:rPr>
              <w:fldChar w:fldCharType="begin"/>
            </w:r>
            <w:r>
              <w:rPr>
                <w:noProof/>
                <w:webHidden/>
              </w:rPr>
              <w:instrText xml:space="preserve"> PAGEREF _Toc220423598 \h </w:instrText>
            </w:r>
            <w:r>
              <w:rPr>
                <w:noProof/>
                <w:webHidden/>
              </w:rPr>
            </w:r>
            <w:r>
              <w:rPr>
                <w:noProof/>
                <w:webHidden/>
              </w:rPr>
              <w:fldChar w:fldCharType="separate"/>
            </w:r>
            <w:r>
              <w:rPr>
                <w:noProof/>
                <w:webHidden/>
              </w:rPr>
              <w:t>15</w:t>
            </w:r>
            <w:r>
              <w:rPr>
                <w:noProof/>
                <w:webHidden/>
              </w:rPr>
              <w:fldChar w:fldCharType="end"/>
            </w:r>
          </w:hyperlink>
        </w:p>
        <w:p w14:paraId="3FA7C5A4" w14:textId="4BC2FA80"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599" w:history="1">
            <w:r w:rsidRPr="00B513F5">
              <w:rPr>
                <w:rStyle w:val="Hyperlink"/>
              </w:rPr>
              <w:t>3.5 Members of the Reporting Entity Group</w:t>
            </w:r>
            <w:r>
              <w:rPr>
                <w:noProof/>
                <w:webHidden/>
              </w:rPr>
              <w:tab/>
            </w:r>
            <w:r>
              <w:rPr>
                <w:noProof/>
                <w:webHidden/>
              </w:rPr>
              <w:fldChar w:fldCharType="begin"/>
            </w:r>
            <w:r>
              <w:rPr>
                <w:noProof/>
                <w:webHidden/>
              </w:rPr>
              <w:instrText xml:space="preserve"> PAGEREF _Toc220423599 \h </w:instrText>
            </w:r>
            <w:r>
              <w:rPr>
                <w:noProof/>
                <w:webHidden/>
              </w:rPr>
            </w:r>
            <w:r>
              <w:rPr>
                <w:noProof/>
                <w:webHidden/>
              </w:rPr>
              <w:fldChar w:fldCharType="separate"/>
            </w:r>
            <w:r>
              <w:rPr>
                <w:noProof/>
                <w:webHidden/>
              </w:rPr>
              <w:t>17</w:t>
            </w:r>
            <w:r>
              <w:rPr>
                <w:noProof/>
                <w:webHidden/>
              </w:rPr>
              <w:fldChar w:fldCharType="end"/>
            </w:r>
          </w:hyperlink>
        </w:p>
        <w:p w14:paraId="22560AB5" w14:textId="2C97C1A4"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600" w:history="1">
            <w:r w:rsidRPr="00B513F5">
              <w:rPr>
                <w:rStyle w:val="Hyperlink"/>
              </w:rPr>
              <w:t>3.6 Australia and Specified Jurisdictions (Country-by-Country information)</w:t>
            </w:r>
            <w:r>
              <w:rPr>
                <w:noProof/>
                <w:webHidden/>
              </w:rPr>
              <w:tab/>
            </w:r>
            <w:r>
              <w:rPr>
                <w:noProof/>
                <w:webHidden/>
              </w:rPr>
              <w:fldChar w:fldCharType="begin"/>
            </w:r>
            <w:r>
              <w:rPr>
                <w:noProof/>
                <w:webHidden/>
              </w:rPr>
              <w:instrText xml:space="preserve"> PAGEREF _Toc220423600 \h </w:instrText>
            </w:r>
            <w:r>
              <w:rPr>
                <w:noProof/>
                <w:webHidden/>
              </w:rPr>
            </w:r>
            <w:r>
              <w:rPr>
                <w:noProof/>
                <w:webHidden/>
              </w:rPr>
              <w:fldChar w:fldCharType="separate"/>
            </w:r>
            <w:r>
              <w:rPr>
                <w:noProof/>
                <w:webHidden/>
              </w:rPr>
              <w:t>19</w:t>
            </w:r>
            <w:r>
              <w:rPr>
                <w:noProof/>
                <w:webHidden/>
              </w:rPr>
              <w:fldChar w:fldCharType="end"/>
            </w:r>
          </w:hyperlink>
        </w:p>
        <w:p w14:paraId="59E58B55" w14:textId="0D9EA98D"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601" w:history="1">
            <w:r w:rsidRPr="00B513F5">
              <w:rPr>
                <w:rStyle w:val="Hyperlink"/>
              </w:rPr>
              <w:t>3.7 Rest of the World (Aggregated Information)</w:t>
            </w:r>
            <w:r>
              <w:rPr>
                <w:noProof/>
                <w:webHidden/>
              </w:rPr>
              <w:tab/>
            </w:r>
            <w:r>
              <w:rPr>
                <w:noProof/>
                <w:webHidden/>
              </w:rPr>
              <w:fldChar w:fldCharType="begin"/>
            </w:r>
            <w:r>
              <w:rPr>
                <w:noProof/>
                <w:webHidden/>
              </w:rPr>
              <w:instrText xml:space="preserve"> PAGEREF _Toc220423601 \h </w:instrText>
            </w:r>
            <w:r>
              <w:rPr>
                <w:noProof/>
                <w:webHidden/>
              </w:rPr>
            </w:r>
            <w:r>
              <w:rPr>
                <w:noProof/>
                <w:webHidden/>
              </w:rPr>
              <w:fldChar w:fldCharType="separate"/>
            </w:r>
            <w:r>
              <w:rPr>
                <w:noProof/>
                <w:webHidden/>
              </w:rPr>
              <w:t>26</w:t>
            </w:r>
            <w:r>
              <w:rPr>
                <w:noProof/>
                <w:webHidden/>
              </w:rPr>
              <w:fldChar w:fldCharType="end"/>
            </w:r>
          </w:hyperlink>
        </w:p>
        <w:p w14:paraId="561F23F4" w14:textId="69638120" w:rsidR="00C432A4" w:rsidRDefault="00C432A4">
          <w:pPr>
            <w:pStyle w:val="TOC1"/>
            <w:rPr>
              <w:rFonts w:asciiTheme="minorHAnsi" w:eastAsiaTheme="minorEastAsia" w:hAnsiTheme="minorHAnsi" w:cstheme="minorBidi"/>
              <w:noProof/>
              <w:kern w:val="2"/>
              <w:sz w:val="24"/>
              <w:szCs w:val="24"/>
              <w:lang w:val="en-AU" w:eastAsia="en-AU"/>
              <w14:ligatures w14:val="standardContextual"/>
            </w:rPr>
          </w:pPr>
          <w:hyperlink w:anchor="_Toc220423602" w:history="1">
            <w:r w:rsidRPr="00B513F5">
              <w:rPr>
                <w:rStyle w:val="Hyperlink"/>
              </w:rPr>
              <w:t>4. Schema Validation</w:t>
            </w:r>
            <w:r>
              <w:rPr>
                <w:noProof/>
                <w:webHidden/>
              </w:rPr>
              <w:tab/>
            </w:r>
            <w:r>
              <w:rPr>
                <w:noProof/>
                <w:webHidden/>
              </w:rPr>
              <w:fldChar w:fldCharType="begin"/>
            </w:r>
            <w:r>
              <w:rPr>
                <w:noProof/>
                <w:webHidden/>
              </w:rPr>
              <w:instrText xml:space="preserve"> PAGEREF _Toc220423602 \h </w:instrText>
            </w:r>
            <w:r>
              <w:rPr>
                <w:noProof/>
                <w:webHidden/>
              </w:rPr>
            </w:r>
            <w:r>
              <w:rPr>
                <w:noProof/>
                <w:webHidden/>
              </w:rPr>
              <w:fldChar w:fldCharType="separate"/>
            </w:r>
            <w:r>
              <w:rPr>
                <w:noProof/>
                <w:webHidden/>
              </w:rPr>
              <w:t>31</w:t>
            </w:r>
            <w:r>
              <w:rPr>
                <w:noProof/>
                <w:webHidden/>
              </w:rPr>
              <w:fldChar w:fldCharType="end"/>
            </w:r>
          </w:hyperlink>
        </w:p>
        <w:p w14:paraId="03B32CF3" w14:textId="06B5BAA0"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603" w:history="1">
            <w:r w:rsidRPr="00B513F5">
              <w:rPr>
                <w:rStyle w:val="Hyperlink"/>
              </w:rPr>
              <w:t>4.1 Validity and completeness</w:t>
            </w:r>
            <w:r>
              <w:rPr>
                <w:noProof/>
                <w:webHidden/>
              </w:rPr>
              <w:tab/>
            </w:r>
            <w:r>
              <w:rPr>
                <w:noProof/>
                <w:webHidden/>
              </w:rPr>
              <w:fldChar w:fldCharType="begin"/>
            </w:r>
            <w:r>
              <w:rPr>
                <w:noProof/>
                <w:webHidden/>
              </w:rPr>
              <w:instrText xml:space="preserve"> PAGEREF _Toc220423603 \h </w:instrText>
            </w:r>
            <w:r>
              <w:rPr>
                <w:noProof/>
                <w:webHidden/>
              </w:rPr>
            </w:r>
            <w:r>
              <w:rPr>
                <w:noProof/>
                <w:webHidden/>
              </w:rPr>
              <w:fldChar w:fldCharType="separate"/>
            </w:r>
            <w:r>
              <w:rPr>
                <w:noProof/>
                <w:webHidden/>
              </w:rPr>
              <w:t>31</w:t>
            </w:r>
            <w:r>
              <w:rPr>
                <w:noProof/>
                <w:webHidden/>
              </w:rPr>
              <w:fldChar w:fldCharType="end"/>
            </w:r>
          </w:hyperlink>
        </w:p>
        <w:p w14:paraId="0BD00992" w14:textId="1F3F7BF2" w:rsidR="00C432A4" w:rsidRDefault="00C432A4">
          <w:pPr>
            <w:pStyle w:val="TOC1"/>
            <w:rPr>
              <w:rFonts w:asciiTheme="minorHAnsi" w:eastAsiaTheme="minorEastAsia" w:hAnsiTheme="minorHAnsi" w:cstheme="minorBidi"/>
              <w:noProof/>
              <w:kern w:val="2"/>
              <w:sz w:val="24"/>
              <w:szCs w:val="24"/>
              <w:lang w:val="en-AU" w:eastAsia="en-AU"/>
              <w14:ligatures w14:val="standardContextual"/>
            </w:rPr>
          </w:pPr>
          <w:hyperlink w:anchor="_Toc220423604" w:history="1">
            <w:r w:rsidRPr="00B513F5">
              <w:rPr>
                <w:rStyle w:val="Hyperlink"/>
              </w:rPr>
              <w:t>5. Guidance on Correction of Lodged Report</w:t>
            </w:r>
            <w:r>
              <w:rPr>
                <w:noProof/>
                <w:webHidden/>
              </w:rPr>
              <w:tab/>
            </w:r>
            <w:r>
              <w:rPr>
                <w:noProof/>
                <w:webHidden/>
              </w:rPr>
              <w:fldChar w:fldCharType="begin"/>
            </w:r>
            <w:r>
              <w:rPr>
                <w:noProof/>
                <w:webHidden/>
              </w:rPr>
              <w:instrText xml:space="preserve"> PAGEREF _Toc220423604 \h </w:instrText>
            </w:r>
            <w:r>
              <w:rPr>
                <w:noProof/>
                <w:webHidden/>
              </w:rPr>
            </w:r>
            <w:r>
              <w:rPr>
                <w:noProof/>
                <w:webHidden/>
              </w:rPr>
              <w:fldChar w:fldCharType="separate"/>
            </w:r>
            <w:r>
              <w:rPr>
                <w:noProof/>
                <w:webHidden/>
              </w:rPr>
              <w:t>32</w:t>
            </w:r>
            <w:r>
              <w:rPr>
                <w:noProof/>
                <w:webHidden/>
              </w:rPr>
              <w:fldChar w:fldCharType="end"/>
            </w:r>
          </w:hyperlink>
        </w:p>
        <w:p w14:paraId="470BEEB8" w14:textId="6EDC7D7A"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605" w:history="1">
            <w:r w:rsidRPr="00B513F5">
              <w:rPr>
                <w:rStyle w:val="Hyperlink"/>
              </w:rPr>
              <w:t>5.1 Structure of a Corrected Message</w:t>
            </w:r>
            <w:r>
              <w:rPr>
                <w:noProof/>
                <w:webHidden/>
              </w:rPr>
              <w:tab/>
            </w:r>
            <w:r>
              <w:rPr>
                <w:noProof/>
                <w:webHidden/>
              </w:rPr>
              <w:fldChar w:fldCharType="begin"/>
            </w:r>
            <w:r>
              <w:rPr>
                <w:noProof/>
                <w:webHidden/>
              </w:rPr>
              <w:instrText xml:space="preserve"> PAGEREF _Toc220423605 \h </w:instrText>
            </w:r>
            <w:r>
              <w:rPr>
                <w:noProof/>
                <w:webHidden/>
              </w:rPr>
            </w:r>
            <w:r>
              <w:rPr>
                <w:noProof/>
                <w:webHidden/>
              </w:rPr>
              <w:fldChar w:fldCharType="separate"/>
            </w:r>
            <w:r>
              <w:rPr>
                <w:noProof/>
                <w:webHidden/>
              </w:rPr>
              <w:t>32</w:t>
            </w:r>
            <w:r>
              <w:rPr>
                <w:noProof/>
                <w:webHidden/>
              </w:rPr>
              <w:fldChar w:fldCharType="end"/>
            </w:r>
          </w:hyperlink>
        </w:p>
        <w:p w14:paraId="2FD1EA07" w14:textId="2E7E8B7C" w:rsidR="00C432A4" w:rsidRDefault="00C432A4">
          <w:pPr>
            <w:pStyle w:val="TOC1"/>
            <w:rPr>
              <w:rFonts w:asciiTheme="minorHAnsi" w:eastAsiaTheme="minorEastAsia" w:hAnsiTheme="minorHAnsi" w:cstheme="minorBidi"/>
              <w:noProof/>
              <w:kern w:val="2"/>
              <w:sz w:val="24"/>
              <w:szCs w:val="24"/>
              <w:lang w:val="en-AU" w:eastAsia="en-AU"/>
              <w14:ligatures w14:val="standardContextual"/>
            </w:rPr>
          </w:pPr>
          <w:hyperlink w:anchor="_Toc220423606" w:history="1">
            <w:r w:rsidRPr="00B513F5">
              <w:rPr>
                <w:rStyle w:val="Hyperlink"/>
              </w:rPr>
              <w:t>6. Conclusion</w:t>
            </w:r>
            <w:r>
              <w:rPr>
                <w:noProof/>
                <w:webHidden/>
              </w:rPr>
              <w:tab/>
            </w:r>
            <w:r>
              <w:rPr>
                <w:noProof/>
                <w:webHidden/>
              </w:rPr>
              <w:fldChar w:fldCharType="begin"/>
            </w:r>
            <w:r>
              <w:rPr>
                <w:noProof/>
                <w:webHidden/>
              </w:rPr>
              <w:instrText xml:space="preserve"> PAGEREF _Toc220423606 \h </w:instrText>
            </w:r>
            <w:r>
              <w:rPr>
                <w:noProof/>
                <w:webHidden/>
              </w:rPr>
            </w:r>
            <w:r>
              <w:rPr>
                <w:noProof/>
                <w:webHidden/>
              </w:rPr>
              <w:fldChar w:fldCharType="separate"/>
            </w:r>
            <w:r>
              <w:rPr>
                <w:noProof/>
                <w:webHidden/>
              </w:rPr>
              <w:t>33</w:t>
            </w:r>
            <w:r>
              <w:rPr>
                <w:noProof/>
                <w:webHidden/>
              </w:rPr>
              <w:fldChar w:fldCharType="end"/>
            </w:r>
          </w:hyperlink>
        </w:p>
        <w:p w14:paraId="230BD893" w14:textId="3E058765" w:rsidR="00C432A4" w:rsidRDefault="00C432A4">
          <w:pPr>
            <w:pStyle w:val="TOC2"/>
            <w:rPr>
              <w:rFonts w:asciiTheme="minorHAnsi" w:eastAsiaTheme="minorEastAsia" w:hAnsiTheme="minorHAnsi" w:cstheme="minorBidi"/>
              <w:noProof/>
              <w:kern w:val="2"/>
              <w:sz w:val="24"/>
              <w:szCs w:val="24"/>
              <w:lang w:val="en-AU" w:eastAsia="en-AU"/>
              <w14:ligatures w14:val="standardContextual"/>
            </w:rPr>
          </w:pPr>
          <w:hyperlink w:anchor="_Toc220423607" w:history="1">
            <w:r w:rsidRPr="00B513F5">
              <w:rPr>
                <w:rStyle w:val="Hyperlink"/>
              </w:rPr>
              <w:t>6.1 Detailed Record Processing</w:t>
            </w:r>
            <w:r>
              <w:rPr>
                <w:noProof/>
                <w:webHidden/>
              </w:rPr>
              <w:tab/>
            </w:r>
            <w:r>
              <w:rPr>
                <w:noProof/>
                <w:webHidden/>
              </w:rPr>
              <w:fldChar w:fldCharType="begin"/>
            </w:r>
            <w:r>
              <w:rPr>
                <w:noProof/>
                <w:webHidden/>
              </w:rPr>
              <w:instrText xml:space="preserve"> PAGEREF _Toc220423607 \h </w:instrText>
            </w:r>
            <w:r>
              <w:rPr>
                <w:noProof/>
                <w:webHidden/>
              </w:rPr>
            </w:r>
            <w:r>
              <w:rPr>
                <w:noProof/>
                <w:webHidden/>
              </w:rPr>
              <w:fldChar w:fldCharType="separate"/>
            </w:r>
            <w:r>
              <w:rPr>
                <w:noProof/>
                <w:webHidden/>
              </w:rPr>
              <w:t>33</w:t>
            </w:r>
            <w:r>
              <w:rPr>
                <w:noProof/>
                <w:webHidden/>
              </w:rPr>
              <w:fldChar w:fldCharType="end"/>
            </w:r>
          </w:hyperlink>
        </w:p>
        <w:p w14:paraId="18804490" w14:textId="1A14F0D5" w:rsidR="00C432A4" w:rsidRDefault="00C432A4">
          <w:pPr>
            <w:pStyle w:val="TOC1"/>
            <w:rPr>
              <w:rFonts w:asciiTheme="minorHAnsi" w:eastAsiaTheme="minorEastAsia" w:hAnsiTheme="minorHAnsi" w:cstheme="minorBidi"/>
              <w:noProof/>
              <w:kern w:val="2"/>
              <w:sz w:val="24"/>
              <w:szCs w:val="24"/>
              <w:lang w:val="en-AU" w:eastAsia="en-AU"/>
              <w14:ligatures w14:val="standardContextual"/>
            </w:rPr>
          </w:pPr>
          <w:hyperlink w:anchor="_Toc220423608" w:history="1">
            <w:r w:rsidRPr="00B513F5">
              <w:rPr>
                <w:rStyle w:val="Hyperlink"/>
              </w:rPr>
              <w:t>Appendix 1: Acronyms and initialisms</w:t>
            </w:r>
            <w:r>
              <w:rPr>
                <w:noProof/>
                <w:webHidden/>
              </w:rPr>
              <w:tab/>
            </w:r>
            <w:r>
              <w:rPr>
                <w:noProof/>
                <w:webHidden/>
              </w:rPr>
              <w:fldChar w:fldCharType="begin"/>
            </w:r>
            <w:r>
              <w:rPr>
                <w:noProof/>
                <w:webHidden/>
              </w:rPr>
              <w:instrText xml:space="preserve"> PAGEREF _Toc220423608 \h </w:instrText>
            </w:r>
            <w:r>
              <w:rPr>
                <w:noProof/>
                <w:webHidden/>
              </w:rPr>
            </w:r>
            <w:r>
              <w:rPr>
                <w:noProof/>
                <w:webHidden/>
              </w:rPr>
              <w:fldChar w:fldCharType="separate"/>
            </w:r>
            <w:r>
              <w:rPr>
                <w:noProof/>
                <w:webHidden/>
              </w:rPr>
              <w:t>34</w:t>
            </w:r>
            <w:r>
              <w:rPr>
                <w:noProof/>
                <w:webHidden/>
              </w:rPr>
              <w:fldChar w:fldCharType="end"/>
            </w:r>
          </w:hyperlink>
        </w:p>
        <w:p w14:paraId="348F1EAA" w14:textId="0BD314E5" w:rsidR="00472501" w:rsidRDefault="00472501" w:rsidP="00A2607C">
          <w:pPr>
            <w:pStyle w:val="TOC1"/>
          </w:pPr>
          <w:r>
            <w:rPr>
              <w:b/>
              <w:bCs/>
              <w:noProof/>
            </w:rPr>
            <w:fldChar w:fldCharType="end"/>
          </w:r>
          <w:r w:rsidR="00A2607C">
            <w:rPr>
              <w:b/>
              <w:bCs/>
              <w:noProof/>
            </w:rPr>
            <w:br/>
          </w:r>
        </w:p>
      </w:sdtContent>
    </w:sdt>
    <w:p w14:paraId="7B36EAE2" w14:textId="587EDD41" w:rsidR="00987D07" w:rsidRDefault="00726D9F">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r w:rsidRPr="77725977">
        <w:rPr>
          <w:rFonts w:asciiTheme="minorHAnsi" w:eastAsiaTheme="minorEastAsia" w:hAnsiTheme="minorHAnsi" w:cstheme="minorBidi"/>
          <w:noProof/>
          <w:sz w:val="24"/>
          <w:szCs w:val="24"/>
          <w:lang w:val="en-AU" w:eastAsia="en-AU"/>
        </w:rPr>
        <w:fldChar w:fldCharType="begin"/>
      </w:r>
      <w:r w:rsidRPr="42C797B4">
        <w:rPr>
          <w:rFonts w:asciiTheme="minorHAnsi" w:eastAsiaTheme="minorEastAsia" w:hAnsiTheme="minorHAnsi" w:cstheme="minorBidi"/>
          <w:noProof/>
          <w:sz w:val="24"/>
          <w:szCs w:val="24"/>
          <w:lang w:val="en-AU" w:eastAsia="en-AU"/>
        </w:rPr>
        <w:instrText xml:space="preserve"> TOC \h \z \c "Table" </w:instrText>
      </w:r>
      <w:r w:rsidRPr="77725977">
        <w:rPr>
          <w:rFonts w:asciiTheme="minorHAnsi" w:eastAsiaTheme="minorEastAsia" w:hAnsiTheme="minorHAnsi" w:cstheme="minorBidi"/>
          <w:noProof/>
          <w:sz w:val="24"/>
          <w:szCs w:val="24"/>
          <w:lang w:val="en-AU" w:eastAsia="en-AU"/>
        </w:rPr>
        <w:fldChar w:fldCharType="separate"/>
      </w:r>
      <w:hyperlink w:anchor="_Toc209614895" w:history="1">
        <w:r w:rsidR="00987D07" w:rsidRPr="00D3692D">
          <w:rPr>
            <w:rStyle w:val="Hyperlink"/>
          </w:rPr>
          <w:t>Table 1: XML Schema elements</w:t>
        </w:r>
        <w:r w:rsidR="00987D07">
          <w:rPr>
            <w:noProof/>
            <w:webHidden/>
          </w:rPr>
          <w:tab/>
        </w:r>
        <w:r w:rsidR="00987D07">
          <w:rPr>
            <w:noProof/>
            <w:webHidden/>
          </w:rPr>
          <w:fldChar w:fldCharType="begin"/>
        </w:r>
        <w:r w:rsidR="00987D07">
          <w:rPr>
            <w:noProof/>
            <w:webHidden/>
          </w:rPr>
          <w:instrText xml:space="preserve"> PAGEREF _Toc209614895 \h </w:instrText>
        </w:r>
        <w:r w:rsidR="00987D07">
          <w:rPr>
            <w:noProof/>
            <w:webHidden/>
          </w:rPr>
        </w:r>
        <w:r w:rsidR="00987D07">
          <w:rPr>
            <w:noProof/>
            <w:webHidden/>
          </w:rPr>
          <w:fldChar w:fldCharType="separate"/>
        </w:r>
        <w:r w:rsidR="00987D07">
          <w:rPr>
            <w:noProof/>
            <w:webHidden/>
          </w:rPr>
          <w:t>7</w:t>
        </w:r>
        <w:r w:rsidR="00987D07">
          <w:rPr>
            <w:noProof/>
            <w:webHidden/>
          </w:rPr>
          <w:fldChar w:fldCharType="end"/>
        </w:r>
      </w:hyperlink>
    </w:p>
    <w:p w14:paraId="04DDE3E8" w14:textId="503C15BF" w:rsidR="00987D07" w:rsidRDefault="00987D07">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896" w:history="1">
        <w:r w:rsidRPr="00D3692D">
          <w:rPr>
            <w:rStyle w:val="Hyperlink"/>
          </w:rPr>
          <w:t>Table 2:  Reporting Party</w:t>
        </w:r>
        <w:r>
          <w:rPr>
            <w:noProof/>
            <w:webHidden/>
          </w:rPr>
          <w:tab/>
        </w:r>
        <w:r>
          <w:rPr>
            <w:noProof/>
            <w:webHidden/>
          </w:rPr>
          <w:fldChar w:fldCharType="begin"/>
        </w:r>
        <w:r>
          <w:rPr>
            <w:noProof/>
            <w:webHidden/>
          </w:rPr>
          <w:instrText xml:space="preserve"> PAGEREF _Toc209614896 \h </w:instrText>
        </w:r>
        <w:r>
          <w:rPr>
            <w:noProof/>
            <w:webHidden/>
          </w:rPr>
        </w:r>
        <w:r>
          <w:rPr>
            <w:noProof/>
            <w:webHidden/>
          </w:rPr>
          <w:fldChar w:fldCharType="separate"/>
        </w:r>
        <w:r>
          <w:rPr>
            <w:noProof/>
            <w:webHidden/>
          </w:rPr>
          <w:t>10</w:t>
        </w:r>
        <w:r>
          <w:rPr>
            <w:noProof/>
            <w:webHidden/>
          </w:rPr>
          <w:fldChar w:fldCharType="end"/>
        </w:r>
      </w:hyperlink>
    </w:p>
    <w:p w14:paraId="4F7CDBE0" w14:textId="207BD249" w:rsidR="00987D07" w:rsidRDefault="00987D07">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897" w:history="1">
        <w:r w:rsidRPr="00D3692D">
          <w:rPr>
            <w:rStyle w:val="Hyperlink"/>
          </w:rPr>
          <w:t>Table 3: Statement Information</w:t>
        </w:r>
        <w:r>
          <w:rPr>
            <w:noProof/>
            <w:webHidden/>
          </w:rPr>
          <w:tab/>
        </w:r>
        <w:r>
          <w:rPr>
            <w:noProof/>
            <w:webHidden/>
          </w:rPr>
          <w:fldChar w:fldCharType="begin"/>
        </w:r>
        <w:r>
          <w:rPr>
            <w:noProof/>
            <w:webHidden/>
          </w:rPr>
          <w:instrText xml:space="preserve"> PAGEREF _Toc209614897 \h </w:instrText>
        </w:r>
        <w:r>
          <w:rPr>
            <w:noProof/>
            <w:webHidden/>
          </w:rPr>
        </w:r>
        <w:r>
          <w:rPr>
            <w:noProof/>
            <w:webHidden/>
          </w:rPr>
          <w:fldChar w:fldCharType="separate"/>
        </w:r>
        <w:r>
          <w:rPr>
            <w:noProof/>
            <w:webHidden/>
          </w:rPr>
          <w:t>10</w:t>
        </w:r>
        <w:r>
          <w:rPr>
            <w:noProof/>
            <w:webHidden/>
          </w:rPr>
          <w:fldChar w:fldCharType="end"/>
        </w:r>
      </w:hyperlink>
    </w:p>
    <w:p w14:paraId="040BFABE" w14:textId="3E9A4B57" w:rsidR="00987D07" w:rsidRDefault="00987D07">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898" w:history="1">
        <w:r w:rsidRPr="00D3692D">
          <w:rPr>
            <w:rStyle w:val="Hyperlink"/>
          </w:rPr>
          <w:t>Table 4: Reporting entity declaration</w:t>
        </w:r>
        <w:r>
          <w:rPr>
            <w:noProof/>
            <w:webHidden/>
          </w:rPr>
          <w:tab/>
        </w:r>
        <w:r>
          <w:rPr>
            <w:noProof/>
            <w:webHidden/>
          </w:rPr>
          <w:fldChar w:fldCharType="begin"/>
        </w:r>
        <w:r>
          <w:rPr>
            <w:noProof/>
            <w:webHidden/>
          </w:rPr>
          <w:instrText xml:space="preserve"> PAGEREF _Toc209614898 \h </w:instrText>
        </w:r>
        <w:r>
          <w:rPr>
            <w:noProof/>
            <w:webHidden/>
          </w:rPr>
        </w:r>
        <w:r>
          <w:rPr>
            <w:noProof/>
            <w:webHidden/>
          </w:rPr>
          <w:fldChar w:fldCharType="separate"/>
        </w:r>
        <w:r>
          <w:rPr>
            <w:noProof/>
            <w:webHidden/>
          </w:rPr>
          <w:t>11</w:t>
        </w:r>
        <w:r>
          <w:rPr>
            <w:noProof/>
            <w:webHidden/>
          </w:rPr>
          <w:fldChar w:fldCharType="end"/>
        </w:r>
      </w:hyperlink>
    </w:p>
    <w:p w14:paraId="5A9F00BF" w14:textId="6C1BBC94" w:rsidR="00987D07" w:rsidRDefault="00987D07">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899" w:history="1">
        <w:r w:rsidRPr="00D3692D">
          <w:rPr>
            <w:rStyle w:val="Hyperlink"/>
          </w:rPr>
          <w:t>Table 5: Public CBC Global Parent reporting</w:t>
        </w:r>
        <w:r>
          <w:rPr>
            <w:noProof/>
            <w:webHidden/>
          </w:rPr>
          <w:tab/>
        </w:r>
        <w:r>
          <w:rPr>
            <w:noProof/>
            <w:webHidden/>
          </w:rPr>
          <w:fldChar w:fldCharType="begin"/>
        </w:r>
        <w:r>
          <w:rPr>
            <w:noProof/>
            <w:webHidden/>
          </w:rPr>
          <w:instrText xml:space="preserve"> PAGEREF _Toc209614899 \h </w:instrText>
        </w:r>
        <w:r>
          <w:rPr>
            <w:noProof/>
            <w:webHidden/>
          </w:rPr>
        </w:r>
        <w:r>
          <w:rPr>
            <w:noProof/>
            <w:webHidden/>
          </w:rPr>
          <w:fldChar w:fldCharType="separate"/>
        </w:r>
        <w:r>
          <w:rPr>
            <w:noProof/>
            <w:webHidden/>
          </w:rPr>
          <w:t>13</w:t>
        </w:r>
        <w:r>
          <w:rPr>
            <w:noProof/>
            <w:webHidden/>
          </w:rPr>
          <w:fldChar w:fldCharType="end"/>
        </w:r>
      </w:hyperlink>
    </w:p>
    <w:p w14:paraId="20EC824B" w14:textId="3BE5D682" w:rsidR="00987D07" w:rsidRDefault="00987D07">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900" w:history="1">
        <w:r w:rsidRPr="00D3692D">
          <w:rPr>
            <w:rStyle w:val="Hyperlink"/>
          </w:rPr>
          <w:t>Table 6: Public CBC Global Parent details</w:t>
        </w:r>
        <w:r>
          <w:rPr>
            <w:noProof/>
            <w:webHidden/>
          </w:rPr>
          <w:tab/>
        </w:r>
        <w:r>
          <w:rPr>
            <w:noProof/>
            <w:webHidden/>
          </w:rPr>
          <w:fldChar w:fldCharType="begin"/>
        </w:r>
        <w:r>
          <w:rPr>
            <w:noProof/>
            <w:webHidden/>
          </w:rPr>
          <w:instrText xml:space="preserve"> PAGEREF _Toc209614900 \h </w:instrText>
        </w:r>
        <w:r>
          <w:rPr>
            <w:noProof/>
            <w:webHidden/>
          </w:rPr>
        </w:r>
        <w:r>
          <w:rPr>
            <w:noProof/>
            <w:webHidden/>
          </w:rPr>
          <w:fldChar w:fldCharType="separate"/>
        </w:r>
        <w:r>
          <w:rPr>
            <w:noProof/>
            <w:webHidden/>
          </w:rPr>
          <w:t>13</w:t>
        </w:r>
        <w:r>
          <w:rPr>
            <w:noProof/>
            <w:webHidden/>
          </w:rPr>
          <w:fldChar w:fldCharType="end"/>
        </w:r>
      </w:hyperlink>
    </w:p>
    <w:p w14:paraId="2C4F4818" w14:textId="3F7172EE" w:rsidR="00987D07" w:rsidRDefault="00987D07">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901" w:history="1">
        <w:r w:rsidRPr="00D3692D">
          <w:rPr>
            <w:rStyle w:val="Hyperlink"/>
          </w:rPr>
          <w:t>Table 7: Public CBC Global Parent contact details</w:t>
        </w:r>
        <w:r>
          <w:rPr>
            <w:noProof/>
            <w:webHidden/>
          </w:rPr>
          <w:tab/>
        </w:r>
        <w:r>
          <w:rPr>
            <w:noProof/>
            <w:webHidden/>
          </w:rPr>
          <w:fldChar w:fldCharType="begin"/>
        </w:r>
        <w:r>
          <w:rPr>
            <w:noProof/>
            <w:webHidden/>
          </w:rPr>
          <w:instrText xml:space="preserve"> PAGEREF _Toc209614901 \h </w:instrText>
        </w:r>
        <w:r>
          <w:rPr>
            <w:noProof/>
            <w:webHidden/>
          </w:rPr>
        </w:r>
        <w:r>
          <w:rPr>
            <w:noProof/>
            <w:webHidden/>
          </w:rPr>
          <w:fldChar w:fldCharType="separate"/>
        </w:r>
        <w:r>
          <w:rPr>
            <w:noProof/>
            <w:webHidden/>
          </w:rPr>
          <w:t>15</w:t>
        </w:r>
        <w:r>
          <w:rPr>
            <w:noProof/>
            <w:webHidden/>
          </w:rPr>
          <w:fldChar w:fldCharType="end"/>
        </w:r>
      </w:hyperlink>
    </w:p>
    <w:p w14:paraId="788D9A2E" w14:textId="193F4E64" w:rsidR="00987D07" w:rsidRDefault="00987D07">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902" w:history="1">
        <w:r w:rsidRPr="00D3692D">
          <w:rPr>
            <w:rStyle w:val="Hyperlink"/>
          </w:rPr>
          <w:t>Table 8: Members of the Reporting Entity group</w:t>
        </w:r>
        <w:r>
          <w:rPr>
            <w:noProof/>
            <w:webHidden/>
          </w:rPr>
          <w:tab/>
        </w:r>
        <w:r>
          <w:rPr>
            <w:noProof/>
            <w:webHidden/>
          </w:rPr>
          <w:fldChar w:fldCharType="begin"/>
        </w:r>
        <w:r>
          <w:rPr>
            <w:noProof/>
            <w:webHidden/>
          </w:rPr>
          <w:instrText xml:space="preserve"> PAGEREF _Toc209614902 \h </w:instrText>
        </w:r>
        <w:r>
          <w:rPr>
            <w:noProof/>
            <w:webHidden/>
          </w:rPr>
        </w:r>
        <w:r>
          <w:rPr>
            <w:noProof/>
            <w:webHidden/>
          </w:rPr>
          <w:fldChar w:fldCharType="separate"/>
        </w:r>
        <w:r>
          <w:rPr>
            <w:noProof/>
            <w:webHidden/>
          </w:rPr>
          <w:t>17</w:t>
        </w:r>
        <w:r>
          <w:rPr>
            <w:noProof/>
            <w:webHidden/>
          </w:rPr>
          <w:fldChar w:fldCharType="end"/>
        </w:r>
      </w:hyperlink>
    </w:p>
    <w:p w14:paraId="6B60D244" w14:textId="1A9C5A53" w:rsidR="00987D07" w:rsidRDefault="00987D07">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903" w:history="1">
        <w:r w:rsidRPr="00D3692D">
          <w:rPr>
            <w:rStyle w:val="Hyperlink"/>
          </w:rPr>
          <w:t>Table 9: Public CBC Report – Statement on approach to tax</w:t>
        </w:r>
        <w:r>
          <w:rPr>
            <w:noProof/>
            <w:webHidden/>
          </w:rPr>
          <w:tab/>
        </w:r>
        <w:r>
          <w:rPr>
            <w:noProof/>
            <w:webHidden/>
          </w:rPr>
          <w:fldChar w:fldCharType="begin"/>
        </w:r>
        <w:r>
          <w:rPr>
            <w:noProof/>
            <w:webHidden/>
          </w:rPr>
          <w:instrText xml:space="preserve"> PAGEREF _Toc209614903 \h </w:instrText>
        </w:r>
        <w:r>
          <w:rPr>
            <w:noProof/>
            <w:webHidden/>
          </w:rPr>
        </w:r>
        <w:r>
          <w:rPr>
            <w:noProof/>
            <w:webHidden/>
          </w:rPr>
          <w:fldChar w:fldCharType="separate"/>
        </w:r>
        <w:r>
          <w:rPr>
            <w:noProof/>
            <w:webHidden/>
          </w:rPr>
          <w:t>18</w:t>
        </w:r>
        <w:r>
          <w:rPr>
            <w:noProof/>
            <w:webHidden/>
          </w:rPr>
          <w:fldChar w:fldCharType="end"/>
        </w:r>
      </w:hyperlink>
    </w:p>
    <w:p w14:paraId="7C6F68C5" w14:textId="0D9FD3C4" w:rsidR="00987D07" w:rsidRDefault="00987D07">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904" w:history="1">
        <w:r w:rsidRPr="00D3692D">
          <w:rPr>
            <w:rStyle w:val="Hyperlink"/>
          </w:rPr>
          <w:t>Table 10: Australia and specified jurisdictions</w:t>
        </w:r>
        <w:r>
          <w:rPr>
            <w:noProof/>
            <w:webHidden/>
          </w:rPr>
          <w:tab/>
        </w:r>
        <w:r>
          <w:rPr>
            <w:noProof/>
            <w:webHidden/>
          </w:rPr>
          <w:fldChar w:fldCharType="begin"/>
        </w:r>
        <w:r>
          <w:rPr>
            <w:noProof/>
            <w:webHidden/>
          </w:rPr>
          <w:instrText xml:space="preserve"> PAGEREF _Toc209614904 \h </w:instrText>
        </w:r>
        <w:r>
          <w:rPr>
            <w:noProof/>
            <w:webHidden/>
          </w:rPr>
        </w:r>
        <w:r>
          <w:rPr>
            <w:noProof/>
            <w:webHidden/>
          </w:rPr>
          <w:fldChar w:fldCharType="separate"/>
        </w:r>
        <w:r>
          <w:rPr>
            <w:noProof/>
            <w:webHidden/>
          </w:rPr>
          <w:t>19</w:t>
        </w:r>
        <w:r>
          <w:rPr>
            <w:noProof/>
            <w:webHidden/>
          </w:rPr>
          <w:fldChar w:fldCharType="end"/>
        </w:r>
      </w:hyperlink>
    </w:p>
    <w:p w14:paraId="20DEF28E" w14:textId="59134753" w:rsidR="00B226B7" w:rsidRDefault="00726D9F" w:rsidP="005A279C">
      <w:pPr>
        <w:pStyle w:val="Heading1"/>
        <w:numPr>
          <w:ilvl w:val="0"/>
          <w:numId w:val="22"/>
        </w:numPr>
      </w:pPr>
      <w:r w:rsidRPr="77725977">
        <w:rPr>
          <w:rFonts w:asciiTheme="minorHAnsi" w:eastAsiaTheme="minorEastAsia" w:hAnsiTheme="minorHAnsi" w:cstheme="minorBidi"/>
          <w:noProof/>
          <w:sz w:val="24"/>
          <w:szCs w:val="24"/>
          <w:lang w:val="en-AU" w:eastAsia="en-AU"/>
        </w:rPr>
        <w:fldChar w:fldCharType="end"/>
      </w:r>
      <w:bookmarkStart w:id="0" w:name="_Toc15505168"/>
      <w:bookmarkStart w:id="1" w:name="_Toc220423582"/>
      <w:r w:rsidR="00B226B7">
        <w:t>Introduction</w:t>
      </w:r>
      <w:bookmarkEnd w:id="0"/>
      <w:bookmarkEnd w:id="1"/>
    </w:p>
    <w:p w14:paraId="62970816" w14:textId="5D337321" w:rsidR="006633BA" w:rsidRDefault="006633BA" w:rsidP="006633BA">
      <w:pPr>
        <w:pStyle w:val="Heading2"/>
      </w:pPr>
      <w:bookmarkStart w:id="2" w:name="_Toc980722303"/>
      <w:bookmarkStart w:id="3" w:name="_Toc220423583"/>
      <w:r>
        <w:t>1.1 About P</w:t>
      </w:r>
      <w:r w:rsidR="002829CE">
        <w:t xml:space="preserve">ublic </w:t>
      </w:r>
      <w:r>
        <w:t>CBC</w:t>
      </w:r>
      <w:bookmarkEnd w:id="2"/>
      <w:r w:rsidR="0088780C">
        <w:t xml:space="preserve"> Reporting</w:t>
      </w:r>
      <w:bookmarkEnd w:id="3"/>
    </w:p>
    <w:p w14:paraId="61D10F4B" w14:textId="6FAB86A6" w:rsidR="003B3776" w:rsidRPr="00294113" w:rsidRDefault="4E42BC9D" w:rsidP="710478C6">
      <w:pPr>
        <w:pStyle w:val="Bulletedlist1"/>
        <w:numPr>
          <w:ilvl w:val="0"/>
          <w:numId w:val="0"/>
        </w:numPr>
        <w:spacing w:before="120" w:after="120" w:line="280" w:lineRule="exact"/>
        <w:rPr>
          <w:rFonts w:ascii="Arial" w:hAnsi="Arial" w:cs="Arial"/>
          <w:color w:val="auto"/>
        </w:rPr>
      </w:pPr>
      <w:r w:rsidRPr="48B604D6">
        <w:rPr>
          <w:rFonts w:ascii="Arial" w:hAnsi="Arial" w:cs="Arial"/>
        </w:rPr>
        <w:t xml:space="preserve">The </w:t>
      </w:r>
      <w:hyperlink r:id="rId11" w:history="1">
        <w:r w:rsidR="00D06E7F">
          <w:rPr>
            <w:rStyle w:val="Hyperlink"/>
            <w:rFonts w:ascii="Arial" w:hAnsi="Arial" w:cs="Arial"/>
            <w:noProof w:val="0"/>
            <w:lang w:val="en-US"/>
          </w:rPr>
          <w:t>Public CBC reporting legislation</w:t>
        </w:r>
      </w:hyperlink>
      <w:r w:rsidR="00D06E7F">
        <w:rPr>
          <w:rFonts w:ascii="Arial" w:hAnsi="Arial" w:cs="Arial"/>
        </w:rPr>
        <w:t xml:space="preserve"> </w:t>
      </w:r>
      <w:r w:rsidRPr="48B604D6">
        <w:rPr>
          <w:rFonts w:ascii="Arial" w:hAnsi="Arial" w:cs="Arial"/>
        </w:rPr>
        <w:t xml:space="preserve">was enacted </w:t>
      </w:r>
      <w:r w:rsidRPr="48B604D6">
        <w:rPr>
          <w:rFonts w:ascii="Arial" w:hAnsi="Arial" w:cs="Arial"/>
          <w:color w:val="auto"/>
        </w:rPr>
        <w:t xml:space="preserve">on 10 December 2024, </w:t>
      </w:r>
      <w:r w:rsidR="779ECA76" w:rsidRPr="48B604D6">
        <w:rPr>
          <w:rFonts w:ascii="Arial" w:hAnsi="Arial" w:cs="Arial"/>
          <w:color w:val="auto"/>
        </w:rPr>
        <w:t>and applies to reporting periods starting on</w:t>
      </w:r>
      <w:r w:rsidRPr="48B604D6">
        <w:rPr>
          <w:rFonts w:ascii="Arial" w:hAnsi="Arial" w:cs="Arial"/>
          <w:color w:val="auto"/>
        </w:rPr>
        <w:t xml:space="preserve"> and after 1 July 2024. The </w:t>
      </w:r>
      <w:r w:rsidR="779ECA76" w:rsidRPr="48B604D6">
        <w:rPr>
          <w:rFonts w:ascii="Arial" w:hAnsi="Arial" w:cs="Arial"/>
          <w:color w:val="auto"/>
        </w:rPr>
        <w:t>framework aims</w:t>
      </w:r>
      <w:r w:rsidRPr="48B604D6">
        <w:rPr>
          <w:rFonts w:ascii="Arial" w:hAnsi="Arial" w:cs="Arial"/>
          <w:color w:val="auto"/>
        </w:rPr>
        <w:t xml:space="preserve"> to enhance </w:t>
      </w:r>
      <w:r w:rsidRPr="48B604D6">
        <w:rPr>
          <w:rFonts w:ascii="Arial" w:hAnsi="Arial" w:cs="Arial"/>
        </w:rPr>
        <w:t>transparency</w:t>
      </w:r>
      <w:r w:rsidRPr="48B604D6">
        <w:rPr>
          <w:rFonts w:ascii="Arial" w:hAnsi="Arial" w:cs="Arial"/>
          <w:color w:val="auto"/>
        </w:rPr>
        <w:t>,</w:t>
      </w:r>
      <w:r w:rsidR="779ECA76" w:rsidRPr="48B604D6">
        <w:rPr>
          <w:rFonts w:ascii="Arial" w:hAnsi="Arial" w:cs="Arial"/>
          <w:color w:val="auto"/>
        </w:rPr>
        <w:t xml:space="preserve"> </w:t>
      </w:r>
      <w:r w:rsidRPr="48B604D6">
        <w:rPr>
          <w:rFonts w:ascii="Arial" w:hAnsi="Arial" w:cs="Arial"/>
          <w:color w:val="auto"/>
        </w:rPr>
        <w:t xml:space="preserve">improve comparability and </w:t>
      </w:r>
      <w:r w:rsidR="2B7714F7" w:rsidRPr="48B604D6">
        <w:rPr>
          <w:rFonts w:ascii="Arial" w:hAnsi="Arial" w:cs="Arial"/>
          <w:color w:val="auto"/>
        </w:rPr>
        <w:t xml:space="preserve">increase </w:t>
      </w:r>
      <w:r w:rsidRPr="48B604D6">
        <w:rPr>
          <w:rFonts w:ascii="Arial" w:hAnsi="Arial" w:cs="Arial"/>
          <w:color w:val="auto"/>
        </w:rPr>
        <w:t>accessibility</w:t>
      </w:r>
      <w:r w:rsidR="5ED9D4A3" w:rsidRPr="48B604D6">
        <w:rPr>
          <w:rFonts w:ascii="Arial" w:hAnsi="Arial" w:cs="Arial"/>
          <w:color w:val="auto"/>
        </w:rPr>
        <w:t xml:space="preserve">, </w:t>
      </w:r>
      <w:r w:rsidR="002051F3">
        <w:rPr>
          <w:rFonts w:ascii="Arial" w:hAnsi="Arial" w:cs="Arial"/>
          <w:color w:val="auto"/>
        </w:rPr>
        <w:t xml:space="preserve">this </w:t>
      </w:r>
      <w:r w:rsidR="779ECA76" w:rsidRPr="21135ECA">
        <w:rPr>
          <w:rFonts w:ascii="Arial" w:eastAsia="Inter" w:hAnsi="Arial" w:cs="Arial"/>
        </w:rPr>
        <w:t>enabl</w:t>
      </w:r>
      <w:r w:rsidR="002051F3">
        <w:rPr>
          <w:rFonts w:ascii="Arial" w:eastAsia="Inter" w:hAnsi="Arial" w:cs="Arial"/>
        </w:rPr>
        <w:t>es</w:t>
      </w:r>
      <w:r w:rsidR="779ECA76" w:rsidRPr="48B604D6">
        <w:rPr>
          <w:rFonts w:ascii="Arial" w:eastAsia="Inter" w:hAnsi="Arial" w:cs="Arial"/>
        </w:rPr>
        <w:t xml:space="preserve"> the public, including investors, to better evaluate whether </w:t>
      </w:r>
      <w:r w:rsidRPr="48B604D6">
        <w:rPr>
          <w:rFonts w:ascii="Arial" w:eastAsia="Inter" w:hAnsi="Arial" w:cs="Arial"/>
        </w:rPr>
        <w:t xml:space="preserve">an entity’s economic presence </w:t>
      </w:r>
      <w:r w:rsidR="779ECA76" w:rsidRPr="48B604D6">
        <w:rPr>
          <w:rFonts w:ascii="Arial" w:eastAsia="Inter" w:hAnsi="Arial" w:cs="Arial"/>
        </w:rPr>
        <w:t>with</w:t>
      </w:r>
      <w:r w:rsidRPr="48B604D6">
        <w:rPr>
          <w:rFonts w:ascii="Arial" w:eastAsia="Inter" w:hAnsi="Arial" w:cs="Arial"/>
        </w:rPr>
        <w:t xml:space="preserve">in a jurisdiction aligns with the tax </w:t>
      </w:r>
      <w:r w:rsidR="779ECA76" w:rsidRPr="48B604D6">
        <w:rPr>
          <w:rFonts w:ascii="Arial" w:eastAsia="Inter" w:hAnsi="Arial" w:cs="Arial"/>
        </w:rPr>
        <w:t>it pays there.</w:t>
      </w:r>
      <w:r w:rsidRPr="48B604D6">
        <w:rPr>
          <w:rFonts w:ascii="Arial" w:hAnsi="Arial" w:cs="Arial"/>
          <w:color w:val="auto"/>
        </w:rPr>
        <w:t xml:space="preserve"> </w:t>
      </w:r>
    </w:p>
    <w:p w14:paraId="58A23AAD" w14:textId="31D44664" w:rsidR="00294113" w:rsidRPr="00294113" w:rsidRDefault="779ECA76" w:rsidP="710478C6">
      <w:pPr>
        <w:pStyle w:val="Bulletedlist1"/>
        <w:numPr>
          <w:ilvl w:val="0"/>
          <w:numId w:val="0"/>
        </w:numPr>
        <w:spacing w:before="120" w:after="120" w:line="280" w:lineRule="exact"/>
        <w:rPr>
          <w:rFonts w:ascii="Arial" w:hAnsi="Arial" w:cs="Arial"/>
        </w:rPr>
      </w:pPr>
      <w:r w:rsidRPr="710478C6">
        <w:rPr>
          <w:rFonts w:ascii="Arial" w:hAnsi="Arial" w:cs="Arial"/>
        </w:rPr>
        <w:t>Under th</w:t>
      </w:r>
      <w:r w:rsidR="00A10EB0">
        <w:rPr>
          <w:rFonts w:ascii="Arial" w:hAnsi="Arial" w:cs="Arial"/>
        </w:rPr>
        <w:t>e</w:t>
      </w:r>
      <w:r w:rsidRPr="710478C6">
        <w:rPr>
          <w:rFonts w:ascii="Arial" w:hAnsi="Arial" w:cs="Arial"/>
        </w:rPr>
        <w:t xml:space="preserve"> </w:t>
      </w:r>
      <w:r w:rsidR="006773A3">
        <w:rPr>
          <w:rFonts w:ascii="Arial" w:hAnsi="Arial" w:cs="Arial"/>
        </w:rPr>
        <w:t xml:space="preserve">Public CBC reporting </w:t>
      </w:r>
      <w:r w:rsidRPr="710478C6">
        <w:rPr>
          <w:rFonts w:ascii="Arial" w:hAnsi="Arial" w:cs="Arial"/>
        </w:rPr>
        <w:t>regime</w:t>
      </w:r>
      <w:r w:rsidR="006773A3">
        <w:rPr>
          <w:rFonts w:ascii="Arial" w:hAnsi="Arial" w:cs="Arial"/>
        </w:rPr>
        <w:t xml:space="preserve"> (‘the regime’)</w:t>
      </w:r>
      <w:r w:rsidRPr="710478C6">
        <w:rPr>
          <w:rFonts w:ascii="Arial" w:hAnsi="Arial" w:cs="Arial"/>
        </w:rPr>
        <w:t xml:space="preserve">, </w:t>
      </w:r>
      <w:r w:rsidR="4E42BC9D" w:rsidRPr="710478C6">
        <w:rPr>
          <w:rFonts w:ascii="Arial" w:hAnsi="Arial" w:cs="Arial"/>
        </w:rPr>
        <w:t xml:space="preserve">large </w:t>
      </w:r>
      <w:r w:rsidR="2DF1E3E3" w:rsidRPr="710478C6">
        <w:rPr>
          <w:rFonts w:ascii="Arial" w:hAnsi="Arial" w:cs="Arial"/>
          <w:lang w:val="en-US"/>
        </w:rPr>
        <w:t>multinational enterprise’s (MNE</w:t>
      </w:r>
      <w:r w:rsidRPr="710478C6">
        <w:rPr>
          <w:rFonts w:ascii="Arial" w:hAnsi="Arial" w:cs="Arial"/>
          <w:lang w:val="en-US"/>
        </w:rPr>
        <w:t>s</w:t>
      </w:r>
      <w:r w:rsidR="2DF1E3E3" w:rsidRPr="710478C6">
        <w:rPr>
          <w:rFonts w:ascii="Arial" w:hAnsi="Arial" w:cs="Arial"/>
          <w:lang w:val="en-US"/>
        </w:rPr>
        <w:t>)</w:t>
      </w:r>
      <w:r w:rsidRPr="710478C6">
        <w:rPr>
          <w:rFonts w:ascii="Arial" w:hAnsi="Arial" w:cs="Arial"/>
          <w:lang w:val="en-US"/>
        </w:rPr>
        <w:t xml:space="preserve"> with substantial Australian-sourced income are required to </w:t>
      </w:r>
      <w:r w:rsidR="6D028216" w:rsidRPr="21135ECA">
        <w:rPr>
          <w:rFonts w:ascii="Arial" w:hAnsi="Arial" w:cs="Arial"/>
          <w:lang w:val="en-US"/>
        </w:rPr>
        <w:t>publicly</w:t>
      </w:r>
      <w:r w:rsidRPr="710478C6">
        <w:rPr>
          <w:rFonts w:ascii="Arial" w:hAnsi="Arial" w:cs="Arial"/>
          <w:lang w:val="en-US"/>
        </w:rPr>
        <w:t xml:space="preserve"> disclose </w:t>
      </w:r>
      <w:r w:rsidRPr="710478C6">
        <w:rPr>
          <w:rFonts w:ascii="Arial" w:hAnsi="Arial" w:cs="Arial"/>
        </w:rPr>
        <w:t xml:space="preserve">specific tax details. The disclosures may be provided on a </w:t>
      </w:r>
      <w:r w:rsidR="00DD6BE1" w:rsidRPr="21135ECA">
        <w:rPr>
          <w:rFonts w:ascii="Arial" w:hAnsi="Arial" w:cs="Arial"/>
        </w:rPr>
        <w:t>C</w:t>
      </w:r>
      <w:r w:rsidRPr="21135ECA">
        <w:rPr>
          <w:rFonts w:ascii="Arial" w:hAnsi="Arial" w:cs="Arial"/>
        </w:rPr>
        <w:t>ountry</w:t>
      </w:r>
      <w:r w:rsidRPr="710478C6">
        <w:rPr>
          <w:rFonts w:ascii="Arial" w:hAnsi="Arial" w:cs="Arial"/>
        </w:rPr>
        <w:t>-by-</w:t>
      </w:r>
      <w:r w:rsidR="00DD6BE1" w:rsidRPr="21135ECA">
        <w:rPr>
          <w:rFonts w:ascii="Arial" w:hAnsi="Arial" w:cs="Arial"/>
        </w:rPr>
        <w:t>C</w:t>
      </w:r>
      <w:r w:rsidRPr="21135ECA">
        <w:rPr>
          <w:rFonts w:ascii="Arial" w:hAnsi="Arial" w:cs="Arial"/>
        </w:rPr>
        <w:t>ountry</w:t>
      </w:r>
      <w:r w:rsidRPr="710478C6">
        <w:rPr>
          <w:rFonts w:ascii="Arial" w:hAnsi="Arial" w:cs="Arial"/>
        </w:rPr>
        <w:t xml:space="preserve"> (CBC) basis or </w:t>
      </w:r>
      <w:r w:rsidR="22165197" w:rsidRPr="21135ECA">
        <w:rPr>
          <w:rFonts w:ascii="Arial" w:hAnsi="Arial" w:cs="Arial"/>
        </w:rPr>
        <w:t xml:space="preserve">on an </w:t>
      </w:r>
      <w:r w:rsidRPr="710478C6">
        <w:rPr>
          <w:rFonts w:ascii="Arial" w:hAnsi="Arial" w:cs="Arial"/>
        </w:rPr>
        <w:t>aggregated</w:t>
      </w:r>
      <w:r w:rsidR="28DB5EF7" w:rsidRPr="21135ECA">
        <w:rPr>
          <w:rFonts w:ascii="Arial" w:hAnsi="Arial" w:cs="Arial"/>
        </w:rPr>
        <w:t xml:space="preserve"> basis</w:t>
      </w:r>
      <w:r w:rsidRPr="710478C6">
        <w:rPr>
          <w:rFonts w:ascii="Arial" w:hAnsi="Arial" w:cs="Arial"/>
        </w:rPr>
        <w:t>, along with a statement outlining their taxation approach. Both Australian-headquartered and foreign-headquartered parent entities are subject to these reporting requirements.</w:t>
      </w:r>
    </w:p>
    <w:p w14:paraId="3CCC91C9" w14:textId="264A42EF" w:rsidR="00294113" w:rsidRPr="00294113" w:rsidRDefault="00294113" w:rsidP="00294113">
      <w:pPr>
        <w:pStyle w:val="Bulletedlist1"/>
        <w:numPr>
          <w:ilvl w:val="0"/>
          <w:numId w:val="0"/>
        </w:numPr>
        <w:spacing w:before="120" w:after="120" w:line="280" w:lineRule="exact"/>
        <w:rPr>
          <w:rFonts w:ascii="Arial" w:hAnsi="Arial" w:cs="Arial"/>
        </w:rPr>
      </w:pPr>
      <w:r w:rsidRPr="21135ECA">
        <w:rPr>
          <w:rFonts w:ascii="Arial" w:hAnsi="Arial" w:cs="Arial"/>
        </w:rPr>
        <w:t>The disclosed information will be submitted to the Australian Taxation Office (ATO) in the approved format. The parent entity of MNE groups that fall under this regime (referred to as the ‘</w:t>
      </w:r>
      <w:r w:rsidR="00E1663F" w:rsidRPr="006F74A6">
        <w:rPr>
          <w:rFonts w:ascii="Arial" w:hAnsi="Arial" w:cs="Arial"/>
          <w:b/>
        </w:rPr>
        <w:t xml:space="preserve">Public </w:t>
      </w:r>
      <w:r w:rsidRPr="006F74A6">
        <w:rPr>
          <w:rFonts w:ascii="Arial" w:hAnsi="Arial" w:cs="Arial"/>
          <w:b/>
        </w:rPr>
        <w:t>CBC reporting parent</w:t>
      </w:r>
      <w:r w:rsidRPr="21135ECA">
        <w:rPr>
          <w:rFonts w:ascii="Arial" w:hAnsi="Arial" w:cs="Arial"/>
        </w:rPr>
        <w:t>’</w:t>
      </w:r>
      <w:r w:rsidR="001D4F16">
        <w:rPr>
          <w:rFonts w:ascii="Arial" w:hAnsi="Arial" w:cs="Arial"/>
        </w:rPr>
        <w:t xml:space="preserve"> or Reporting</w:t>
      </w:r>
      <w:r w:rsidR="00CB776E">
        <w:rPr>
          <w:rFonts w:ascii="Arial" w:hAnsi="Arial" w:cs="Arial"/>
        </w:rPr>
        <w:t xml:space="preserve"> </w:t>
      </w:r>
      <w:r w:rsidR="0092309A">
        <w:rPr>
          <w:rFonts w:ascii="Arial" w:hAnsi="Arial" w:cs="Arial"/>
        </w:rPr>
        <w:t>E</w:t>
      </w:r>
      <w:r w:rsidR="00CB776E">
        <w:rPr>
          <w:rFonts w:ascii="Arial" w:hAnsi="Arial" w:cs="Arial"/>
        </w:rPr>
        <w:t>ntities</w:t>
      </w:r>
      <w:r w:rsidRPr="21135ECA">
        <w:rPr>
          <w:rFonts w:ascii="Arial" w:hAnsi="Arial" w:cs="Arial"/>
        </w:rPr>
        <w:t>) must provide this information to the Commissioner within 12 months following the end of their reporting period.</w:t>
      </w:r>
    </w:p>
    <w:p w14:paraId="7270860D" w14:textId="30B71A2C" w:rsidR="004F2FFE" w:rsidRDefault="779ECA76" w:rsidP="00294113">
      <w:pPr>
        <w:pStyle w:val="Bulletedlist1"/>
        <w:numPr>
          <w:ilvl w:val="0"/>
          <w:numId w:val="0"/>
        </w:numPr>
        <w:spacing w:before="120" w:after="120" w:line="280" w:lineRule="exact"/>
        <w:rPr>
          <w:rFonts w:ascii="Arial" w:hAnsi="Arial" w:cs="Arial"/>
        </w:rPr>
      </w:pPr>
      <w:r w:rsidRPr="710478C6">
        <w:rPr>
          <w:rFonts w:ascii="Arial" w:hAnsi="Arial" w:cs="Arial"/>
        </w:rPr>
        <w:t xml:space="preserve">The reporting obligations </w:t>
      </w:r>
      <w:r w:rsidR="000D6F15">
        <w:rPr>
          <w:rFonts w:ascii="Arial" w:hAnsi="Arial" w:cs="Arial"/>
        </w:rPr>
        <w:t xml:space="preserve">were enacted following Australia’s agreement to the </w:t>
      </w:r>
      <w:r w:rsidR="00916857">
        <w:rPr>
          <w:rFonts w:ascii="Arial" w:hAnsi="Arial" w:cs="Arial"/>
        </w:rPr>
        <w:t xml:space="preserve">OECD </w:t>
      </w:r>
      <w:r w:rsidR="000D6F15">
        <w:rPr>
          <w:rFonts w:ascii="Arial" w:hAnsi="Arial" w:cs="Arial"/>
        </w:rPr>
        <w:t>BEPS Action plan</w:t>
      </w:r>
      <w:r w:rsidR="00916857">
        <w:rPr>
          <w:rFonts w:ascii="Arial" w:hAnsi="Arial" w:cs="Arial"/>
        </w:rPr>
        <w:t xml:space="preserve">. In that respect, </w:t>
      </w:r>
      <w:r w:rsidR="00CF57B7">
        <w:rPr>
          <w:rFonts w:ascii="Arial" w:hAnsi="Arial" w:cs="Arial"/>
        </w:rPr>
        <w:t>due</w:t>
      </w:r>
      <w:r w:rsidR="00E577FA">
        <w:rPr>
          <w:rFonts w:ascii="Arial" w:hAnsi="Arial" w:cs="Arial"/>
        </w:rPr>
        <w:t xml:space="preserve"> </w:t>
      </w:r>
      <w:r w:rsidR="00916857">
        <w:rPr>
          <w:rFonts w:ascii="Arial" w:hAnsi="Arial" w:cs="Arial"/>
        </w:rPr>
        <w:t xml:space="preserve">regard should be </w:t>
      </w:r>
      <w:r w:rsidR="00E577FA">
        <w:rPr>
          <w:rFonts w:ascii="Arial" w:hAnsi="Arial" w:cs="Arial"/>
        </w:rPr>
        <w:t xml:space="preserve">directed </w:t>
      </w:r>
      <w:r w:rsidR="00916857">
        <w:rPr>
          <w:rFonts w:ascii="Arial" w:hAnsi="Arial" w:cs="Arial"/>
        </w:rPr>
        <w:t>to the following</w:t>
      </w:r>
      <w:r w:rsidR="00E577FA">
        <w:rPr>
          <w:rFonts w:ascii="Arial" w:hAnsi="Arial" w:cs="Arial"/>
        </w:rPr>
        <w:t xml:space="preserve"> resources</w:t>
      </w:r>
      <w:r w:rsidR="00916857">
        <w:rPr>
          <w:rFonts w:ascii="Arial" w:hAnsi="Arial" w:cs="Arial"/>
        </w:rPr>
        <w:t xml:space="preserve">: </w:t>
      </w:r>
    </w:p>
    <w:p w14:paraId="0714853D" w14:textId="644DD58E" w:rsidR="00916857" w:rsidRDefault="00155B8F" w:rsidP="00916857">
      <w:pPr>
        <w:pStyle w:val="Bulletedlist1"/>
        <w:numPr>
          <w:ilvl w:val="0"/>
          <w:numId w:val="68"/>
        </w:numPr>
        <w:spacing w:before="120" w:after="120" w:line="280" w:lineRule="exact"/>
        <w:rPr>
          <w:rFonts w:ascii="Arial" w:hAnsi="Arial" w:cs="Arial"/>
        </w:rPr>
      </w:pPr>
      <w:r w:rsidRPr="00DB3AFD">
        <w:rPr>
          <w:rFonts w:ascii="Arial" w:hAnsi="Arial" w:cs="Arial"/>
          <w:i/>
        </w:rPr>
        <w:t>Guidance on the Implementation of Country-by-Country Reporting: BEPS Action 13</w:t>
      </w:r>
      <w:r>
        <w:rPr>
          <w:rFonts w:ascii="Arial" w:hAnsi="Arial" w:cs="Arial"/>
        </w:rPr>
        <w:t xml:space="preserve"> (2022) of the Organisation for Economic Cooperation and Development</w:t>
      </w:r>
    </w:p>
    <w:p w14:paraId="167E66CA" w14:textId="6A9AF1C6" w:rsidR="00155B8F" w:rsidRPr="00294113" w:rsidRDefault="00155B8F" w:rsidP="00694B90">
      <w:pPr>
        <w:pStyle w:val="Bulletedlist1"/>
        <w:numPr>
          <w:ilvl w:val="0"/>
          <w:numId w:val="68"/>
        </w:numPr>
        <w:spacing w:before="120" w:after="120" w:line="280" w:lineRule="exact"/>
        <w:rPr>
          <w:rFonts w:ascii="Arial" w:hAnsi="Arial" w:cs="Arial"/>
        </w:rPr>
      </w:pPr>
      <w:r w:rsidRPr="00DB3AFD">
        <w:rPr>
          <w:rFonts w:ascii="Arial" w:hAnsi="Arial" w:cs="Arial"/>
          <w:i/>
        </w:rPr>
        <w:t xml:space="preserve">Transfer Pricing Guidelines for Multinational </w:t>
      </w:r>
      <w:r w:rsidR="003A2092" w:rsidRPr="00DB3AFD">
        <w:rPr>
          <w:rFonts w:ascii="Arial" w:hAnsi="Arial" w:cs="Arial"/>
          <w:i/>
        </w:rPr>
        <w:t>Enterprises</w:t>
      </w:r>
      <w:r w:rsidRPr="00DB3AFD">
        <w:rPr>
          <w:rFonts w:ascii="Arial" w:hAnsi="Arial" w:cs="Arial"/>
          <w:i/>
        </w:rPr>
        <w:t xml:space="preserve"> and Tax Administration</w:t>
      </w:r>
      <w:r w:rsidR="005C7286">
        <w:rPr>
          <w:rFonts w:ascii="Arial" w:hAnsi="Arial" w:cs="Arial"/>
        </w:rPr>
        <w:t xml:space="preserve"> as approved by the </w:t>
      </w:r>
      <w:r w:rsidR="003A2092">
        <w:rPr>
          <w:rFonts w:ascii="Arial" w:hAnsi="Arial" w:cs="Arial"/>
        </w:rPr>
        <w:t>Council</w:t>
      </w:r>
      <w:r w:rsidR="005C7286">
        <w:rPr>
          <w:rFonts w:ascii="Arial" w:hAnsi="Arial" w:cs="Arial"/>
        </w:rPr>
        <w:t xml:space="preserve"> for the Organisation </w:t>
      </w:r>
      <w:r w:rsidR="00753A66">
        <w:rPr>
          <w:rFonts w:ascii="Arial" w:hAnsi="Arial" w:cs="Arial"/>
        </w:rPr>
        <w:t>for</w:t>
      </w:r>
      <w:r w:rsidR="005C7286">
        <w:rPr>
          <w:rFonts w:ascii="Arial" w:hAnsi="Arial" w:cs="Arial"/>
        </w:rPr>
        <w:t xml:space="preserve"> Economic Cooperation and Development </w:t>
      </w:r>
      <w:r w:rsidR="0049607C">
        <w:rPr>
          <w:rFonts w:ascii="Arial" w:hAnsi="Arial" w:cs="Arial"/>
        </w:rPr>
        <w:t>(OECD)</w:t>
      </w:r>
      <w:r w:rsidR="005C7286">
        <w:rPr>
          <w:rFonts w:ascii="Arial" w:hAnsi="Arial" w:cs="Arial"/>
        </w:rPr>
        <w:t>.</w:t>
      </w:r>
    </w:p>
    <w:p w14:paraId="1DFBF99F" w14:textId="54B09349" w:rsidR="00294113" w:rsidRPr="00294113" w:rsidRDefault="779ECA76" w:rsidP="710478C6">
      <w:pPr>
        <w:pStyle w:val="Bulletedlist1"/>
        <w:numPr>
          <w:ilvl w:val="0"/>
          <w:numId w:val="0"/>
        </w:numPr>
        <w:spacing w:before="120" w:after="120" w:line="280" w:lineRule="exact"/>
        <w:rPr>
          <w:rFonts w:ascii="Arial" w:hAnsi="Arial" w:cs="Arial"/>
        </w:rPr>
      </w:pPr>
      <w:r w:rsidRPr="710478C6">
        <w:rPr>
          <w:rFonts w:ascii="Arial" w:hAnsi="Arial" w:cs="Arial"/>
        </w:rPr>
        <w:t xml:space="preserve">The reporting obligations </w:t>
      </w:r>
      <w:r w:rsidR="00B96BE5">
        <w:rPr>
          <w:rFonts w:ascii="Arial" w:hAnsi="Arial" w:cs="Arial"/>
        </w:rPr>
        <w:t>align</w:t>
      </w:r>
      <w:r w:rsidRPr="710478C6">
        <w:rPr>
          <w:rFonts w:ascii="Arial" w:hAnsi="Arial" w:cs="Arial"/>
        </w:rPr>
        <w:t xml:space="preserve"> with the </w:t>
      </w:r>
      <w:hyperlink r:id="rId12">
        <w:r w:rsidRPr="710478C6">
          <w:rPr>
            <w:rStyle w:val="Hyperlink"/>
            <w:rFonts w:ascii="Arial" w:hAnsi="Arial" w:cs="Arial"/>
            <w:noProof w:val="0"/>
            <w:lang w:val="en-US"/>
          </w:rPr>
          <w:t>Global Reporting Initiative (GRI) 207</w:t>
        </w:r>
      </w:hyperlink>
      <w:r w:rsidR="67B9DB8B" w:rsidRPr="710478C6">
        <w:rPr>
          <w:rFonts w:ascii="Arial" w:hAnsi="Arial" w:cs="Arial"/>
        </w:rPr>
        <w:t xml:space="preserve"> </w:t>
      </w:r>
      <w:r w:rsidRPr="710478C6">
        <w:rPr>
          <w:rFonts w:ascii="Arial" w:hAnsi="Arial" w:cs="Arial"/>
        </w:rPr>
        <w:t xml:space="preserve">for tax transparency, introduced in 2019. </w:t>
      </w:r>
      <w:r w:rsidRPr="21135ECA">
        <w:rPr>
          <w:rFonts w:ascii="Arial" w:hAnsi="Arial" w:cs="Arial"/>
        </w:rPr>
        <w:t xml:space="preserve">Australia's </w:t>
      </w:r>
      <w:r w:rsidR="001C2252" w:rsidRPr="21135ECA">
        <w:rPr>
          <w:rFonts w:ascii="Arial" w:hAnsi="Arial" w:cs="Arial"/>
        </w:rPr>
        <w:t>guidelines</w:t>
      </w:r>
      <w:r w:rsidRPr="710478C6">
        <w:rPr>
          <w:rFonts w:ascii="Arial" w:hAnsi="Arial" w:cs="Arial"/>
        </w:rPr>
        <w:t xml:space="preserve"> draw from its narrative and quantitative reporting principles, particularly GRI 207-1 and 207-4.</w:t>
      </w:r>
    </w:p>
    <w:p w14:paraId="70F7BE89" w14:textId="67A02569" w:rsidR="002D111F" w:rsidRPr="00294113" w:rsidRDefault="779ECA76" w:rsidP="002D111F">
      <w:pPr>
        <w:pStyle w:val="Bulletedlist1"/>
        <w:numPr>
          <w:ilvl w:val="0"/>
          <w:numId w:val="0"/>
        </w:numPr>
        <w:spacing w:before="120" w:after="120" w:line="280" w:lineRule="exact"/>
        <w:rPr>
          <w:rFonts w:ascii="Arial" w:hAnsi="Arial" w:cs="Arial"/>
        </w:rPr>
      </w:pPr>
      <w:r w:rsidRPr="31C4FB15">
        <w:rPr>
          <w:rFonts w:ascii="Arial" w:hAnsi="Arial" w:cs="Arial"/>
        </w:rPr>
        <w:t xml:space="preserve">Typically, </w:t>
      </w:r>
      <w:r w:rsidR="007346CA">
        <w:rPr>
          <w:rFonts w:ascii="Arial" w:hAnsi="Arial" w:cs="Arial"/>
        </w:rPr>
        <w:t xml:space="preserve">Public </w:t>
      </w:r>
      <w:r w:rsidR="3DDBA9CC" w:rsidRPr="31C4FB15">
        <w:rPr>
          <w:rFonts w:ascii="Arial" w:hAnsi="Arial" w:cs="Arial"/>
        </w:rPr>
        <w:t>CBC reporting parent</w:t>
      </w:r>
      <w:r w:rsidR="3F1CDD3C" w:rsidRPr="31C4FB15">
        <w:rPr>
          <w:rFonts w:ascii="Arial" w:hAnsi="Arial" w:cs="Arial"/>
        </w:rPr>
        <w:t>s</w:t>
      </w:r>
      <w:r w:rsidR="009E2F8E">
        <w:rPr>
          <w:rFonts w:ascii="Arial" w:hAnsi="Arial" w:cs="Arial"/>
        </w:rPr>
        <w:t xml:space="preserve"> </w:t>
      </w:r>
      <w:r w:rsidRPr="31C4FB15">
        <w:rPr>
          <w:rFonts w:ascii="Arial" w:hAnsi="Arial" w:cs="Arial"/>
        </w:rPr>
        <w:t xml:space="preserve">commit to these requirements by registering with the ATO. </w:t>
      </w:r>
      <w:r w:rsidR="001A27F5">
        <w:rPr>
          <w:rFonts w:ascii="Arial" w:hAnsi="Arial" w:cs="Arial"/>
        </w:rPr>
        <w:t>A non-resident Public CBC reporting parent w</w:t>
      </w:r>
      <w:r w:rsidR="005B3468">
        <w:rPr>
          <w:rFonts w:ascii="Arial" w:hAnsi="Arial" w:cs="Arial"/>
        </w:rPr>
        <w:t xml:space="preserve">ithout an ATO Reference Number (ARN) will be issued with an </w:t>
      </w:r>
      <w:r w:rsidR="5B9EE26B" w:rsidRPr="41E5069D">
        <w:rPr>
          <w:rFonts w:ascii="Arial" w:hAnsi="Arial" w:cs="Arial"/>
        </w:rPr>
        <w:t>AR</w:t>
      </w:r>
      <w:r w:rsidR="6C5F22C4" w:rsidRPr="41E5069D">
        <w:rPr>
          <w:rFonts w:ascii="Arial" w:hAnsi="Arial" w:cs="Arial"/>
        </w:rPr>
        <w:t>N</w:t>
      </w:r>
      <w:r w:rsidR="005B3468">
        <w:rPr>
          <w:rFonts w:ascii="Arial" w:hAnsi="Arial" w:cs="Arial"/>
        </w:rPr>
        <w:t xml:space="preserve"> as part of the registration process</w:t>
      </w:r>
      <w:r w:rsidR="000E4584">
        <w:rPr>
          <w:rFonts w:ascii="Arial" w:hAnsi="Arial" w:cs="Arial"/>
        </w:rPr>
        <w:t xml:space="preserve"> which will enable their annual </w:t>
      </w:r>
      <w:r w:rsidR="00F75591">
        <w:rPr>
          <w:rFonts w:ascii="Arial" w:hAnsi="Arial" w:cs="Arial"/>
        </w:rPr>
        <w:t xml:space="preserve">Public CBC </w:t>
      </w:r>
      <w:r w:rsidR="000E4584">
        <w:rPr>
          <w:rFonts w:ascii="Arial" w:hAnsi="Arial" w:cs="Arial"/>
        </w:rPr>
        <w:t xml:space="preserve">report. </w:t>
      </w:r>
      <w:r w:rsidR="002D111F" w:rsidRPr="710478C6">
        <w:rPr>
          <w:rFonts w:ascii="Arial" w:hAnsi="Arial" w:cs="Arial"/>
        </w:rPr>
        <w:t>For further details</w:t>
      </w:r>
      <w:r w:rsidRPr="31C4FB15" w:rsidDel="000E4584">
        <w:rPr>
          <w:rFonts w:ascii="Arial" w:hAnsi="Arial" w:cs="Arial"/>
        </w:rPr>
        <w:t xml:space="preserve"> on </w:t>
      </w:r>
      <w:r w:rsidR="002D111F" w:rsidRPr="710478C6">
        <w:rPr>
          <w:rFonts w:ascii="Arial" w:hAnsi="Arial" w:cs="Arial"/>
        </w:rPr>
        <w:t xml:space="preserve">registration, visit the </w:t>
      </w:r>
      <w:hyperlink r:id="rId13">
        <w:r w:rsidR="002C3C22" w:rsidRPr="06D204F5">
          <w:rPr>
            <w:rStyle w:val="Hyperlink"/>
            <w:rFonts w:ascii="Arial" w:hAnsi="Arial" w:cs="Arial"/>
            <w:noProof w:val="0"/>
          </w:rPr>
          <w:t>Public CBC r</w:t>
        </w:r>
        <w:r w:rsidR="002D111F" w:rsidRPr="06D204F5">
          <w:rPr>
            <w:rStyle w:val="Hyperlink"/>
            <w:rFonts w:ascii="Arial" w:hAnsi="Arial" w:cs="Arial"/>
            <w:noProof w:val="0"/>
          </w:rPr>
          <w:t>egistration page</w:t>
        </w:r>
      </w:hyperlink>
      <w:r w:rsidR="002D111F" w:rsidRPr="06D204F5">
        <w:rPr>
          <w:rFonts w:ascii="Arial" w:hAnsi="Arial" w:cs="Arial"/>
        </w:rPr>
        <w:t>.</w:t>
      </w:r>
    </w:p>
    <w:p w14:paraId="1347F35D" w14:textId="35EEE8ED" w:rsidR="00BB5F72" w:rsidRDefault="00C241E0" w:rsidP="710478C6">
      <w:pPr>
        <w:pStyle w:val="Bulletedlist1"/>
        <w:numPr>
          <w:ilvl w:val="0"/>
          <w:numId w:val="0"/>
        </w:numPr>
        <w:spacing w:before="120" w:after="120" w:line="280" w:lineRule="exact"/>
        <w:rPr>
          <w:rFonts w:ascii="Arial" w:hAnsi="Arial" w:cs="Arial"/>
        </w:rPr>
      </w:pPr>
      <w:r>
        <w:rPr>
          <w:rFonts w:ascii="Arial" w:hAnsi="Arial" w:cs="Arial"/>
          <w:lang w:val="en-US"/>
        </w:rPr>
        <w:t>Through this registration, a</w:t>
      </w:r>
      <w:r w:rsidR="00BB5F72" w:rsidRPr="00BB5F72">
        <w:rPr>
          <w:rFonts w:ascii="Arial" w:hAnsi="Arial" w:cs="Arial"/>
          <w:lang w:val="en-US"/>
        </w:rPr>
        <w:t xml:space="preserve"> </w:t>
      </w:r>
      <w:r w:rsidR="00BB5F72">
        <w:rPr>
          <w:rFonts w:ascii="Arial" w:hAnsi="Arial" w:cs="Arial"/>
          <w:lang w:val="en-US"/>
        </w:rPr>
        <w:t xml:space="preserve">Public </w:t>
      </w:r>
      <w:r w:rsidR="00BB5F72" w:rsidRPr="00BB5F72">
        <w:rPr>
          <w:rFonts w:ascii="Arial" w:hAnsi="Arial" w:cs="Arial"/>
          <w:lang w:val="en-US"/>
        </w:rPr>
        <w:t xml:space="preserve">CBC reporting </w:t>
      </w:r>
      <w:r w:rsidR="00AF3E3D">
        <w:rPr>
          <w:rFonts w:ascii="Arial" w:hAnsi="Arial" w:cs="Arial"/>
          <w:lang w:val="en-US"/>
        </w:rPr>
        <w:t>entity</w:t>
      </w:r>
      <w:r w:rsidR="00AF3E3D" w:rsidRPr="00BB5F72">
        <w:rPr>
          <w:rFonts w:ascii="Arial" w:hAnsi="Arial" w:cs="Arial"/>
          <w:lang w:val="en-US"/>
        </w:rPr>
        <w:t xml:space="preserve"> </w:t>
      </w:r>
      <w:r w:rsidR="00BB5F72" w:rsidRPr="00BB5F72">
        <w:rPr>
          <w:rFonts w:ascii="Arial" w:hAnsi="Arial" w:cs="Arial"/>
          <w:lang w:val="en-US"/>
        </w:rPr>
        <w:t xml:space="preserve">can also </w:t>
      </w:r>
      <w:r w:rsidR="00E25ACA">
        <w:rPr>
          <w:rFonts w:ascii="Arial" w:hAnsi="Arial" w:cs="Arial"/>
          <w:lang w:val="en-US"/>
        </w:rPr>
        <w:t>authorise</w:t>
      </w:r>
      <w:r w:rsidR="00BB5F72" w:rsidRPr="00BB5F72">
        <w:rPr>
          <w:rFonts w:ascii="Arial" w:hAnsi="Arial" w:cs="Arial"/>
          <w:lang w:val="en-US"/>
        </w:rPr>
        <w:t xml:space="preserve"> </w:t>
      </w:r>
      <w:r w:rsidR="00005F74" w:rsidRPr="00BB5F72">
        <w:rPr>
          <w:rFonts w:ascii="Arial" w:hAnsi="Arial" w:cs="Arial"/>
          <w:lang w:val="en-US"/>
        </w:rPr>
        <w:t>representatives</w:t>
      </w:r>
      <w:r w:rsidR="00005F74">
        <w:rPr>
          <w:rFonts w:ascii="Arial" w:hAnsi="Arial" w:cs="Arial"/>
          <w:lang w:val="en-US"/>
        </w:rPr>
        <w:t xml:space="preserve"> </w:t>
      </w:r>
      <w:r w:rsidR="00005F74" w:rsidRPr="00BB5F72">
        <w:rPr>
          <w:rFonts w:ascii="Arial" w:hAnsi="Arial" w:cs="Arial"/>
          <w:lang w:val="en-US"/>
        </w:rPr>
        <w:t>to</w:t>
      </w:r>
      <w:r w:rsidR="00BB5F72" w:rsidRPr="00BB5F72">
        <w:rPr>
          <w:rFonts w:ascii="Arial" w:hAnsi="Arial" w:cs="Arial"/>
          <w:lang w:val="en-US"/>
        </w:rPr>
        <w:t xml:space="preserve"> act on its behalf </w:t>
      </w:r>
      <w:r w:rsidR="002A0DAA">
        <w:rPr>
          <w:rFonts w:ascii="Arial" w:hAnsi="Arial" w:cs="Arial"/>
          <w:lang w:val="en-US"/>
        </w:rPr>
        <w:t>to</w:t>
      </w:r>
      <w:r w:rsidR="00BB5F72" w:rsidRPr="00BB5F72">
        <w:rPr>
          <w:rFonts w:ascii="Arial" w:hAnsi="Arial" w:cs="Arial"/>
          <w:lang w:val="en-US"/>
        </w:rPr>
        <w:t xml:space="preserve"> </w:t>
      </w:r>
      <w:r w:rsidR="29090BF2" w:rsidRPr="41E5069D">
        <w:rPr>
          <w:rFonts w:ascii="Arial" w:hAnsi="Arial" w:cs="Arial"/>
          <w:lang w:val="en-US"/>
        </w:rPr>
        <w:t>satisfy</w:t>
      </w:r>
      <w:r w:rsidR="00BB5F72" w:rsidRPr="00BB5F72">
        <w:rPr>
          <w:rFonts w:ascii="Arial" w:hAnsi="Arial" w:cs="Arial"/>
          <w:lang w:val="en-US"/>
        </w:rPr>
        <w:t xml:space="preserve"> its obligations</w:t>
      </w:r>
      <w:r w:rsidR="0009183D">
        <w:rPr>
          <w:rFonts w:ascii="Arial" w:hAnsi="Arial" w:cs="Arial"/>
          <w:lang w:val="en-US"/>
        </w:rPr>
        <w:t>,</w:t>
      </w:r>
      <w:r w:rsidR="00BB5F72" w:rsidRPr="00BB5F72">
        <w:rPr>
          <w:rFonts w:ascii="Arial" w:hAnsi="Arial" w:cs="Arial"/>
          <w:lang w:val="en-US"/>
        </w:rPr>
        <w:t xml:space="preserve"> such as lodging the </w:t>
      </w:r>
      <w:r w:rsidR="00866834">
        <w:rPr>
          <w:rFonts w:ascii="Arial" w:hAnsi="Arial" w:cs="Arial"/>
          <w:lang w:val="en-US"/>
        </w:rPr>
        <w:t>P</w:t>
      </w:r>
      <w:r w:rsidR="00BB5F72" w:rsidRPr="00BB5F72">
        <w:rPr>
          <w:rFonts w:ascii="Arial" w:hAnsi="Arial" w:cs="Arial"/>
          <w:lang w:val="en-US"/>
        </w:rPr>
        <w:t xml:space="preserve">ublic CBC report or applying for a </w:t>
      </w:r>
      <w:r w:rsidR="00866834">
        <w:rPr>
          <w:rFonts w:ascii="Arial" w:hAnsi="Arial" w:cs="Arial"/>
          <w:lang w:val="en-US"/>
        </w:rPr>
        <w:t>P</w:t>
      </w:r>
      <w:r w:rsidR="00BB5F72" w:rsidRPr="00BB5F72">
        <w:rPr>
          <w:rFonts w:ascii="Arial" w:hAnsi="Arial" w:cs="Arial"/>
          <w:lang w:val="en-US"/>
        </w:rPr>
        <w:t xml:space="preserve">ublic CBC reporting exemption. </w:t>
      </w:r>
    </w:p>
    <w:p w14:paraId="3D64C504" w14:textId="1C77971E" w:rsidR="00294113" w:rsidRPr="00294113" w:rsidRDefault="00F272A5" w:rsidP="710478C6">
      <w:pPr>
        <w:pStyle w:val="Bulletedlist1"/>
        <w:numPr>
          <w:ilvl w:val="0"/>
          <w:numId w:val="0"/>
        </w:numPr>
        <w:spacing w:before="120" w:after="120" w:line="280" w:lineRule="exact"/>
        <w:rPr>
          <w:rFonts w:ascii="Arial" w:hAnsi="Arial" w:cs="Arial"/>
        </w:rPr>
      </w:pPr>
      <w:r>
        <w:rPr>
          <w:rFonts w:ascii="Arial" w:hAnsi="Arial" w:cs="Arial"/>
        </w:rPr>
        <w:t xml:space="preserve">The ATO will facilitate the publication of the reported information as soon as </w:t>
      </w:r>
      <w:r w:rsidR="00102B81">
        <w:rPr>
          <w:rFonts w:ascii="Arial" w:hAnsi="Arial" w:cs="Arial"/>
        </w:rPr>
        <w:t>practicable</w:t>
      </w:r>
      <w:r w:rsidDel="0003610B">
        <w:rPr>
          <w:rFonts w:ascii="Arial" w:hAnsi="Arial" w:cs="Arial"/>
        </w:rPr>
        <w:t xml:space="preserve"> </w:t>
      </w:r>
      <w:r>
        <w:rPr>
          <w:rFonts w:ascii="Arial" w:hAnsi="Arial" w:cs="Arial"/>
        </w:rPr>
        <w:t xml:space="preserve">on </w:t>
      </w:r>
      <w:r w:rsidR="0137C624" w:rsidRPr="732C87D6">
        <w:rPr>
          <w:rFonts w:ascii="Arial" w:hAnsi="Arial" w:cs="Arial"/>
        </w:rPr>
        <w:t>data.gov.au</w:t>
      </w:r>
      <w:r>
        <w:rPr>
          <w:rFonts w:ascii="Arial" w:hAnsi="Arial" w:cs="Arial"/>
        </w:rPr>
        <w:t>.</w:t>
      </w:r>
      <w:r w:rsidR="6188AF18" w:rsidRPr="41E5069D">
        <w:rPr>
          <w:rFonts w:ascii="Arial" w:hAnsi="Arial" w:cs="Arial"/>
        </w:rPr>
        <w:t xml:space="preserve"> </w:t>
      </w:r>
    </w:p>
    <w:p w14:paraId="26A66D8A" w14:textId="3E65A85A" w:rsidR="00103C0C" w:rsidRPr="00F072EA" w:rsidRDefault="00CB15B2" w:rsidP="00294113">
      <w:pPr>
        <w:pStyle w:val="Bulletedlist1"/>
        <w:numPr>
          <w:ilvl w:val="0"/>
          <w:numId w:val="0"/>
        </w:numPr>
        <w:spacing w:before="120" w:after="120" w:line="280" w:lineRule="exact"/>
        <w:rPr>
          <w:rStyle w:val="normaltextrun"/>
          <w:rFonts w:ascii="Arial" w:hAnsi="Arial" w:cs="Arial"/>
          <w:szCs w:val="22"/>
        </w:rPr>
      </w:pPr>
      <w:r w:rsidRPr="00CB15B2">
        <w:rPr>
          <w:rFonts w:ascii="Arial" w:hAnsi="Arial" w:cs="Arial"/>
          <w:b/>
          <w:bCs/>
          <w:szCs w:val="22"/>
          <w:lang w:val="en-US"/>
        </w:rPr>
        <w:t xml:space="preserve"> </w:t>
      </w:r>
      <w:r w:rsidR="00103C0C" w:rsidRPr="003B3776">
        <w:rPr>
          <w:rFonts w:ascii="Arial" w:hAnsi="Arial" w:cs="Arial"/>
          <w:szCs w:val="22"/>
        </w:rPr>
        <w:t xml:space="preserve"> </w:t>
      </w:r>
    </w:p>
    <w:p w14:paraId="240BF1E0" w14:textId="5CBDB029" w:rsidR="00B226B7" w:rsidRDefault="00092323" w:rsidP="00B226B7">
      <w:pPr>
        <w:pStyle w:val="Heading2"/>
      </w:pPr>
      <w:bookmarkStart w:id="4" w:name="_Toc2032372637"/>
      <w:bookmarkStart w:id="5" w:name="_Toc220423584"/>
      <w:r>
        <w:t>1.</w:t>
      </w:r>
      <w:r w:rsidR="006633BA">
        <w:t>2</w:t>
      </w:r>
      <w:r>
        <w:t xml:space="preserve"> </w:t>
      </w:r>
      <w:r w:rsidR="00FF54AC">
        <w:t>Purpose</w:t>
      </w:r>
      <w:r w:rsidR="00E82B18">
        <w:t xml:space="preserve"> and </w:t>
      </w:r>
      <w:r w:rsidR="002F4C77">
        <w:t>A</w:t>
      </w:r>
      <w:r w:rsidR="00E82B18">
        <w:t>udience</w:t>
      </w:r>
      <w:bookmarkEnd w:id="4"/>
      <w:bookmarkEnd w:id="5"/>
      <w:r w:rsidR="587F16E7">
        <w:t xml:space="preserve"> </w:t>
      </w:r>
    </w:p>
    <w:p w14:paraId="65B4AE0F" w14:textId="438B3F0C" w:rsidR="00707F5B" w:rsidRDefault="00707F5B">
      <w:pPr>
        <w:spacing w:line="280" w:lineRule="exact"/>
      </w:pPr>
      <w:r>
        <w:t xml:space="preserve">The purpose of this document is to </w:t>
      </w:r>
      <w:r w:rsidR="00DB2462">
        <w:t>establish a standardi</w:t>
      </w:r>
      <w:r w:rsidR="39E41206">
        <w:t>s</w:t>
      </w:r>
      <w:r w:rsidR="7393E82F">
        <w:t>ed template and electronic reporting format to support</w:t>
      </w:r>
      <w:r w:rsidR="605116E6">
        <w:t xml:space="preserve"> </w:t>
      </w:r>
      <w:r>
        <w:t>Digital Service Providers (DSPs)</w:t>
      </w:r>
      <w:r w:rsidR="00DB2462">
        <w:t xml:space="preserve"> in developing or offering P</w:t>
      </w:r>
      <w:r w:rsidR="008A1962">
        <w:t>ubli</w:t>
      </w:r>
      <w:r w:rsidR="00BE7C6E">
        <w:t xml:space="preserve">c </w:t>
      </w:r>
      <w:r w:rsidR="00DB2462">
        <w:t>CBC reportin</w:t>
      </w:r>
      <w:r w:rsidR="51CF11FF">
        <w:t>g</w:t>
      </w:r>
      <w:r w:rsidR="00DB2462">
        <w:t xml:space="preserve"> </w:t>
      </w:r>
      <w:r>
        <w:t xml:space="preserve">on their platform. </w:t>
      </w:r>
    </w:p>
    <w:p w14:paraId="2864A9F7" w14:textId="79551B56" w:rsidR="00721310" w:rsidRDefault="00DB2462" w:rsidP="000242FF">
      <w:pPr>
        <w:spacing w:line="280" w:lineRule="exact"/>
      </w:pPr>
      <w:r>
        <w:t xml:space="preserve">It includes the ATO approved form, specifically designed to streamline the </w:t>
      </w:r>
      <w:r w:rsidR="00707F5B">
        <w:t>presentation of information to be disclosed in the P</w:t>
      </w:r>
      <w:r w:rsidR="00C17AB8">
        <w:t xml:space="preserve">ublic </w:t>
      </w:r>
      <w:r w:rsidR="00707F5B">
        <w:t>CBC report</w:t>
      </w:r>
      <w:r w:rsidR="00721310">
        <w:t>.</w:t>
      </w:r>
    </w:p>
    <w:p w14:paraId="5F866BD6" w14:textId="7948AE66" w:rsidR="00707F5B" w:rsidRDefault="00DB2462" w:rsidP="000242FF">
      <w:pPr>
        <w:spacing w:line="280" w:lineRule="exact"/>
      </w:pPr>
      <w:r>
        <w:t>Reader</w:t>
      </w:r>
      <w:r w:rsidR="4C941E8E">
        <w:t>s</w:t>
      </w:r>
      <w:r>
        <w:t xml:space="preserve"> of this </w:t>
      </w:r>
      <w:r w:rsidR="00990C39">
        <w:t>document should be familiar with the P</w:t>
      </w:r>
      <w:r w:rsidR="00C17AB8">
        <w:t xml:space="preserve">ublic </w:t>
      </w:r>
      <w:r w:rsidR="00990C39">
        <w:t>CBC rules and experienced with extensible markup language (XML) and schema technology</w:t>
      </w:r>
      <w:r w:rsidR="00CB6B86">
        <w:t>.</w:t>
      </w:r>
    </w:p>
    <w:p w14:paraId="51D0FE03" w14:textId="51641D26" w:rsidR="00E82B18" w:rsidRPr="00E82B18" w:rsidRDefault="00E82B18" w:rsidP="000242FF">
      <w:pPr>
        <w:spacing w:line="280" w:lineRule="exact"/>
        <w:rPr>
          <w:b/>
          <w:bCs/>
        </w:rPr>
      </w:pPr>
      <w:r w:rsidRPr="00E82B18">
        <w:rPr>
          <w:b/>
          <w:bCs/>
        </w:rPr>
        <w:t>How to use this guide:</w:t>
      </w:r>
    </w:p>
    <w:p w14:paraId="44BC65EA" w14:textId="77777777" w:rsidR="00E82B18" w:rsidRDefault="00E82B18" w:rsidP="000242FF">
      <w:pPr>
        <w:spacing w:line="280" w:lineRule="exact"/>
      </w:pPr>
      <w:r>
        <w:t>Read this guide in conjunction with the current versions of the:</w:t>
      </w:r>
    </w:p>
    <w:p w14:paraId="2F461C91" w14:textId="30D70A8C" w:rsidR="00E82B18" w:rsidRPr="00414DF2" w:rsidRDefault="00E82B18" w:rsidP="48B604D6">
      <w:pPr>
        <w:pStyle w:val="ListParagraph"/>
        <w:numPr>
          <w:ilvl w:val="0"/>
          <w:numId w:val="43"/>
        </w:numPr>
        <w:spacing w:line="280" w:lineRule="exact"/>
      </w:pPr>
      <w:hyperlink r:id="rId14" w:history="1">
        <w:r w:rsidRPr="00414DF2">
          <w:rPr>
            <w:rStyle w:val="Hyperlink"/>
          </w:rPr>
          <w:t>XML Schema</w:t>
        </w:r>
      </w:hyperlink>
    </w:p>
    <w:p w14:paraId="0C5E3909" w14:textId="6FDF6604" w:rsidR="730DFAAB" w:rsidRDefault="006A17E1" w:rsidP="2D797FFC">
      <w:pPr>
        <w:pStyle w:val="ListParagraph"/>
        <w:numPr>
          <w:ilvl w:val="0"/>
          <w:numId w:val="43"/>
        </w:numPr>
        <w:spacing w:line="280" w:lineRule="exact"/>
      </w:pPr>
      <w:hyperlink r:id="rId15" w:history="1">
        <w:r w:rsidRPr="00947C4E">
          <w:rPr>
            <w:rStyle w:val="Hyperlink"/>
            <w:noProof w:val="0"/>
          </w:rPr>
          <w:t xml:space="preserve">Public </w:t>
        </w:r>
        <w:r w:rsidR="00947C4E" w:rsidRPr="00947C4E">
          <w:rPr>
            <w:rStyle w:val="Hyperlink"/>
            <w:noProof w:val="0"/>
          </w:rPr>
          <w:t>Country-by-</w:t>
        </w:r>
        <w:r w:rsidR="00B87E67">
          <w:rPr>
            <w:rStyle w:val="Hyperlink"/>
            <w:noProof w:val="0"/>
          </w:rPr>
          <w:t>C</w:t>
        </w:r>
        <w:r w:rsidR="00947C4E" w:rsidRPr="00947C4E">
          <w:rPr>
            <w:rStyle w:val="Hyperlink"/>
            <w:noProof w:val="0"/>
          </w:rPr>
          <w:t>ountry reporting</w:t>
        </w:r>
        <w:r w:rsidR="00ED583C" w:rsidRPr="000712AB">
          <w:rPr>
            <w:rStyle w:val="Hyperlink"/>
            <w:noProof w:val="0"/>
          </w:rPr>
          <w:t xml:space="preserve"> </w:t>
        </w:r>
        <w:r w:rsidR="00557D42" w:rsidRPr="000712AB">
          <w:rPr>
            <w:rStyle w:val="Hyperlink"/>
            <w:noProof w:val="0"/>
          </w:rPr>
          <w:t xml:space="preserve">general </w:t>
        </w:r>
        <w:r w:rsidR="00ED583C" w:rsidRPr="000712AB">
          <w:rPr>
            <w:rStyle w:val="Hyperlink"/>
            <w:noProof w:val="0"/>
          </w:rPr>
          <w:t>guidance</w:t>
        </w:r>
      </w:hyperlink>
    </w:p>
    <w:p w14:paraId="09BEBEC7" w14:textId="5B463B58" w:rsidR="006633BA" w:rsidRPr="00DB418E" w:rsidRDefault="006633BA" w:rsidP="006633BA">
      <w:pPr>
        <w:pStyle w:val="Heading2"/>
      </w:pPr>
      <w:bookmarkStart w:id="6" w:name="_Toc1335936954"/>
      <w:bookmarkStart w:id="7" w:name="_Toc220423585"/>
      <w:r>
        <w:t>1.3 P</w:t>
      </w:r>
      <w:r w:rsidR="00655A4E">
        <w:t xml:space="preserve">ublic </w:t>
      </w:r>
      <w:r>
        <w:t>CBC Process Overview</w:t>
      </w:r>
      <w:bookmarkEnd w:id="6"/>
      <w:bookmarkEnd w:id="7"/>
      <w:r w:rsidR="00B2613D">
        <w:t xml:space="preserve"> </w:t>
      </w:r>
    </w:p>
    <w:p w14:paraId="5DEB4B30" w14:textId="59872071" w:rsidR="00990C39" w:rsidRDefault="00D6756A">
      <w:pPr>
        <w:pStyle w:val="DotPointsList"/>
        <w:numPr>
          <w:ilvl w:val="0"/>
          <w:numId w:val="0"/>
        </w:numPr>
        <w:spacing w:before="120" w:after="120"/>
      </w:pPr>
      <w:r>
        <w:t xml:space="preserve">Public </w:t>
      </w:r>
      <w:r w:rsidR="32E1C4FE">
        <w:t xml:space="preserve">CBC </w:t>
      </w:r>
      <w:r w:rsidR="2585DDFB">
        <w:t>r</w:t>
      </w:r>
      <w:r w:rsidR="009B62A9">
        <w:t xml:space="preserve">eporting </w:t>
      </w:r>
      <w:r w:rsidR="72842953">
        <w:t>parent</w:t>
      </w:r>
      <w:r w:rsidR="000D5CFC">
        <w:t>s</w:t>
      </w:r>
      <w:r w:rsidR="009B62A9">
        <w:t xml:space="preserve"> will prepare their P</w:t>
      </w:r>
      <w:r w:rsidR="00655A4E">
        <w:t xml:space="preserve">ublic </w:t>
      </w:r>
      <w:r w:rsidR="009B62A9">
        <w:t xml:space="preserve">CBC report in XML format and submit them to </w:t>
      </w:r>
      <w:r w:rsidR="000E2D6B">
        <w:t xml:space="preserve">the </w:t>
      </w:r>
      <w:r w:rsidR="00990C39">
        <w:t xml:space="preserve">ATO </w:t>
      </w:r>
      <w:r w:rsidR="000E2D6B">
        <w:t>via email</w:t>
      </w:r>
      <w:r w:rsidR="0010378D">
        <w:t>, or as otherwise specified by us in writing to you</w:t>
      </w:r>
      <w:r w:rsidR="000E2D6B">
        <w:t xml:space="preserve">. </w:t>
      </w:r>
    </w:p>
    <w:p w14:paraId="5E6C0A85" w14:textId="77777777" w:rsidR="00F716D6" w:rsidRDefault="00F716D6" w:rsidP="000242FF">
      <w:pPr>
        <w:pStyle w:val="DotPointsList"/>
        <w:numPr>
          <w:ilvl w:val="0"/>
          <w:numId w:val="0"/>
        </w:numPr>
        <w:spacing w:before="120" w:after="120"/>
        <w:ind w:left="360" w:hanging="360"/>
      </w:pPr>
    </w:p>
    <w:p w14:paraId="3AC64352" w14:textId="0656E7C8" w:rsidR="00990C39" w:rsidRPr="0084100F" w:rsidRDefault="00F716D6" w:rsidP="0084100F">
      <w:pPr>
        <w:pStyle w:val="DotPointsList"/>
        <w:numPr>
          <w:ilvl w:val="0"/>
          <w:numId w:val="0"/>
        </w:numPr>
        <w:ind w:left="1080" w:hanging="360"/>
        <w:rPr>
          <w:b/>
          <w:bCs/>
        </w:rPr>
      </w:pPr>
      <w:r w:rsidRPr="0084100F">
        <w:rPr>
          <w:b/>
          <w:bCs/>
        </w:rPr>
        <w:t>P</w:t>
      </w:r>
      <w:r w:rsidR="00655A4E">
        <w:rPr>
          <w:b/>
          <w:bCs/>
        </w:rPr>
        <w:t xml:space="preserve">ublic </w:t>
      </w:r>
      <w:r w:rsidRPr="0084100F">
        <w:rPr>
          <w:b/>
          <w:bCs/>
        </w:rPr>
        <w:t xml:space="preserve">CBC </w:t>
      </w:r>
      <w:r w:rsidRPr="21135ECA">
        <w:rPr>
          <w:b/>
          <w:bCs/>
        </w:rPr>
        <w:t>P</w:t>
      </w:r>
      <w:r w:rsidR="2D7B3BD6" w:rsidRPr="21135ECA">
        <w:rPr>
          <w:b/>
          <w:bCs/>
        </w:rPr>
        <w:t>rocess Overview</w:t>
      </w:r>
    </w:p>
    <w:p w14:paraId="23723559" w14:textId="2042E156" w:rsidR="00F716D6" w:rsidRPr="00F716D6" w:rsidRDefault="00F716D6" w:rsidP="00F716D6">
      <w:pPr>
        <w:pStyle w:val="DotPointsList"/>
        <w:numPr>
          <w:ilvl w:val="0"/>
          <w:numId w:val="0"/>
        </w:numPr>
        <w:ind w:left="360" w:hanging="360"/>
      </w:pPr>
      <w:r>
        <w:rPr>
          <w:noProof/>
        </w:rPr>
        <w:drawing>
          <wp:anchor distT="0" distB="0" distL="114300" distR="114300" simplePos="0" relativeHeight="251658240" behindDoc="0" locked="0" layoutInCell="1" allowOverlap="1" wp14:anchorId="08530583" wp14:editId="47E7819F">
            <wp:simplePos x="0" y="0"/>
            <wp:positionH relativeFrom="column">
              <wp:posOffset>571500</wp:posOffset>
            </wp:positionH>
            <wp:positionV relativeFrom="paragraph">
              <wp:posOffset>6350</wp:posOffset>
            </wp:positionV>
            <wp:extent cx="4914900" cy="2371725"/>
            <wp:effectExtent l="19050" t="0" r="19050" b="0"/>
            <wp:wrapSquare wrapText="bothSides"/>
            <wp:docPr id="103268470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200C1E5F" w14:textId="6DD47DAF" w:rsidR="00283E1A" w:rsidRPr="00283E1A" w:rsidRDefault="00283E1A" w:rsidP="21135ECA">
      <w:pPr>
        <w:rPr>
          <w:b/>
          <w:color w:val="7030A0"/>
        </w:rPr>
      </w:pPr>
    </w:p>
    <w:p w14:paraId="4F6B07C8" w14:textId="59F50072" w:rsidR="000242FF" w:rsidRDefault="0EF3AEA4" w:rsidP="00277AA7">
      <w:pPr>
        <w:pStyle w:val="Heading1"/>
        <w:numPr>
          <w:ilvl w:val="0"/>
          <w:numId w:val="22"/>
        </w:numPr>
      </w:pPr>
      <w:bookmarkStart w:id="8" w:name="_Toc204615457"/>
      <w:bookmarkStart w:id="9" w:name="_Toc220423586"/>
      <w:r>
        <w:t xml:space="preserve">XML </w:t>
      </w:r>
      <w:r w:rsidR="524EE50A">
        <w:t>File Preparation</w:t>
      </w:r>
      <w:bookmarkEnd w:id="8"/>
      <w:bookmarkEnd w:id="9"/>
      <w:r w:rsidR="524EE50A">
        <w:t xml:space="preserve"> </w:t>
      </w:r>
    </w:p>
    <w:p w14:paraId="3F045C8C" w14:textId="5915EB65" w:rsidR="7763274D" w:rsidRDefault="7763274D" w:rsidP="21135ECA">
      <w:pPr>
        <w:pStyle w:val="Heading2"/>
      </w:pPr>
      <w:bookmarkStart w:id="10" w:name="_Toc588336599"/>
      <w:bookmarkStart w:id="11" w:name="_Toc220423587"/>
      <w:r>
        <w:t>2.1 General Principles</w:t>
      </w:r>
      <w:bookmarkEnd w:id="10"/>
      <w:bookmarkEnd w:id="11"/>
    </w:p>
    <w:p w14:paraId="4FF8CAE5" w14:textId="696DA355" w:rsidR="0238A05E" w:rsidRDefault="0238A05E" w:rsidP="21135ECA">
      <w:r>
        <w:t xml:space="preserve">The elements in the schema are described by the definition, attributes, and constraints in the following </w:t>
      </w:r>
      <w:r w:rsidR="00726D9F">
        <w:t>t</w:t>
      </w:r>
      <w:r>
        <w:t>able:</w:t>
      </w:r>
    </w:p>
    <w:p w14:paraId="112A05C6" w14:textId="5263438A" w:rsidR="00726D9F" w:rsidRDefault="00726D9F" w:rsidP="00EA44BA">
      <w:pPr>
        <w:pStyle w:val="Caption"/>
      </w:pPr>
      <w:bookmarkStart w:id="12" w:name="_Toc209614895"/>
      <w:r>
        <w:t xml:space="preserve">Table </w:t>
      </w:r>
      <w:r>
        <w:fldChar w:fldCharType="begin"/>
      </w:r>
      <w:r>
        <w:instrText xml:space="preserve"> SEQ Table \* ARABIC </w:instrText>
      </w:r>
      <w:r>
        <w:fldChar w:fldCharType="separate"/>
      </w:r>
      <w:r w:rsidR="00A03CF3">
        <w:rPr>
          <w:noProof/>
        </w:rPr>
        <w:t>1</w:t>
      </w:r>
      <w:r>
        <w:fldChar w:fldCharType="end"/>
      </w:r>
      <w:r>
        <w:t xml:space="preserve">: </w:t>
      </w:r>
      <w:r w:rsidRPr="00C709AE">
        <w:t>XML Schema elements</w:t>
      </w:r>
      <w:bookmarkEnd w:id="1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85"/>
        <w:gridCol w:w="6615"/>
      </w:tblGrid>
      <w:tr w:rsidR="21135ECA" w14:paraId="6EEA0967" w14:textId="77777777" w:rsidTr="00EA44BA">
        <w:trPr>
          <w:trHeight w:val="300"/>
          <w:tblHeader/>
        </w:trPr>
        <w:tc>
          <w:tcPr>
            <w:tcW w:w="2385"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3A0F9DBF" w14:textId="0259427D" w:rsidR="21135ECA" w:rsidRDefault="21135ECA" w:rsidP="21135ECA">
            <w:pPr>
              <w:spacing w:before="240" w:after="240"/>
            </w:pPr>
            <w:r w:rsidRPr="21135ECA">
              <w:rPr>
                <w:b/>
                <w:bCs/>
              </w:rPr>
              <w:t>Items</w:t>
            </w:r>
            <w:r>
              <w:t xml:space="preserve"> </w:t>
            </w:r>
          </w:p>
        </w:tc>
        <w:tc>
          <w:tcPr>
            <w:tcW w:w="6615"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4387DC04" w14:textId="507F8C39" w:rsidR="21135ECA" w:rsidRDefault="21135ECA" w:rsidP="21135ECA">
            <w:pPr>
              <w:spacing w:before="240" w:after="240"/>
            </w:pPr>
            <w:r w:rsidRPr="21135ECA">
              <w:rPr>
                <w:b/>
                <w:bCs/>
              </w:rPr>
              <w:t>Description</w:t>
            </w:r>
            <w:r>
              <w:t xml:space="preserve"> </w:t>
            </w:r>
          </w:p>
        </w:tc>
      </w:tr>
      <w:tr w:rsidR="21135ECA" w14:paraId="4747918D" w14:textId="77777777" w:rsidTr="0077790D">
        <w:trPr>
          <w:trHeight w:val="587"/>
        </w:trPr>
        <w:tc>
          <w:tcPr>
            <w:tcW w:w="2385" w:type="dxa"/>
            <w:tcBorders>
              <w:top w:val="single" w:sz="8" w:space="0" w:color="auto"/>
              <w:left w:val="single" w:sz="8" w:space="0" w:color="auto"/>
              <w:bottom w:val="single" w:sz="8" w:space="0" w:color="auto"/>
              <w:right w:val="single" w:sz="8" w:space="0" w:color="auto"/>
            </w:tcBorders>
          </w:tcPr>
          <w:p w14:paraId="62A5358A" w14:textId="6707F836" w:rsidR="21135ECA" w:rsidRDefault="21135ECA" w:rsidP="21135ECA">
            <w:pPr>
              <w:spacing w:before="240" w:after="240"/>
            </w:pPr>
            <w:r w:rsidRPr="21135ECA">
              <w:rPr>
                <w:b/>
                <w:bCs/>
              </w:rPr>
              <w:t>Element</w:t>
            </w:r>
          </w:p>
        </w:tc>
        <w:tc>
          <w:tcPr>
            <w:tcW w:w="6615" w:type="dxa"/>
            <w:tcBorders>
              <w:top w:val="single" w:sz="8" w:space="0" w:color="auto"/>
              <w:left w:val="single" w:sz="8" w:space="0" w:color="auto"/>
              <w:bottom w:val="single" w:sz="8" w:space="0" w:color="auto"/>
              <w:right w:val="single" w:sz="8" w:space="0" w:color="auto"/>
            </w:tcBorders>
          </w:tcPr>
          <w:p w14:paraId="7C5A3C49" w14:textId="290E595B" w:rsidR="21135ECA" w:rsidRDefault="21135ECA" w:rsidP="00EA44BA">
            <w:pPr>
              <w:pStyle w:val="ListParagraph"/>
              <w:numPr>
                <w:ilvl w:val="0"/>
                <w:numId w:val="66"/>
              </w:numPr>
              <w:tabs>
                <w:tab w:val="left" w:pos="0"/>
                <w:tab w:val="left" w:pos="335"/>
              </w:tabs>
              <w:spacing w:before="0" w:after="0"/>
              <w:ind w:left="335" w:hanging="283"/>
            </w:pPr>
            <w:r w:rsidRPr="21135ECA">
              <w:t>Elements not described in the guide are not supported in the schema.</w:t>
            </w:r>
          </w:p>
        </w:tc>
      </w:tr>
      <w:tr w:rsidR="21135ECA" w14:paraId="44EED5DA"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6CCE4C21" w14:textId="37CA1BAA" w:rsidR="21135ECA" w:rsidRDefault="21135ECA" w:rsidP="21135ECA">
            <w:pPr>
              <w:spacing w:before="240" w:after="240"/>
            </w:pPr>
            <w:r w:rsidRPr="21135ECA">
              <w:rPr>
                <w:b/>
                <w:bCs/>
              </w:rPr>
              <w:t>Attribute(s)</w:t>
            </w:r>
          </w:p>
        </w:tc>
        <w:tc>
          <w:tcPr>
            <w:tcW w:w="6615" w:type="dxa"/>
            <w:tcBorders>
              <w:top w:val="single" w:sz="8" w:space="0" w:color="auto"/>
              <w:left w:val="single" w:sz="8" w:space="0" w:color="auto"/>
              <w:bottom w:val="single" w:sz="8" w:space="0" w:color="auto"/>
              <w:right w:val="single" w:sz="8" w:space="0" w:color="auto"/>
            </w:tcBorders>
          </w:tcPr>
          <w:p w14:paraId="7A2ADD6E" w14:textId="76C61B33" w:rsidR="21135ECA" w:rsidRDefault="21135ECA" w:rsidP="00EA44BA">
            <w:pPr>
              <w:pStyle w:val="ListParagraph"/>
              <w:numPr>
                <w:ilvl w:val="0"/>
                <w:numId w:val="66"/>
              </w:numPr>
              <w:tabs>
                <w:tab w:val="left" w:pos="0"/>
                <w:tab w:val="left" w:pos="335"/>
              </w:tabs>
              <w:spacing w:before="0" w:after="0"/>
              <w:ind w:left="335" w:hanging="283"/>
            </w:pPr>
            <w:r w:rsidRPr="21135ECA">
              <w:t>The name(s) of the attribute(s). If blank, then there are no associated attributes.</w:t>
            </w:r>
          </w:p>
        </w:tc>
      </w:tr>
      <w:tr w:rsidR="21135ECA" w14:paraId="7F65E5F9"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5CAEF89E" w14:textId="5F941FBF" w:rsidR="21135ECA" w:rsidRDefault="21135ECA" w:rsidP="21135ECA">
            <w:pPr>
              <w:spacing w:before="240" w:after="240"/>
            </w:pPr>
            <w:r w:rsidRPr="21135ECA">
              <w:rPr>
                <w:b/>
                <w:bCs/>
              </w:rPr>
              <w:t>Size/Pattern</w:t>
            </w:r>
          </w:p>
        </w:tc>
        <w:tc>
          <w:tcPr>
            <w:tcW w:w="6615" w:type="dxa"/>
            <w:tcBorders>
              <w:top w:val="single" w:sz="8" w:space="0" w:color="auto"/>
              <w:left w:val="single" w:sz="8" w:space="0" w:color="auto"/>
              <w:bottom w:val="single" w:sz="8" w:space="0" w:color="auto"/>
              <w:right w:val="single" w:sz="8" w:space="0" w:color="auto"/>
            </w:tcBorders>
          </w:tcPr>
          <w:p w14:paraId="5661B449" w14:textId="41ECAA49" w:rsidR="21135ECA" w:rsidRDefault="21135ECA" w:rsidP="00EA44BA">
            <w:pPr>
              <w:pStyle w:val="ListParagraph"/>
              <w:numPr>
                <w:ilvl w:val="0"/>
                <w:numId w:val="66"/>
              </w:numPr>
              <w:tabs>
                <w:tab w:val="left" w:pos="0"/>
                <w:tab w:val="left" w:pos="335"/>
              </w:tabs>
              <w:spacing w:before="0" w:after="0"/>
              <w:ind w:left="335" w:hanging="283"/>
            </w:pPr>
            <w:r w:rsidRPr="21135ECA">
              <w:t>The minimum and/or maximum character size of the element value.</w:t>
            </w:r>
          </w:p>
        </w:tc>
      </w:tr>
      <w:tr w:rsidR="21135ECA" w14:paraId="7CE3168E"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08BA9F8C" w14:textId="5092DE2B" w:rsidR="21135ECA" w:rsidRDefault="21135ECA" w:rsidP="21135ECA">
            <w:pPr>
              <w:spacing w:before="240" w:after="240"/>
            </w:pPr>
            <w:r w:rsidRPr="21135ECA">
              <w:rPr>
                <w:b/>
                <w:bCs/>
              </w:rPr>
              <w:t>Cardinality</w:t>
            </w:r>
          </w:p>
        </w:tc>
        <w:tc>
          <w:tcPr>
            <w:tcW w:w="6615" w:type="dxa"/>
            <w:tcBorders>
              <w:top w:val="single" w:sz="8" w:space="0" w:color="auto"/>
              <w:left w:val="single" w:sz="8" w:space="0" w:color="auto"/>
              <w:bottom w:val="single" w:sz="8" w:space="0" w:color="auto"/>
              <w:right w:val="single" w:sz="8" w:space="0" w:color="auto"/>
            </w:tcBorders>
          </w:tcPr>
          <w:p w14:paraId="5B3DC890" w14:textId="261D96E8" w:rsidR="21135ECA" w:rsidRDefault="21135ECA" w:rsidP="00EA44BA">
            <w:pPr>
              <w:pStyle w:val="ListParagraph"/>
              <w:numPr>
                <w:ilvl w:val="0"/>
                <w:numId w:val="66"/>
              </w:numPr>
              <w:tabs>
                <w:tab w:val="left" w:pos="0"/>
                <w:tab w:val="left" w:pos="335"/>
              </w:tabs>
              <w:spacing w:before="0" w:after="0"/>
              <w:ind w:left="335" w:hanging="283"/>
            </w:pPr>
            <w:r w:rsidRPr="21135ECA">
              <w:t xml:space="preserve">The number of times an element occurs in an XML file. </w:t>
            </w:r>
          </w:p>
          <w:p w14:paraId="610F5A1D" w14:textId="7A58B8C4" w:rsidR="21135ECA" w:rsidRDefault="21135ECA" w:rsidP="00EA44BA">
            <w:pPr>
              <w:pStyle w:val="ListParagraph"/>
              <w:numPr>
                <w:ilvl w:val="0"/>
                <w:numId w:val="66"/>
              </w:numPr>
              <w:tabs>
                <w:tab w:val="left" w:pos="0"/>
                <w:tab w:val="left" w:pos="335"/>
              </w:tabs>
              <w:spacing w:before="0" w:after="0"/>
              <w:ind w:left="335" w:hanging="283"/>
            </w:pPr>
            <w:r w:rsidRPr="21135ECA">
              <w:t>If cardinality is not defined, then one and only one instance should be included.</w:t>
            </w:r>
          </w:p>
          <w:p w14:paraId="7020F373" w14:textId="1AD9456E" w:rsidR="21135ECA" w:rsidRDefault="21135ECA" w:rsidP="00EA44BA">
            <w:pPr>
              <w:pStyle w:val="ListParagraph"/>
              <w:numPr>
                <w:ilvl w:val="0"/>
                <w:numId w:val="66"/>
              </w:numPr>
              <w:tabs>
                <w:tab w:val="left" w:pos="0"/>
                <w:tab w:val="left" w:pos="335"/>
              </w:tabs>
              <w:spacing w:before="0" w:after="0"/>
              <w:ind w:left="335" w:hanging="283"/>
            </w:pPr>
            <w:r w:rsidRPr="21135ECA">
              <w:t>minOccurs=1 and maxOccurs=1</w:t>
            </w:r>
          </w:p>
          <w:p w14:paraId="0ED2361A" w14:textId="1C49520C" w:rsidR="21135ECA" w:rsidRDefault="21135ECA" w:rsidP="00EA44BA">
            <w:pPr>
              <w:pStyle w:val="ListParagraph"/>
              <w:numPr>
                <w:ilvl w:val="0"/>
                <w:numId w:val="66"/>
              </w:numPr>
              <w:tabs>
                <w:tab w:val="left" w:pos="0"/>
                <w:tab w:val="left" w:pos="335"/>
              </w:tabs>
              <w:spacing w:before="0" w:after="0"/>
              <w:ind w:left="335" w:hanging="283"/>
            </w:pPr>
            <w:r w:rsidRPr="21135ECA">
              <w:t>Where a data element is not used, then the associated attribute(s) are not used.</w:t>
            </w:r>
          </w:p>
        </w:tc>
      </w:tr>
      <w:tr w:rsidR="21135ECA" w14:paraId="51D3A1A5"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0D09096F" w14:textId="2D61F429" w:rsidR="21135ECA" w:rsidRDefault="21135ECA" w:rsidP="21135ECA">
            <w:pPr>
              <w:spacing w:before="240" w:after="240"/>
            </w:pPr>
            <w:r w:rsidRPr="21135ECA">
              <w:rPr>
                <w:b/>
                <w:bCs/>
              </w:rPr>
              <w:t>Namespace/Prefix</w:t>
            </w:r>
          </w:p>
        </w:tc>
        <w:tc>
          <w:tcPr>
            <w:tcW w:w="6615" w:type="dxa"/>
            <w:tcBorders>
              <w:top w:val="single" w:sz="8" w:space="0" w:color="auto"/>
              <w:left w:val="single" w:sz="8" w:space="0" w:color="auto"/>
              <w:bottom w:val="single" w:sz="8" w:space="0" w:color="auto"/>
              <w:right w:val="single" w:sz="8" w:space="0" w:color="auto"/>
            </w:tcBorders>
          </w:tcPr>
          <w:p w14:paraId="0344213F" w14:textId="31D91239" w:rsidR="21135ECA" w:rsidRDefault="21135ECA" w:rsidP="00EA44BA">
            <w:pPr>
              <w:pStyle w:val="ListParagraph"/>
              <w:numPr>
                <w:ilvl w:val="0"/>
                <w:numId w:val="66"/>
              </w:numPr>
              <w:tabs>
                <w:tab w:val="left" w:pos="0"/>
                <w:tab w:val="left" w:pos="335"/>
              </w:tabs>
              <w:spacing w:before="0" w:after="0"/>
              <w:ind w:left="335" w:hanging="283"/>
            </w:pPr>
            <w:r w:rsidRPr="21135ECA">
              <w:t xml:space="preserve">A collection of elements and attribute names identified by a Uniform Resource Identifier (URI) reference in an XML file.  </w:t>
            </w:r>
          </w:p>
          <w:p w14:paraId="35D63CFC" w14:textId="0CB4ADDA" w:rsidR="21135ECA" w:rsidRDefault="21135ECA" w:rsidP="00EA44BA">
            <w:pPr>
              <w:pStyle w:val="ListParagraph"/>
              <w:numPr>
                <w:ilvl w:val="0"/>
                <w:numId w:val="66"/>
              </w:numPr>
              <w:tabs>
                <w:tab w:val="left" w:pos="0"/>
                <w:tab w:val="left" w:pos="335"/>
              </w:tabs>
              <w:spacing w:before="0" w:after="0"/>
              <w:ind w:left="335" w:hanging="283"/>
            </w:pPr>
            <w:r w:rsidRPr="21135ECA">
              <w:t>Namespace differentiates between different sources and identifiers with the same name</w:t>
            </w:r>
            <w:r w:rsidR="0077790D">
              <w:t>.</w:t>
            </w:r>
          </w:p>
        </w:tc>
      </w:tr>
      <w:tr w:rsidR="21135ECA" w14:paraId="1399147E"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6A0FA819" w14:textId="21E088E3" w:rsidR="21135ECA" w:rsidRDefault="21135ECA" w:rsidP="21135ECA">
            <w:pPr>
              <w:spacing w:before="240" w:after="240"/>
            </w:pPr>
            <w:r w:rsidRPr="21135ECA">
              <w:rPr>
                <w:b/>
                <w:bCs/>
              </w:rPr>
              <w:t>Datatype</w:t>
            </w:r>
          </w:p>
        </w:tc>
        <w:tc>
          <w:tcPr>
            <w:tcW w:w="6615" w:type="dxa"/>
            <w:tcBorders>
              <w:top w:val="single" w:sz="8" w:space="0" w:color="auto"/>
              <w:left w:val="single" w:sz="8" w:space="0" w:color="auto"/>
              <w:bottom w:val="single" w:sz="8" w:space="0" w:color="auto"/>
              <w:right w:val="single" w:sz="8" w:space="0" w:color="auto"/>
            </w:tcBorders>
          </w:tcPr>
          <w:p w14:paraId="6C045B98" w14:textId="6AE7D353" w:rsidR="21135ECA" w:rsidRDefault="21135ECA" w:rsidP="00EA44BA">
            <w:pPr>
              <w:pStyle w:val="ListParagraph"/>
              <w:numPr>
                <w:ilvl w:val="0"/>
                <w:numId w:val="66"/>
              </w:numPr>
              <w:tabs>
                <w:tab w:val="left" w:pos="0"/>
                <w:tab w:val="left" w:pos="335"/>
              </w:tabs>
              <w:spacing w:before="0" w:after="0"/>
              <w:ind w:left="335" w:hanging="283"/>
            </w:pPr>
            <w:r w:rsidRPr="21135ECA">
              <w:t xml:space="preserve">The datatype or classification of a data element value, such as numeric, string, Boolean, or time.  </w:t>
            </w:r>
          </w:p>
          <w:p w14:paraId="64BB673F" w14:textId="69D04A85" w:rsidR="21135ECA" w:rsidRDefault="21135ECA" w:rsidP="00EA44BA">
            <w:pPr>
              <w:pStyle w:val="ListParagraph"/>
              <w:numPr>
                <w:ilvl w:val="0"/>
                <w:numId w:val="66"/>
              </w:numPr>
              <w:tabs>
                <w:tab w:val="left" w:pos="0"/>
                <w:tab w:val="left" w:pos="335"/>
              </w:tabs>
              <w:spacing w:before="0" w:after="0"/>
              <w:ind w:left="335" w:hanging="283"/>
            </w:pPr>
            <w:r w:rsidRPr="21135ECA">
              <w:t xml:space="preserve">XML supports custom datatypes and inheritance. </w:t>
            </w:r>
          </w:p>
        </w:tc>
      </w:tr>
      <w:tr w:rsidR="21135ECA" w14:paraId="195C0EB6"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7D336E44" w14:textId="3DF02496" w:rsidR="21135ECA" w:rsidRDefault="21135ECA" w:rsidP="21135ECA">
            <w:pPr>
              <w:spacing w:before="240" w:after="240"/>
            </w:pPr>
            <w:r w:rsidRPr="21135ECA">
              <w:rPr>
                <w:b/>
                <w:bCs/>
              </w:rPr>
              <w:t>Encoding</w:t>
            </w:r>
          </w:p>
        </w:tc>
        <w:tc>
          <w:tcPr>
            <w:tcW w:w="6615" w:type="dxa"/>
            <w:tcBorders>
              <w:top w:val="single" w:sz="8" w:space="0" w:color="auto"/>
              <w:left w:val="single" w:sz="8" w:space="0" w:color="auto"/>
              <w:bottom w:val="single" w:sz="8" w:space="0" w:color="auto"/>
              <w:right w:val="single" w:sz="8" w:space="0" w:color="auto"/>
            </w:tcBorders>
          </w:tcPr>
          <w:p w14:paraId="0804BB64" w14:textId="2991C2FC" w:rsidR="21135ECA" w:rsidRDefault="21135ECA" w:rsidP="00EA44BA">
            <w:pPr>
              <w:pStyle w:val="ListParagraph"/>
              <w:numPr>
                <w:ilvl w:val="0"/>
                <w:numId w:val="66"/>
              </w:numPr>
              <w:tabs>
                <w:tab w:val="left" w:pos="0"/>
                <w:tab w:val="left" w:pos="335"/>
              </w:tabs>
              <w:spacing w:before="0" w:after="0"/>
              <w:ind w:left="335" w:hanging="283"/>
            </w:pPr>
            <w:r w:rsidRPr="21135ECA">
              <w:t>The UTF-8 encoding standard must be used in all XML reports</w:t>
            </w:r>
            <w:r w:rsidR="0077790D">
              <w:t>.</w:t>
            </w:r>
          </w:p>
        </w:tc>
      </w:tr>
      <w:tr w:rsidR="21135ECA" w14:paraId="081F5A06"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034B4DCB" w14:textId="7DCF3350" w:rsidR="21135ECA" w:rsidRDefault="21135ECA" w:rsidP="21135ECA">
            <w:pPr>
              <w:spacing w:before="240" w:after="240"/>
            </w:pPr>
            <w:r w:rsidRPr="21135ECA">
              <w:rPr>
                <w:b/>
                <w:bCs/>
              </w:rPr>
              <w:t>Requirement(s)</w:t>
            </w:r>
          </w:p>
        </w:tc>
        <w:tc>
          <w:tcPr>
            <w:tcW w:w="6615" w:type="dxa"/>
            <w:tcBorders>
              <w:top w:val="single" w:sz="8" w:space="0" w:color="auto"/>
              <w:left w:val="single" w:sz="8" w:space="0" w:color="auto"/>
              <w:bottom w:val="single" w:sz="8" w:space="0" w:color="auto"/>
              <w:right w:val="single" w:sz="8" w:space="0" w:color="auto"/>
            </w:tcBorders>
          </w:tcPr>
          <w:p w14:paraId="28F050AA" w14:textId="49B6093E" w:rsidR="21135ECA" w:rsidRDefault="21135ECA" w:rsidP="00EA44BA">
            <w:pPr>
              <w:pStyle w:val="ListParagraph"/>
              <w:numPr>
                <w:ilvl w:val="0"/>
                <w:numId w:val="66"/>
              </w:numPr>
              <w:tabs>
                <w:tab w:val="left" w:pos="0"/>
                <w:tab w:val="left" w:pos="335"/>
              </w:tabs>
              <w:spacing w:before="0" w:after="0"/>
              <w:ind w:left="335" w:hanging="283"/>
            </w:pPr>
            <w:r w:rsidRPr="21135ECA">
              <w:t xml:space="preserve">The requirement field for each data element and its attribute indicates whether the element must be included in the XML file. </w:t>
            </w:r>
          </w:p>
        </w:tc>
      </w:tr>
      <w:tr w:rsidR="21135ECA" w14:paraId="31D5E3EA"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7D7B5472" w14:textId="24A13281" w:rsidR="21135ECA" w:rsidRPr="00A3230E" w:rsidRDefault="21135ECA" w:rsidP="21135ECA">
            <w:pPr>
              <w:spacing w:before="240" w:after="240"/>
              <w:rPr>
                <w:b/>
                <w:bCs/>
              </w:rPr>
            </w:pPr>
            <w:r w:rsidRPr="00A3230E">
              <w:rPr>
                <w:b/>
                <w:bCs/>
              </w:rPr>
              <w:t xml:space="preserve">Mandatory </w:t>
            </w:r>
          </w:p>
        </w:tc>
        <w:tc>
          <w:tcPr>
            <w:tcW w:w="6615" w:type="dxa"/>
            <w:tcBorders>
              <w:top w:val="single" w:sz="8" w:space="0" w:color="auto"/>
              <w:left w:val="single" w:sz="8" w:space="0" w:color="auto"/>
              <w:bottom w:val="single" w:sz="8" w:space="0" w:color="auto"/>
              <w:right w:val="single" w:sz="8" w:space="0" w:color="auto"/>
            </w:tcBorders>
          </w:tcPr>
          <w:p w14:paraId="683145C3" w14:textId="2A699DB5" w:rsidR="21135ECA" w:rsidRDefault="21135ECA" w:rsidP="00EA44BA">
            <w:pPr>
              <w:pStyle w:val="ListParagraph"/>
              <w:numPr>
                <w:ilvl w:val="0"/>
                <w:numId w:val="66"/>
              </w:numPr>
              <w:tabs>
                <w:tab w:val="left" w:pos="0"/>
                <w:tab w:val="left" w:pos="335"/>
              </w:tabs>
              <w:spacing w:before="0" w:after="0"/>
              <w:ind w:left="335" w:hanging="283"/>
            </w:pPr>
            <w:r w:rsidRPr="21135ECA">
              <w:t xml:space="preserve">The data element is </w:t>
            </w:r>
            <w:r w:rsidR="00A556F1">
              <w:t>r</w:t>
            </w:r>
            <w:r w:rsidR="00987F8A">
              <w:t>equired for schema and must be included.</w:t>
            </w:r>
            <w:r w:rsidRPr="21135ECA">
              <w:t xml:space="preserve"> </w:t>
            </w:r>
          </w:p>
        </w:tc>
      </w:tr>
      <w:tr w:rsidR="21135ECA" w14:paraId="0E3220E6" w14:textId="77777777" w:rsidTr="0077790D">
        <w:trPr>
          <w:trHeight w:val="729"/>
        </w:trPr>
        <w:tc>
          <w:tcPr>
            <w:tcW w:w="2385" w:type="dxa"/>
            <w:tcBorders>
              <w:top w:val="single" w:sz="8" w:space="0" w:color="auto"/>
              <w:left w:val="single" w:sz="8" w:space="0" w:color="auto"/>
              <w:bottom w:val="single" w:sz="8" w:space="0" w:color="auto"/>
              <w:right w:val="single" w:sz="8" w:space="0" w:color="auto"/>
            </w:tcBorders>
          </w:tcPr>
          <w:p w14:paraId="588EBD89" w14:textId="08077A9A" w:rsidR="21135ECA" w:rsidRPr="00A3230E" w:rsidRDefault="21135ECA" w:rsidP="21135ECA">
            <w:pPr>
              <w:spacing w:before="240" w:after="240"/>
              <w:rPr>
                <w:b/>
                <w:bCs/>
              </w:rPr>
            </w:pPr>
            <w:r w:rsidRPr="00A3230E">
              <w:rPr>
                <w:b/>
                <w:bCs/>
              </w:rPr>
              <w:t xml:space="preserve">Optional </w:t>
            </w:r>
          </w:p>
        </w:tc>
        <w:tc>
          <w:tcPr>
            <w:tcW w:w="6615" w:type="dxa"/>
            <w:tcBorders>
              <w:top w:val="single" w:sz="8" w:space="0" w:color="auto"/>
              <w:left w:val="single" w:sz="8" w:space="0" w:color="auto"/>
              <w:bottom w:val="single" w:sz="8" w:space="0" w:color="auto"/>
              <w:right w:val="single" w:sz="8" w:space="0" w:color="auto"/>
            </w:tcBorders>
          </w:tcPr>
          <w:p w14:paraId="05088ACD" w14:textId="1A8D664B" w:rsidR="21135ECA" w:rsidRDefault="21135ECA" w:rsidP="00EA44BA">
            <w:pPr>
              <w:pStyle w:val="ListParagraph"/>
              <w:numPr>
                <w:ilvl w:val="0"/>
                <w:numId w:val="66"/>
              </w:numPr>
              <w:tabs>
                <w:tab w:val="left" w:pos="0"/>
                <w:tab w:val="left" w:pos="335"/>
              </w:tabs>
              <w:spacing w:before="0" w:after="0"/>
              <w:ind w:left="335" w:hanging="283"/>
            </w:pPr>
            <w:r w:rsidRPr="21135ECA">
              <w:t>The data element is not required but may be provided if available.</w:t>
            </w:r>
          </w:p>
        </w:tc>
      </w:tr>
      <w:tr w:rsidR="21135ECA" w14:paraId="459741F5"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25367677" w14:textId="1BA64C5B" w:rsidR="21135ECA" w:rsidRDefault="21135ECA" w:rsidP="21135ECA">
            <w:pPr>
              <w:spacing w:before="240" w:after="240"/>
              <w:rPr>
                <w:b/>
              </w:rPr>
            </w:pPr>
            <w:r w:rsidRPr="540C53F8">
              <w:rPr>
                <w:b/>
              </w:rPr>
              <w:t xml:space="preserve">Description </w:t>
            </w:r>
          </w:p>
        </w:tc>
        <w:tc>
          <w:tcPr>
            <w:tcW w:w="6615" w:type="dxa"/>
            <w:tcBorders>
              <w:top w:val="single" w:sz="8" w:space="0" w:color="auto"/>
              <w:left w:val="single" w:sz="8" w:space="0" w:color="auto"/>
              <w:bottom w:val="single" w:sz="8" w:space="0" w:color="auto"/>
              <w:right w:val="single" w:sz="8" w:space="0" w:color="auto"/>
            </w:tcBorders>
          </w:tcPr>
          <w:p w14:paraId="78A91498" w14:textId="7F59D0D4" w:rsidR="21135ECA" w:rsidRDefault="21135ECA" w:rsidP="00EA44BA">
            <w:pPr>
              <w:pStyle w:val="ListParagraph"/>
              <w:numPr>
                <w:ilvl w:val="0"/>
                <w:numId w:val="66"/>
              </w:numPr>
              <w:tabs>
                <w:tab w:val="left" w:pos="0"/>
                <w:tab w:val="left" w:pos="335"/>
              </w:tabs>
              <w:spacing w:before="0" w:after="0"/>
              <w:ind w:left="335" w:hanging="283"/>
            </w:pPr>
            <w:r w:rsidRPr="21135ECA">
              <w:t xml:space="preserve">The definitions for the message set or element. </w:t>
            </w:r>
          </w:p>
        </w:tc>
      </w:tr>
    </w:tbl>
    <w:p w14:paraId="76E10E94" w14:textId="6D512D4F" w:rsidR="2AB1033A" w:rsidRDefault="2AB1033A" w:rsidP="21135ECA">
      <w:pPr>
        <w:pStyle w:val="Heading2"/>
        <w:rPr>
          <w:rFonts w:eastAsia="Arial"/>
          <w:sz w:val="22"/>
          <w:szCs w:val="22"/>
        </w:rPr>
      </w:pPr>
      <w:bookmarkStart w:id="13" w:name="_Toc1807098226"/>
      <w:bookmarkStart w:id="14" w:name="_Toc220423588"/>
      <w:r>
        <w:t xml:space="preserve">2.2 Character </w:t>
      </w:r>
      <w:r w:rsidR="002F4C77">
        <w:t>R</w:t>
      </w:r>
      <w:r w:rsidR="433519A5">
        <w:t>estrictions</w:t>
      </w:r>
      <w:bookmarkEnd w:id="13"/>
      <w:bookmarkEnd w:id="14"/>
      <w:r w:rsidR="0E788685" w:rsidRPr="21135ECA">
        <w:rPr>
          <w:rFonts w:eastAsia="Arial"/>
          <w:sz w:val="22"/>
          <w:szCs w:val="22"/>
        </w:rPr>
        <w:t xml:space="preserve"> </w:t>
      </w:r>
    </w:p>
    <w:p w14:paraId="5BD4F3F5" w14:textId="3F9C230A" w:rsidR="0E788685" w:rsidRDefault="0E788685" w:rsidP="087FF1A9">
      <w:pPr>
        <w:spacing w:before="240" w:after="240"/>
        <w:rPr>
          <w:rFonts w:eastAsia="Arial"/>
        </w:rPr>
      </w:pPr>
      <w:r w:rsidRPr="21135ECA">
        <w:rPr>
          <w:rFonts w:eastAsia="Arial"/>
        </w:rPr>
        <w:t>All Public CBC reports should conform to recommended XML schema best practices. Certain character</w:t>
      </w:r>
      <w:r w:rsidRPr="00AC7FB4">
        <w:rPr>
          <w:rFonts w:eastAsia="Arial"/>
        </w:rPr>
        <w:t>s</w:t>
      </w:r>
      <w:r w:rsidRPr="21135ECA">
        <w:rPr>
          <w:rFonts w:eastAsia="Arial"/>
        </w:rPr>
        <w:t xml:space="preserve"> are </w:t>
      </w:r>
      <w:r w:rsidR="00732C29">
        <w:rPr>
          <w:rFonts w:eastAsia="Arial"/>
        </w:rPr>
        <w:t>restricted,</w:t>
      </w:r>
      <w:r w:rsidR="00E75FEC">
        <w:rPr>
          <w:rFonts w:eastAsia="Arial"/>
        </w:rPr>
        <w:t xml:space="preserve"> </w:t>
      </w:r>
      <w:r w:rsidRPr="6B8AB147">
        <w:rPr>
          <w:rFonts w:eastAsia="Arial"/>
        </w:rPr>
        <w:t xml:space="preserve">and </w:t>
      </w:r>
      <w:r w:rsidR="00E75FEC" w:rsidRPr="6B8AB147">
        <w:rPr>
          <w:rFonts w:eastAsia="Arial"/>
        </w:rPr>
        <w:t>the</w:t>
      </w:r>
      <w:r w:rsidR="004E2DE0" w:rsidRPr="6B8AB147">
        <w:rPr>
          <w:rFonts w:eastAsia="Arial"/>
        </w:rPr>
        <w:t xml:space="preserve">ir inclusion will </w:t>
      </w:r>
      <w:r w:rsidR="00060E4E">
        <w:rPr>
          <w:rFonts w:eastAsia="Arial"/>
        </w:rPr>
        <w:t xml:space="preserve">result in </w:t>
      </w:r>
      <w:r w:rsidRPr="6B8AB147">
        <w:rPr>
          <w:rFonts w:eastAsia="Arial"/>
        </w:rPr>
        <w:t>an error notification</w:t>
      </w:r>
      <w:r w:rsidR="36EAEB00" w:rsidRPr="2C28DBA0">
        <w:rPr>
          <w:rFonts w:eastAsia="Arial"/>
        </w:rPr>
        <w:t xml:space="preserve"> </w:t>
      </w:r>
      <w:r w:rsidR="00060E4E">
        <w:rPr>
          <w:rFonts w:eastAsia="Arial"/>
        </w:rPr>
        <w:t xml:space="preserve">from the </w:t>
      </w:r>
      <w:r w:rsidR="36EAEB00" w:rsidRPr="2C28DBA0">
        <w:rPr>
          <w:rFonts w:eastAsia="Arial"/>
        </w:rPr>
        <w:t>ATO upon submission</w:t>
      </w:r>
      <w:r w:rsidRPr="6B8AB147">
        <w:rPr>
          <w:rFonts w:eastAsia="Arial"/>
        </w:rPr>
        <w:t>.</w:t>
      </w:r>
    </w:p>
    <w:p w14:paraId="1FF8F5DA" w14:textId="75F46080" w:rsidR="00816E43" w:rsidRPr="000A7AF7" w:rsidRDefault="00816E43" w:rsidP="087FF1A9">
      <w:pPr>
        <w:spacing w:before="240" w:after="240"/>
        <w:rPr>
          <w:rFonts w:eastAsia="Arial"/>
          <w:color w:val="000000" w:themeColor="text1"/>
        </w:rPr>
      </w:pPr>
      <w:r w:rsidRPr="000A7AF7">
        <w:rPr>
          <w:rFonts w:eastAsia="Arial"/>
          <w:color w:val="000000" w:themeColor="text1"/>
        </w:rPr>
        <w:t xml:space="preserve">The </w:t>
      </w:r>
      <w:r w:rsidR="00E314F6" w:rsidRPr="000A7AF7">
        <w:rPr>
          <w:rFonts w:eastAsia="Arial"/>
          <w:color w:val="000000" w:themeColor="text1"/>
        </w:rPr>
        <w:t>P</w:t>
      </w:r>
      <w:r w:rsidR="00B70C53" w:rsidRPr="000A7AF7">
        <w:rPr>
          <w:rFonts w:eastAsia="Arial"/>
          <w:color w:val="000000" w:themeColor="text1"/>
        </w:rPr>
        <w:t>attern</w:t>
      </w:r>
      <w:r w:rsidRPr="000A7AF7">
        <w:rPr>
          <w:rFonts w:eastAsia="Arial"/>
          <w:color w:val="000000" w:themeColor="text1"/>
        </w:rPr>
        <w:t xml:space="preserve"> </w:t>
      </w:r>
      <w:r w:rsidR="00060B7A">
        <w:rPr>
          <w:rFonts w:eastAsia="Arial"/>
          <w:color w:val="000000" w:themeColor="text1"/>
        </w:rPr>
        <w:t>E</w:t>
      </w:r>
      <w:r w:rsidRPr="000A7AF7">
        <w:rPr>
          <w:rFonts w:eastAsia="Arial"/>
          <w:color w:val="000000" w:themeColor="text1"/>
        </w:rPr>
        <w:t>lement</w:t>
      </w:r>
      <w:r w:rsidR="00065D37" w:rsidRPr="000A7AF7">
        <w:rPr>
          <w:rFonts w:eastAsia="Arial"/>
          <w:color w:val="000000" w:themeColor="text1"/>
        </w:rPr>
        <w:t xml:space="preserve"> in the XML Schema</w:t>
      </w:r>
      <w:r w:rsidRPr="000A7AF7">
        <w:rPr>
          <w:rFonts w:eastAsia="Arial"/>
          <w:color w:val="000000" w:themeColor="text1"/>
        </w:rPr>
        <w:t xml:space="preserve"> </w:t>
      </w:r>
      <w:r w:rsidR="00DA726A">
        <w:rPr>
          <w:rFonts w:eastAsia="Arial"/>
          <w:color w:val="000000" w:themeColor="text1"/>
        </w:rPr>
        <w:t>specifies</w:t>
      </w:r>
      <w:r w:rsidRPr="000A7AF7">
        <w:rPr>
          <w:rFonts w:eastAsia="Arial"/>
          <w:color w:val="000000" w:themeColor="text1"/>
        </w:rPr>
        <w:t xml:space="preserve"> </w:t>
      </w:r>
      <w:r w:rsidR="00583E70" w:rsidRPr="000A7AF7">
        <w:rPr>
          <w:rFonts w:eastAsia="Arial"/>
          <w:color w:val="000000" w:themeColor="text1"/>
        </w:rPr>
        <w:t xml:space="preserve">these </w:t>
      </w:r>
      <w:r w:rsidR="007A72AF" w:rsidRPr="000A7AF7">
        <w:rPr>
          <w:rFonts w:eastAsia="Arial"/>
          <w:color w:val="000000" w:themeColor="text1"/>
        </w:rPr>
        <w:t>character</w:t>
      </w:r>
      <w:r w:rsidR="006275AC" w:rsidRPr="000A7AF7">
        <w:rPr>
          <w:rFonts w:eastAsia="Arial"/>
          <w:color w:val="000000" w:themeColor="text1"/>
        </w:rPr>
        <w:t>s</w:t>
      </w:r>
      <w:r w:rsidR="00DA726A">
        <w:rPr>
          <w:rFonts w:eastAsia="Arial"/>
          <w:color w:val="000000" w:themeColor="text1"/>
        </w:rPr>
        <w:t xml:space="preserve"> permitted in each </w:t>
      </w:r>
      <w:r w:rsidR="00ED73FD">
        <w:rPr>
          <w:rFonts w:eastAsia="Arial"/>
          <w:color w:val="000000" w:themeColor="text1"/>
        </w:rPr>
        <w:t>element</w:t>
      </w:r>
      <w:r w:rsidR="00711EB8">
        <w:rPr>
          <w:rFonts w:eastAsia="Arial"/>
          <w:color w:val="000000" w:themeColor="text1"/>
        </w:rPr>
        <w:t>.</w:t>
      </w:r>
    </w:p>
    <w:p w14:paraId="0F09B48F" w14:textId="03129CBC" w:rsidR="6E77CE56" w:rsidRDefault="6E77CE56" w:rsidP="21135ECA">
      <w:pPr>
        <w:pStyle w:val="Heading2"/>
        <w:spacing w:before="240" w:after="240"/>
      </w:pPr>
      <w:bookmarkStart w:id="15" w:name="_Toc220423589"/>
      <w:r>
        <w:t xml:space="preserve">2.3 </w:t>
      </w:r>
      <w:r w:rsidRPr="00A3230E">
        <w:t xml:space="preserve">Naming </w:t>
      </w:r>
      <w:r w:rsidR="002F4C77" w:rsidRPr="00A3230E">
        <w:t>C</w:t>
      </w:r>
      <w:r w:rsidRPr="00A3230E">
        <w:t>onventions</w:t>
      </w:r>
      <w:bookmarkEnd w:id="15"/>
      <w:r w:rsidRPr="00ED5928">
        <w:t xml:space="preserve"> </w:t>
      </w:r>
    </w:p>
    <w:p w14:paraId="772C4727" w14:textId="5D81066F" w:rsidR="0E788685" w:rsidRDefault="0E788685" w:rsidP="005F3651">
      <w:pPr>
        <w:spacing w:before="240" w:after="240"/>
        <w:rPr>
          <w:rFonts w:eastAsia="Arial"/>
        </w:rPr>
      </w:pPr>
      <w:r w:rsidRPr="21135ECA">
        <w:rPr>
          <w:rFonts w:eastAsia="Arial"/>
        </w:rPr>
        <w:t xml:space="preserve">There is no naming convention for the XML file, </w:t>
      </w:r>
      <w:r w:rsidR="00DF11AE">
        <w:rPr>
          <w:rFonts w:eastAsia="Arial"/>
        </w:rPr>
        <w:t xml:space="preserve">however </w:t>
      </w:r>
      <w:r w:rsidRPr="21135ECA">
        <w:rPr>
          <w:rFonts w:eastAsia="Arial"/>
        </w:rPr>
        <w:t xml:space="preserve">it is recommended that the </w:t>
      </w:r>
      <w:r w:rsidRPr="005F3651">
        <w:rPr>
          <w:rFonts w:eastAsia="Arial"/>
        </w:rPr>
        <w:t>Reporting Entity</w:t>
      </w:r>
      <w:r w:rsidR="2B5B5B70" w:rsidRPr="21135ECA">
        <w:rPr>
          <w:rFonts w:eastAsia="Arial"/>
        </w:rPr>
        <w:t>:</w:t>
      </w:r>
    </w:p>
    <w:p w14:paraId="2B804B77" w14:textId="64520260" w:rsidR="0E788685" w:rsidRDefault="0E788685" w:rsidP="21135ECA">
      <w:pPr>
        <w:pStyle w:val="ListParagraph"/>
        <w:numPr>
          <w:ilvl w:val="0"/>
          <w:numId w:val="54"/>
        </w:numPr>
        <w:tabs>
          <w:tab w:val="left" w:pos="0"/>
          <w:tab w:val="left" w:pos="720"/>
        </w:tabs>
        <w:spacing w:before="0" w:after="0"/>
        <w:rPr>
          <w:rFonts w:eastAsia="Arial"/>
        </w:rPr>
      </w:pPr>
      <w:r w:rsidRPr="21135ECA">
        <w:rPr>
          <w:rFonts w:eastAsia="Arial"/>
        </w:rPr>
        <w:t>Ensure all required elements are properly mapped.</w:t>
      </w:r>
    </w:p>
    <w:p w14:paraId="09872CDD" w14:textId="393202EE" w:rsidR="21135ECA" w:rsidRDefault="0E788685" w:rsidP="0077790D">
      <w:pPr>
        <w:pStyle w:val="ListParagraph"/>
        <w:numPr>
          <w:ilvl w:val="0"/>
          <w:numId w:val="53"/>
        </w:numPr>
        <w:tabs>
          <w:tab w:val="left" w:pos="720"/>
        </w:tabs>
        <w:spacing w:before="0" w:after="0"/>
        <w:rPr>
          <w:rFonts w:eastAsia="Arial"/>
        </w:rPr>
      </w:pPr>
      <w:r w:rsidRPr="21135ECA">
        <w:rPr>
          <w:rFonts w:eastAsia="Arial"/>
        </w:rPr>
        <w:t xml:space="preserve">Validate XML against the schema before </w:t>
      </w:r>
      <w:r w:rsidR="6D29ED39" w:rsidRPr="41E5069D">
        <w:rPr>
          <w:rFonts w:eastAsia="Arial"/>
        </w:rPr>
        <w:t>sending</w:t>
      </w:r>
      <w:r w:rsidR="5FA2F695" w:rsidRPr="41E5069D">
        <w:rPr>
          <w:rFonts w:eastAsia="Arial"/>
        </w:rPr>
        <w:t xml:space="preserve"> </w:t>
      </w:r>
      <w:r w:rsidR="129EECD0" w:rsidRPr="41E5069D">
        <w:rPr>
          <w:rFonts w:eastAsia="Arial"/>
        </w:rPr>
        <w:t>to</w:t>
      </w:r>
      <w:r w:rsidRPr="21135ECA">
        <w:rPr>
          <w:rFonts w:eastAsia="Arial"/>
        </w:rPr>
        <w:t xml:space="preserve"> avoid errors.</w:t>
      </w:r>
    </w:p>
    <w:p w14:paraId="3CB01D79" w14:textId="50043BA3" w:rsidR="38E86139" w:rsidRDefault="38E86139" w:rsidP="21135ECA">
      <w:pPr>
        <w:pStyle w:val="Heading2"/>
        <w:spacing w:before="240" w:after="240"/>
      </w:pPr>
      <w:bookmarkStart w:id="16" w:name="_Toc1761918156"/>
      <w:bookmarkStart w:id="17" w:name="_Toc220423590"/>
      <w:r>
        <w:t xml:space="preserve">2.4 Schema </w:t>
      </w:r>
      <w:r w:rsidR="002F4C77">
        <w:t>L</w:t>
      </w:r>
      <w:r>
        <w:t xml:space="preserve">ocation and </w:t>
      </w:r>
      <w:r w:rsidR="002F4C77">
        <w:t>A</w:t>
      </w:r>
      <w:r>
        <w:t>ccess</w:t>
      </w:r>
      <w:bookmarkEnd w:id="16"/>
      <w:bookmarkEnd w:id="17"/>
    </w:p>
    <w:p w14:paraId="1D3FEA31" w14:textId="348AA762" w:rsidR="0E788685" w:rsidRDefault="0E788685" w:rsidP="21135ECA">
      <w:pPr>
        <w:spacing w:before="240" w:after="240"/>
        <w:rPr>
          <w:rFonts w:eastAsia="Arial"/>
        </w:rPr>
      </w:pPr>
      <w:r w:rsidRPr="4FFD329B">
        <w:rPr>
          <w:rFonts w:eastAsia="Arial"/>
        </w:rPr>
        <w:t>The P</w:t>
      </w:r>
      <w:r w:rsidR="36C0CDD3" w:rsidRPr="4FFD329B">
        <w:rPr>
          <w:rFonts w:eastAsia="Arial"/>
        </w:rPr>
        <w:t xml:space="preserve">ublic </w:t>
      </w:r>
      <w:r w:rsidRPr="4FFD329B">
        <w:rPr>
          <w:rFonts w:eastAsia="Arial"/>
        </w:rPr>
        <w:t xml:space="preserve">CBC XML schema.xsd files may be downloaded from </w:t>
      </w:r>
      <w:hyperlink r:id="rId21" w:history="1">
        <w:r w:rsidR="003C7D3D" w:rsidRPr="00F87C97">
          <w:rPr>
            <w:rStyle w:val="Hyperlink"/>
            <w:rFonts w:eastAsia="Arial"/>
            <w:noProof w:val="0"/>
          </w:rPr>
          <w:t>https://softwaredevelopers.ato.gov.au/list/tax-preparation/specifications</w:t>
        </w:r>
      </w:hyperlink>
      <w:r w:rsidRPr="4FFD329B">
        <w:rPr>
          <w:rFonts w:eastAsia="Arial"/>
        </w:rPr>
        <w:t>.</w:t>
      </w:r>
    </w:p>
    <w:p w14:paraId="4F47A480" w14:textId="47BEED14" w:rsidR="00107AB3" w:rsidRDefault="0E788685" w:rsidP="21135ECA">
      <w:pPr>
        <w:spacing w:before="240" w:after="240"/>
        <w:rPr>
          <w:rFonts w:eastAsia="Arial"/>
        </w:rPr>
      </w:pPr>
      <w:r w:rsidRPr="21135ECA">
        <w:rPr>
          <w:rFonts w:eastAsia="Arial"/>
        </w:rPr>
        <w:t>The P</w:t>
      </w:r>
      <w:r w:rsidR="05D94DD7" w:rsidRPr="21135ECA">
        <w:rPr>
          <w:rFonts w:eastAsia="Arial"/>
        </w:rPr>
        <w:t>ublic CBC XML</w:t>
      </w:r>
      <w:r w:rsidRPr="21135ECA">
        <w:rPr>
          <w:rFonts w:eastAsia="Arial"/>
        </w:rPr>
        <w:t xml:space="preserve"> Schema v</w:t>
      </w:r>
      <w:r w:rsidR="00EC6A49">
        <w:rPr>
          <w:rFonts w:eastAsia="Arial"/>
        </w:rPr>
        <w:t>2</w:t>
      </w:r>
      <w:r w:rsidRPr="21135ECA">
        <w:rPr>
          <w:rFonts w:eastAsia="Arial"/>
        </w:rPr>
        <w:t>.0. supports P</w:t>
      </w:r>
      <w:r w:rsidR="00A64A3C">
        <w:rPr>
          <w:rFonts w:eastAsia="Arial"/>
        </w:rPr>
        <w:t xml:space="preserve">ublic </w:t>
      </w:r>
      <w:r w:rsidRPr="21135ECA">
        <w:rPr>
          <w:rFonts w:eastAsia="Arial"/>
        </w:rPr>
        <w:t>CBC reporting and expands each data element to describe business rules.</w:t>
      </w:r>
    </w:p>
    <w:p w14:paraId="4C391780" w14:textId="4A88FE2E" w:rsidR="0E788685" w:rsidRDefault="0E788685" w:rsidP="21135ECA">
      <w:pPr>
        <w:pStyle w:val="Heading2"/>
        <w:spacing w:before="240" w:after="240"/>
      </w:pPr>
      <w:r w:rsidRPr="21135ECA">
        <w:rPr>
          <w:rFonts w:eastAsia="Arial"/>
          <w:sz w:val="22"/>
          <w:szCs w:val="22"/>
        </w:rPr>
        <w:t xml:space="preserve"> </w:t>
      </w:r>
      <w:bookmarkStart w:id="18" w:name="_Toc1474400857"/>
      <w:bookmarkStart w:id="19" w:name="_Toc220423591"/>
      <w:r w:rsidR="43861FF0">
        <w:t xml:space="preserve">2.5 Instructions for </w:t>
      </w:r>
      <w:r w:rsidR="002F4C77">
        <w:t>U</w:t>
      </w:r>
      <w:r w:rsidR="43861FF0">
        <w:t>se</w:t>
      </w:r>
      <w:bookmarkEnd w:id="18"/>
      <w:bookmarkEnd w:id="19"/>
    </w:p>
    <w:p w14:paraId="14CB1793" w14:textId="7BEE6737" w:rsidR="006248D0" w:rsidRDefault="00760025" w:rsidP="006248D0">
      <w:pPr>
        <w:rPr>
          <w:rFonts w:eastAsia="Arial"/>
        </w:rPr>
      </w:pPr>
      <w:r>
        <w:rPr>
          <w:rFonts w:eastAsia="Arial"/>
        </w:rPr>
        <w:t>Public CBC reporting parents</w:t>
      </w:r>
      <w:r w:rsidR="006248D0">
        <w:rPr>
          <w:rFonts w:eastAsia="Arial"/>
        </w:rPr>
        <w:t xml:space="preserve"> or intermediaries must </w:t>
      </w:r>
      <w:r w:rsidR="00737197">
        <w:rPr>
          <w:rFonts w:eastAsia="Arial"/>
        </w:rPr>
        <w:t>prepare</w:t>
      </w:r>
      <w:r w:rsidR="006248D0" w:rsidRPr="21135ECA">
        <w:rPr>
          <w:rFonts w:eastAsia="Arial"/>
        </w:rPr>
        <w:t xml:space="preserve"> </w:t>
      </w:r>
      <w:r w:rsidR="000E181D">
        <w:rPr>
          <w:rFonts w:eastAsia="Arial"/>
        </w:rPr>
        <w:t xml:space="preserve">their </w:t>
      </w:r>
      <w:r w:rsidR="006248D0">
        <w:rPr>
          <w:rFonts w:eastAsia="Arial"/>
        </w:rPr>
        <w:t>Public CBC report in the approved form</w:t>
      </w:r>
      <w:r w:rsidR="00737197">
        <w:rPr>
          <w:rFonts w:eastAsia="Arial"/>
        </w:rPr>
        <w:t xml:space="preserve"> –</w:t>
      </w:r>
      <w:r w:rsidR="006248D0">
        <w:rPr>
          <w:rFonts w:eastAsia="Arial"/>
        </w:rPr>
        <w:t xml:space="preserve"> </w:t>
      </w:r>
      <w:r w:rsidR="006248D0" w:rsidRPr="21135ECA">
        <w:rPr>
          <w:rFonts w:eastAsia="Arial"/>
        </w:rPr>
        <w:t xml:space="preserve">XML </w:t>
      </w:r>
      <w:r w:rsidR="002F3742">
        <w:rPr>
          <w:rFonts w:eastAsia="Arial"/>
        </w:rPr>
        <w:t xml:space="preserve">file </w:t>
      </w:r>
      <w:r w:rsidR="006248D0" w:rsidRPr="21135ECA">
        <w:rPr>
          <w:rFonts w:eastAsia="Arial"/>
        </w:rPr>
        <w:t>structure</w:t>
      </w:r>
      <w:r w:rsidR="00737197">
        <w:rPr>
          <w:rFonts w:eastAsia="Arial"/>
        </w:rPr>
        <w:t>d according to</w:t>
      </w:r>
      <w:r w:rsidR="006248D0" w:rsidRPr="21135ECA">
        <w:rPr>
          <w:rFonts w:eastAsia="Arial"/>
        </w:rPr>
        <w:t xml:space="preserve"> </w:t>
      </w:r>
      <w:r w:rsidR="00ED0F13">
        <w:rPr>
          <w:rFonts w:eastAsia="Arial"/>
        </w:rPr>
        <w:t xml:space="preserve">the XML </w:t>
      </w:r>
      <w:r w:rsidR="006248D0">
        <w:rPr>
          <w:rFonts w:eastAsia="Arial"/>
        </w:rPr>
        <w:t>S</w:t>
      </w:r>
      <w:r w:rsidR="006248D0" w:rsidRPr="21135ECA">
        <w:rPr>
          <w:rFonts w:eastAsia="Arial"/>
        </w:rPr>
        <w:t xml:space="preserve">chema </w:t>
      </w:r>
      <w:r w:rsidR="00ED0F13">
        <w:rPr>
          <w:rFonts w:eastAsia="Arial"/>
        </w:rPr>
        <w:t xml:space="preserve">and </w:t>
      </w:r>
      <w:r w:rsidR="006248D0" w:rsidRPr="21135ECA">
        <w:rPr>
          <w:rFonts w:eastAsia="Arial"/>
        </w:rPr>
        <w:t xml:space="preserve">the </w:t>
      </w:r>
      <w:r w:rsidR="004B0C2D">
        <w:rPr>
          <w:rFonts w:eastAsia="Arial"/>
        </w:rPr>
        <w:t>specifications outlined</w:t>
      </w:r>
      <w:r w:rsidR="006248D0" w:rsidRPr="21135ECA">
        <w:rPr>
          <w:rFonts w:eastAsia="Arial"/>
        </w:rPr>
        <w:t xml:space="preserve"> </w:t>
      </w:r>
      <w:r w:rsidR="00B8063F">
        <w:rPr>
          <w:rFonts w:eastAsia="Arial"/>
        </w:rPr>
        <w:t>in this document</w:t>
      </w:r>
      <w:r w:rsidR="006248D0">
        <w:rPr>
          <w:rFonts w:eastAsia="Arial"/>
        </w:rPr>
        <w:t>.</w:t>
      </w:r>
      <w:r w:rsidR="00BA05F2">
        <w:rPr>
          <w:rFonts w:eastAsia="Arial"/>
        </w:rPr>
        <w:t xml:space="preserve"> </w:t>
      </w:r>
    </w:p>
    <w:p w14:paraId="0C31F1D7" w14:textId="35818D2A" w:rsidR="114322EB" w:rsidRDefault="114322EB" w:rsidP="00F92423">
      <w:pPr>
        <w:pStyle w:val="Heading2"/>
        <w:numPr>
          <w:ilvl w:val="1"/>
          <w:numId w:val="22"/>
        </w:numPr>
        <w:spacing w:before="240" w:after="240"/>
        <w:ind w:left="357" w:hanging="357"/>
      </w:pPr>
      <w:bookmarkStart w:id="20" w:name="_Toc1708013860"/>
      <w:bookmarkStart w:id="21" w:name="_Toc220423592"/>
      <w:r>
        <w:t xml:space="preserve">Sender </w:t>
      </w:r>
      <w:r w:rsidR="002F4C77">
        <w:t>F</w:t>
      </w:r>
      <w:r>
        <w:t>ile</w:t>
      </w:r>
      <w:bookmarkEnd w:id="20"/>
      <w:bookmarkEnd w:id="21"/>
    </w:p>
    <w:p w14:paraId="103590C3" w14:textId="2664B8C6" w:rsidR="00F95E32" w:rsidRDefault="008A6A33" w:rsidP="47364098">
      <w:pPr>
        <w:spacing w:before="240" w:after="240"/>
        <w:rPr>
          <w:rFonts w:eastAsia="Arial"/>
        </w:rPr>
      </w:pPr>
      <w:r>
        <w:rPr>
          <w:rFonts w:eastAsia="Arial"/>
        </w:rPr>
        <w:t>All Public CBC report</w:t>
      </w:r>
      <w:r w:rsidR="00F63CC3">
        <w:rPr>
          <w:rFonts w:eastAsia="Arial"/>
        </w:rPr>
        <w:t>s</w:t>
      </w:r>
      <w:r>
        <w:rPr>
          <w:rFonts w:eastAsia="Arial"/>
        </w:rPr>
        <w:t xml:space="preserve"> must be submitted</w:t>
      </w:r>
      <w:r w:rsidR="00295B4C">
        <w:rPr>
          <w:rFonts w:eastAsia="Arial"/>
        </w:rPr>
        <w:t xml:space="preserve"> </w:t>
      </w:r>
      <w:r w:rsidR="00586463">
        <w:rPr>
          <w:rFonts w:eastAsia="Arial"/>
        </w:rPr>
        <w:t>to the ATO</w:t>
      </w:r>
      <w:r w:rsidR="003C7845">
        <w:rPr>
          <w:rFonts w:eastAsia="Arial"/>
        </w:rPr>
        <w:t xml:space="preserve"> via email</w:t>
      </w:r>
      <w:r w:rsidR="007668B9">
        <w:rPr>
          <w:rFonts w:eastAsia="Arial"/>
        </w:rPr>
        <w:t xml:space="preserve">, </w:t>
      </w:r>
      <w:bookmarkStart w:id="22" w:name="_Hlk221195487"/>
      <w:r w:rsidR="007668B9">
        <w:t>or as otherwise specified by us in writing to you</w:t>
      </w:r>
      <w:bookmarkEnd w:id="22"/>
      <w:r w:rsidR="00586463">
        <w:rPr>
          <w:rFonts w:eastAsia="Arial"/>
        </w:rPr>
        <w:t xml:space="preserve">. </w:t>
      </w:r>
      <w:r w:rsidR="00CE63D8">
        <w:rPr>
          <w:rFonts w:eastAsia="Arial"/>
        </w:rPr>
        <w:t>While there is no prescribed format for the email</w:t>
      </w:r>
      <w:r w:rsidR="004A264C">
        <w:rPr>
          <w:rFonts w:eastAsia="Arial"/>
        </w:rPr>
        <w:t xml:space="preserve">, it’s helpful to include key details such as </w:t>
      </w:r>
      <w:r w:rsidR="00FA1FAA">
        <w:rPr>
          <w:rFonts w:eastAsia="Arial"/>
        </w:rPr>
        <w:t>R</w:t>
      </w:r>
      <w:r w:rsidR="00FA1FAA" w:rsidRPr="47364098">
        <w:rPr>
          <w:rFonts w:eastAsia="Arial"/>
        </w:rPr>
        <w:t xml:space="preserve">eporting </w:t>
      </w:r>
      <w:r w:rsidR="00FA1FAA">
        <w:rPr>
          <w:rFonts w:eastAsia="Arial"/>
        </w:rPr>
        <w:t>E</w:t>
      </w:r>
      <w:r w:rsidR="21FA1934" w:rsidRPr="47364098">
        <w:rPr>
          <w:rFonts w:eastAsia="Arial"/>
        </w:rPr>
        <w:t xml:space="preserve">ntity, </w:t>
      </w:r>
      <w:r w:rsidR="00DF594C">
        <w:rPr>
          <w:rFonts w:eastAsia="Arial"/>
        </w:rPr>
        <w:t>A</w:t>
      </w:r>
      <w:r w:rsidR="008E7E9C">
        <w:rPr>
          <w:rFonts w:eastAsia="Arial"/>
        </w:rPr>
        <w:t>RN</w:t>
      </w:r>
      <w:r w:rsidR="00125F82">
        <w:rPr>
          <w:rFonts w:eastAsia="Arial"/>
        </w:rPr>
        <w:t xml:space="preserve"> or ABN</w:t>
      </w:r>
      <w:r w:rsidR="21FA1934" w:rsidRPr="47364098">
        <w:rPr>
          <w:rFonts w:eastAsia="Arial"/>
        </w:rPr>
        <w:t xml:space="preserve">, </w:t>
      </w:r>
      <w:r w:rsidR="004A264C">
        <w:rPr>
          <w:rFonts w:eastAsia="Arial"/>
        </w:rPr>
        <w:t xml:space="preserve">the relevant </w:t>
      </w:r>
      <w:r w:rsidR="21FA1934" w:rsidRPr="47364098">
        <w:rPr>
          <w:rFonts w:eastAsia="Arial"/>
        </w:rPr>
        <w:t>reporting periods</w:t>
      </w:r>
      <w:r w:rsidR="004A264C">
        <w:rPr>
          <w:rFonts w:eastAsia="Arial"/>
        </w:rPr>
        <w:t xml:space="preserve"> and any other contextual information.</w:t>
      </w:r>
    </w:p>
    <w:p w14:paraId="0CDE06B2" w14:textId="4CB24EFB" w:rsidR="00F95E32" w:rsidRDefault="00F63CC3" w:rsidP="21135ECA">
      <w:pPr>
        <w:spacing w:before="240" w:after="240"/>
        <w:rPr>
          <w:rFonts w:eastAsia="Arial"/>
        </w:rPr>
      </w:pPr>
      <w:r>
        <w:rPr>
          <w:rFonts w:eastAsia="Arial"/>
        </w:rPr>
        <w:t xml:space="preserve">The </w:t>
      </w:r>
      <w:r w:rsidR="69B61CD1" w:rsidRPr="41E5069D">
        <w:rPr>
          <w:rFonts w:eastAsia="Arial"/>
        </w:rPr>
        <w:t>Public CBC reporting parent</w:t>
      </w:r>
      <w:r w:rsidR="00586463">
        <w:rPr>
          <w:rFonts w:eastAsia="Arial"/>
        </w:rPr>
        <w:t xml:space="preserve"> </w:t>
      </w:r>
      <w:r w:rsidR="00CF2981">
        <w:rPr>
          <w:rFonts w:eastAsia="Arial"/>
        </w:rPr>
        <w:t>is responsib</w:t>
      </w:r>
      <w:r w:rsidR="00E827F1">
        <w:rPr>
          <w:rFonts w:eastAsia="Arial"/>
        </w:rPr>
        <w:t xml:space="preserve">le for preparing </w:t>
      </w:r>
      <w:r w:rsidR="00586463">
        <w:rPr>
          <w:rFonts w:eastAsia="Arial"/>
        </w:rPr>
        <w:t xml:space="preserve">their Public CBC report for the reporting period in XML format and </w:t>
      </w:r>
      <w:r w:rsidR="00787E63">
        <w:rPr>
          <w:rFonts w:eastAsia="Arial"/>
        </w:rPr>
        <w:t>submit</w:t>
      </w:r>
      <w:r w:rsidR="00826F7E">
        <w:rPr>
          <w:rFonts w:eastAsia="Arial"/>
        </w:rPr>
        <w:t xml:space="preserve">ting </w:t>
      </w:r>
      <w:r w:rsidR="709A7320" w:rsidRPr="41E5069D">
        <w:rPr>
          <w:rFonts w:eastAsia="Arial"/>
        </w:rPr>
        <w:t>it</w:t>
      </w:r>
      <w:r w:rsidR="35D7D14D" w:rsidRPr="41E5069D">
        <w:rPr>
          <w:rFonts w:eastAsia="Arial"/>
        </w:rPr>
        <w:t xml:space="preserve"> </w:t>
      </w:r>
      <w:r w:rsidR="00E827F1">
        <w:rPr>
          <w:rFonts w:eastAsia="Arial"/>
        </w:rPr>
        <w:t>accordingly.</w:t>
      </w:r>
      <w:r w:rsidR="00EC3DCF">
        <w:rPr>
          <w:rFonts w:eastAsia="Arial"/>
        </w:rPr>
        <w:t xml:space="preserve"> Each </w:t>
      </w:r>
      <w:r w:rsidR="003D1963">
        <w:rPr>
          <w:rFonts w:eastAsia="Arial"/>
        </w:rPr>
        <w:t xml:space="preserve">email </w:t>
      </w:r>
      <w:r w:rsidR="00EC3DCF">
        <w:rPr>
          <w:rFonts w:eastAsia="Arial"/>
        </w:rPr>
        <w:t xml:space="preserve">submission </w:t>
      </w:r>
      <w:r w:rsidR="00EC3DCF" w:rsidRPr="00853E20">
        <w:rPr>
          <w:rFonts w:eastAsia="Arial"/>
          <w:b/>
          <w:bCs/>
        </w:rPr>
        <w:t>must</w:t>
      </w:r>
      <w:r w:rsidR="00EC3DCF">
        <w:rPr>
          <w:rFonts w:eastAsia="Arial"/>
        </w:rPr>
        <w:t xml:space="preserve"> contain only one XML attachment.</w:t>
      </w:r>
    </w:p>
    <w:p w14:paraId="2DAA2F81" w14:textId="5DDD5B25" w:rsidR="002F2761" w:rsidRPr="0019619E" w:rsidRDefault="00537B40" w:rsidP="002F2761">
      <w:pPr>
        <w:rPr>
          <w:rFonts w:eastAsia="Arial"/>
        </w:rPr>
      </w:pPr>
      <w:r>
        <w:rPr>
          <w:rFonts w:eastAsia="Arial"/>
        </w:rPr>
        <w:t xml:space="preserve">If an </w:t>
      </w:r>
      <w:r w:rsidR="002F2761" w:rsidRPr="0019619E">
        <w:rPr>
          <w:rFonts w:eastAsia="Arial"/>
        </w:rPr>
        <w:t>intermediar</w:t>
      </w:r>
      <w:r w:rsidR="00135609">
        <w:rPr>
          <w:rFonts w:eastAsia="Arial"/>
        </w:rPr>
        <w:t xml:space="preserve">y prepares the Public CBC reporting parents report, the intermediary </w:t>
      </w:r>
      <w:r w:rsidR="00135609" w:rsidRPr="00853E20">
        <w:rPr>
          <w:rFonts w:eastAsia="Arial"/>
          <w:b/>
          <w:bCs/>
        </w:rPr>
        <w:t>must</w:t>
      </w:r>
      <w:r w:rsidR="00135609">
        <w:rPr>
          <w:rFonts w:eastAsia="Arial"/>
        </w:rPr>
        <w:t xml:space="preserve"> have </w:t>
      </w:r>
      <w:r w:rsidR="20D1319F" w:rsidRPr="1A66EF48">
        <w:rPr>
          <w:rFonts w:eastAsia="Arial"/>
        </w:rPr>
        <w:t>written</w:t>
      </w:r>
      <w:r w:rsidR="7738F66A" w:rsidRPr="1A66EF48">
        <w:rPr>
          <w:rFonts w:eastAsia="Arial"/>
        </w:rPr>
        <w:t xml:space="preserve"> </w:t>
      </w:r>
      <w:r w:rsidR="002F2761" w:rsidRPr="0019619E">
        <w:rPr>
          <w:rFonts w:eastAsia="Arial"/>
        </w:rPr>
        <w:t>authori</w:t>
      </w:r>
      <w:r w:rsidR="002F2761">
        <w:rPr>
          <w:rFonts w:eastAsia="Arial"/>
        </w:rPr>
        <w:t>s</w:t>
      </w:r>
      <w:r w:rsidR="002F2761" w:rsidRPr="0019619E">
        <w:rPr>
          <w:rFonts w:eastAsia="Arial"/>
        </w:rPr>
        <w:t xml:space="preserve">ation from the </w:t>
      </w:r>
      <w:r w:rsidR="002F2761">
        <w:rPr>
          <w:rFonts w:eastAsia="Arial"/>
        </w:rPr>
        <w:t>Public CBC reporting parent</w:t>
      </w:r>
      <w:r w:rsidR="002F2761" w:rsidRPr="0019619E">
        <w:rPr>
          <w:rFonts w:eastAsia="Arial"/>
        </w:rPr>
        <w:t xml:space="preserve"> to prepare and lodge the Public CBC report on their behalf.</w:t>
      </w:r>
    </w:p>
    <w:p w14:paraId="50158D33" w14:textId="734BAE87" w:rsidR="003D7B0E" w:rsidRDefault="00E827F1" w:rsidP="00113DBA">
      <w:pPr>
        <w:spacing w:before="240" w:after="240"/>
      </w:pPr>
      <w:r>
        <w:rPr>
          <w:rFonts w:eastAsia="Arial"/>
        </w:rPr>
        <w:t xml:space="preserve">The report </w:t>
      </w:r>
      <w:r w:rsidRPr="00853E20">
        <w:rPr>
          <w:rFonts w:eastAsia="Arial"/>
          <w:b/>
          <w:bCs/>
        </w:rPr>
        <w:t>must</w:t>
      </w:r>
      <w:r>
        <w:rPr>
          <w:rFonts w:eastAsia="Arial"/>
        </w:rPr>
        <w:t xml:space="preserve"> be sent as an </w:t>
      </w:r>
      <w:r w:rsidR="00113DBA" w:rsidRPr="21135ECA">
        <w:rPr>
          <w:rFonts w:eastAsia="Arial"/>
        </w:rPr>
        <w:t xml:space="preserve">unencrypted file </w:t>
      </w:r>
      <w:r>
        <w:rPr>
          <w:rFonts w:eastAsia="Arial"/>
        </w:rPr>
        <w:t>via e</w:t>
      </w:r>
      <w:r w:rsidR="00113DBA">
        <w:rPr>
          <w:rFonts w:eastAsia="Arial"/>
        </w:rPr>
        <w:t xml:space="preserve">mail </w:t>
      </w:r>
      <w:r w:rsidR="00BD53FF">
        <w:rPr>
          <w:rFonts w:eastAsia="Arial"/>
        </w:rPr>
        <w:t>to</w:t>
      </w:r>
      <w:r w:rsidR="00113DBA">
        <w:rPr>
          <w:rFonts w:eastAsia="Arial"/>
        </w:rPr>
        <w:t xml:space="preserve"> </w:t>
      </w:r>
      <w:hyperlink r:id="rId22">
        <w:r w:rsidR="00BA4268" w:rsidRPr="29D98F3C">
          <w:rPr>
            <w:rStyle w:val="Hyperlink"/>
            <w:rFonts w:eastAsia="Arial"/>
            <w:noProof w:val="0"/>
          </w:rPr>
          <w:t>PublicCBCReports@ato.gov.au</w:t>
        </w:r>
      </w:hyperlink>
      <w:r w:rsidR="007668B9">
        <w:t>, or as otherwise specified by us in writing to you</w:t>
      </w:r>
      <w:r w:rsidR="00113DBA" w:rsidRPr="29D98F3C">
        <w:rPr>
          <w:rFonts w:eastAsia="Arial"/>
        </w:rPr>
        <w:t>.</w:t>
      </w:r>
      <w:r w:rsidR="00113DBA" w:rsidRPr="21135ECA">
        <w:rPr>
          <w:rFonts w:eastAsia="Arial"/>
        </w:rPr>
        <w:t xml:space="preserve"> The XML file does not need to be </w:t>
      </w:r>
      <w:r w:rsidR="00113DBA" w:rsidRPr="000E3626">
        <w:rPr>
          <w:rFonts w:eastAsia="Arial"/>
        </w:rPr>
        <w:t>digitally signed</w:t>
      </w:r>
      <w:r w:rsidR="00D835EB">
        <w:rPr>
          <w:rFonts w:eastAsia="Arial"/>
        </w:rPr>
        <w:t xml:space="preserve">. </w:t>
      </w:r>
      <w:r w:rsidR="00113DBA" w:rsidRPr="21135ECA" w:rsidDel="00007062">
        <w:rPr>
          <w:rFonts w:eastAsia="Arial"/>
        </w:rPr>
        <w:t>The maximum file size for</w:t>
      </w:r>
      <w:r w:rsidR="00253939" w:rsidDel="00007062">
        <w:rPr>
          <w:rFonts w:eastAsia="Arial"/>
        </w:rPr>
        <w:t xml:space="preserve"> an</w:t>
      </w:r>
      <w:r w:rsidR="00113DBA" w:rsidRPr="21135ECA" w:rsidDel="00007062">
        <w:rPr>
          <w:rFonts w:eastAsia="Arial"/>
        </w:rPr>
        <w:t xml:space="preserve"> </w:t>
      </w:r>
      <w:r w:rsidDel="00007062">
        <w:rPr>
          <w:rFonts w:eastAsia="Arial"/>
        </w:rPr>
        <w:t xml:space="preserve">individual </w:t>
      </w:r>
      <w:r w:rsidR="00113DBA" w:rsidRPr="21135ECA" w:rsidDel="00007062">
        <w:rPr>
          <w:rFonts w:eastAsia="Arial"/>
        </w:rPr>
        <w:t>XML</w:t>
      </w:r>
      <w:r w:rsidDel="00007062">
        <w:rPr>
          <w:rFonts w:eastAsia="Arial"/>
        </w:rPr>
        <w:t xml:space="preserve"> report</w:t>
      </w:r>
      <w:r w:rsidR="00113DBA" w:rsidRPr="21135ECA" w:rsidDel="00007062">
        <w:rPr>
          <w:rFonts w:eastAsia="Arial"/>
        </w:rPr>
        <w:t xml:space="preserve"> is 15 MB.</w:t>
      </w:r>
      <w:r w:rsidR="00113DBA" w:rsidDel="00007062">
        <w:rPr>
          <w:rFonts w:eastAsia="Arial"/>
        </w:rPr>
        <w:t xml:space="preserve"> </w:t>
      </w:r>
      <w:r w:rsidR="00113DBA" w:rsidRPr="0019619E" w:rsidDel="00007062">
        <w:rPr>
          <w:rFonts w:eastAsia="Arial"/>
        </w:rPr>
        <w:t xml:space="preserve">If </w:t>
      </w:r>
      <w:r w:rsidR="006F7F98" w:rsidDel="00007062">
        <w:rPr>
          <w:rFonts w:eastAsia="Arial"/>
        </w:rPr>
        <w:t xml:space="preserve">the </w:t>
      </w:r>
      <w:r w:rsidR="00113DBA" w:rsidRPr="0019619E" w:rsidDel="00007062">
        <w:rPr>
          <w:rFonts w:eastAsia="Arial"/>
        </w:rPr>
        <w:t xml:space="preserve">file </w:t>
      </w:r>
      <w:r w:rsidDel="00007062">
        <w:rPr>
          <w:rFonts w:eastAsia="Arial"/>
        </w:rPr>
        <w:t xml:space="preserve">exceeds </w:t>
      </w:r>
      <w:r w:rsidR="00113DBA" w:rsidRPr="0019619E" w:rsidDel="00007062">
        <w:rPr>
          <w:rFonts w:eastAsia="Arial"/>
        </w:rPr>
        <w:t>15 MB,</w:t>
      </w:r>
      <w:r w:rsidDel="00007062">
        <w:rPr>
          <w:rFonts w:eastAsia="Arial"/>
        </w:rPr>
        <w:t xml:space="preserve"> it should be zipped</w:t>
      </w:r>
      <w:r w:rsidR="003F3EED" w:rsidDel="00007062">
        <w:rPr>
          <w:rFonts w:eastAsia="Arial"/>
        </w:rPr>
        <w:t xml:space="preserve"> </w:t>
      </w:r>
      <w:r w:rsidR="003F3EED">
        <w:rPr>
          <w:rFonts w:eastAsia="Arial"/>
        </w:rPr>
        <w:t>–</w:t>
      </w:r>
      <w:r w:rsidR="003F3EED" w:rsidDel="00007062">
        <w:rPr>
          <w:rFonts w:eastAsia="Arial"/>
        </w:rPr>
        <w:t xml:space="preserve"> </w:t>
      </w:r>
      <w:r w:rsidDel="00007062">
        <w:rPr>
          <w:rFonts w:eastAsia="Arial"/>
        </w:rPr>
        <w:t xml:space="preserve">ensuring the </w:t>
      </w:r>
      <w:r w:rsidR="003D7B0E" w:rsidDel="00007062">
        <w:rPr>
          <w:rFonts w:eastAsia="Arial"/>
        </w:rPr>
        <w:t>zipped file remai</w:t>
      </w:r>
      <w:r w:rsidR="00757A4E" w:rsidDel="00007062">
        <w:rPr>
          <w:rFonts w:eastAsia="Arial"/>
        </w:rPr>
        <w:t>ns</w:t>
      </w:r>
      <w:r w:rsidR="003D7B0E" w:rsidDel="00007062">
        <w:rPr>
          <w:rFonts w:eastAsia="Arial"/>
        </w:rPr>
        <w:t xml:space="preserve"> within the 15 MB limit</w:t>
      </w:r>
      <w:r w:rsidR="003F3EED" w:rsidDel="00007062">
        <w:rPr>
          <w:rFonts w:eastAsia="Arial"/>
        </w:rPr>
        <w:t xml:space="preserve"> – before being emailed </w:t>
      </w:r>
      <w:r w:rsidR="003D7B0E" w:rsidDel="00007062">
        <w:rPr>
          <w:rFonts w:eastAsia="Arial"/>
        </w:rPr>
        <w:t>to the ATO.</w:t>
      </w:r>
      <w:r w:rsidR="00007062" w:rsidRPr="6A86C0A6">
        <w:rPr>
          <w:rFonts w:eastAsia="Arial"/>
        </w:rPr>
        <w:t xml:space="preserve"> No encrypted files will be accepted, and only .xml or .zip will be accepted</w:t>
      </w:r>
      <w:r w:rsidR="00007062" w:rsidRPr="00007062">
        <w:t xml:space="preserve"> </w:t>
      </w:r>
    </w:p>
    <w:p w14:paraId="4B442DAF" w14:textId="6AE055AB" w:rsidR="00E34859" w:rsidRDefault="00E34859">
      <w:pPr>
        <w:pStyle w:val="Heading2"/>
        <w:numPr>
          <w:ilvl w:val="1"/>
          <w:numId w:val="22"/>
        </w:numPr>
      </w:pPr>
      <w:bookmarkStart w:id="23" w:name="_Toc220423593"/>
      <w:bookmarkStart w:id="24" w:name="_Hlk221196357"/>
      <w:r>
        <w:t>Testing</w:t>
      </w:r>
      <w:bookmarkEnd w:id="23"/>
      <w:r w:rsidR="00C432A4">
        <w:t xml:space="preserve"> Instructions</w:t>
      </w:r>
    </w:p>
    <w:p w14:paraId="03878061" w14:textId="77777777" w:rsidR="00832378" w:rsidRPr="00832378" w:rsidRDefault="00832378" w:rsidP="00832378">
      <w:pPr>
        <w:rPr>
          <w:lang w:val="en-AU"/>
        </w:rPr>
      </w:pPr>
      <w:r w:rsidRPr="00832378">
        <w:rPr>
          <w:lang w:val="en-AU"/>
        </w:rPr>
        <w:t>The ATO has published the Public Country</w:t>
      </w:r>
      <w:r w:rsidRPr="00832378">
        <w:rPr>
          <w:rFonts w:ascii="Cambria Math" w:hAnsi="Cambria Math" w:cs="Cambria Math"/>
          <w:lang w:val="en-AU"/>
        </w:rPr>
        <w:t>‑</w:t>
      </w:r>
      <w:r w:rsidRPr="00832378">
        <w:rPr>
          <w:lang w:val="en-AU"/>
        </w:rPr>
        <w:t>by</w:t>
      </w:r>
      <w:r w:rsidRPr="00832378">
        <w:rPr>
          <w:rFonts w:ascii="Cambria Math" w:hAnsi="Cambria Math" w:cs="Cambria Math"/>
          <w:lang w:val="en-AU"/>
        </w:rPr>
        <w:t>‑</w:t>
      </w:r>
      <w:r w:rsidRPr="00832378">
        <w:rPr>
          <w:lang w:val="en-AU"/>
        </w:rPr>
        <w:t>Country (CBC) 2025 XML schema and supporting artefacts to help Digital Service Providers (DSPs) prepare their solutions. Public CBC XML files can be validated locally using common third</w:t>
      </w:r>
      <w:r w:rsidRPr="00832378">
        <w:rPr>
          <w:rFonts w:ascii="Cambria Math" w:hAnsi="Cambria Math" w:cs="Cambria Math"/>
          <w:lang w:val="en-AU"/>
        </w:rPr>
        <w:t>‑</w:t>
      </w:r>
      <w:r w:rsidRPr="00832378">
        <w:rPr>
          <w:lang w:val="en-AU"/>
        </w:rPr>
        <w:t>party XML tools (such as oXygen XML Editor, XMLSpy, or Notepad++ with XML Tools), without the need for an end</w:t>
      </w:r>
      <w:r w:rsidRPr="00832378">
        <w:rPr>
          <w:rFonts w:ascii="Cambria Math" w:hAnsi="Cambria Math" w:cs="Cambria Math"/>
          <w:lang w:val="en-AU"/>
        </w:rPr>
        <w:t>‑</w:t>
      </w:r>
      <w:r w:rsidRPr="00832378">
        <w:rPr>
          <w:lang w:val="en-AU"/>
        </w:rPr>
        <w:t>to</w:t>
      </w:r>
      <w:r w:rsidRPr="00832378">
        <w:rPr>
          <w:rFonts w:ascii="Cambria Math" w:hAnsi="Cambria Math" w:cs="Cambria Math"/>
          <w:lang w:val="en-AU"/>
        </w:rPr>
        <w:t>‑</w:t>
      </w:r>
      <w:r w:rsidRPr="00832378">
        <w:rPr>
          <w:lang w:val="en-AU"/>
        </w:rPr>
        <w:t>end test environment.</w:t>
      </w:r>
    </w:p>
    <w:p w14:paraId="2D205F69" w14:textId="4A0737FD" w:rsidR="00E34859" w:rsidRPr="00832378" w:rsidRDefault="00832378" w:rsidP="00832378">
      <w:pPr>
        <w:rPr>
          <w:lang w:val="en-AU"/>
        </w:rPr>
      </w:pPr>
      <w:r w:rsidRPr="00832378">
        <w:rPr>
          <w:lang w:val="en-AU"/>
        </w:rPr>
        <w:t xml:space="preserve">By validating XML files against the published schema, you can confirm that your file meets the required structure, mandatory elements, and data format requirements prior to submission. The schema, Business Implementation Guide, message structure table, and example XML files are available on the </w:t>
      </w:r>
      <w:hyperlink r:id="rId23" w:history="1">
        <w:r w:rsidRPr="0030649B">
          <w:rPr>
            <w:rStyle w:val="Hyperlink"/>
            <w:noProof w:val="0"/>
          </w:rPr>
          <w:t>ATO Software Developers</w:t>
        </w:r>
      </w:hyperlink>
      <w:r>
        <w:rPr>
          <w:lang w:val="en-AU"/>
        </w:rPr>
        <w:t xml:space="preserve"> </w:t>
      </w:r>
      <w:r w:rsidRPr="00832378">
        <w:rPr>
          <w:lang w:val="en-AU"/>
        </w:rPr>
        <w:t>website.</w:t>
      </w:r>
    </w:p>
    <w:bookmarkEnd w:id="24"/>
    <w:p w14:paraId="0B85AAB7" w14:textId="77777777" w:rsidR="00DB418E" w:rsidRDefault="00DB418E" w:rsidP="00113DBA">
      <w:pPr>
        <w:spacing w:before="240" w:after="240"/>
        <w:rPr>
          <w:rFonts w:eastAsia="Arial"/>
        </w:rPr>
      </w:pPr>
    </w:p>
    <w:p w14:paraId="6F003A6C" w14:textId="37D90D23" w:rsidR="21135ECA" w:rsidRDefault="21135ECA" w:rsidP="21135ECA">
      <w:pPr>
        <w:sectPr w:rsidR="21135ECA" w:rsidSect="000242F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pPr>
    </w:p>
    <w:p w14:paraId="119A07A9" w14:textId="3C8DE39F" w:rsidR="00B226B7" w:rsidRDefault="35D3CDAA" w:rsidP="00277AA7">
      <w:pPr>
        <w:pStyle w:val="Heading1"/>
        <w:numPr>
          <w:ilvl w:val="0"/>
          <w:numId w:val="22"/>
        </w:numPr>
      </w:pPr>
      <w:bookmarkStart w:id="25" w:name="_Toc425705748"/>
      <w:bookmarkStart w:id="26" w:name="_Toc220423594"/>
      <w:r>
        <w:t>Schema Information (</w:t>
      </w:r>
      <w:r w:rsidR="001867F8">
        <w:t>Message Structure Table</w:t>
      </w:r>
      <w:r w:rsidR="000C16E5">
        <w:t xml:space="preserve"> and guid</w:t>
      </w:r>
      <w:r w:rsidR="240A3A3B">
        <w:t>a</w:t>
      </w:r>
      <w:r w:rsidR="000C16E5">
        <w:t>nce</w:t>
      </w:r>
      <w:r w:rsidR="16F0199B">
        <w:t>)</w:t>
      </w:r>
      <w:bookmarkEnd w:id="25"/>
      <w:bookmarkEnd w:id="26"/>
    </w:p>
    <w:p w14:paraId="248ADA11" w14:textId="5861BF0B" w:rsidR="00E020BD" w:rsidRDefault="00E020BD" w:rsidP="00426DC0">
      <w:pPr>
        <w:spacing w:line="280" w:lineRule="exact"/>
      </w:pPr>
      <w:r w:rsidRPr="00E020BD">
        <w:t xml:space="preserve">The schema name for the Public CBC XML file is </w:t>
      </w:r>
      <w:r w:rsidR="00D96D95">
        <w:t>ato</w:t>
      </w:r>
      <w:r w:rsidRPr="00E020BD">
        <w:t>.</w:t>
      </w:r>
      <w:r w:rsidR="00D96D95">
        <w:t>public</w:t>
      </w:r>
      <w:r w:rsidRPr="00E020BD">
        <w:t>.0001.2025.02.00.xsd.</w:t>
      </w:r>
    </w:p>
    <w:p w14:paraId="21D28362" w14:textId="70D488A3" w:rsidR="00283E1A" w:rsidRDefault="008101B7" w:rsidP="00426DC0">
      <w:pPr>
        <w:spacing w:line="280" w:lineRule="exact"/>
      </w:pPr>
      <w:r>
        <w:t xml:space="preserve">Information </w:t>
      </w:r>
      <w:r w:rsidR="00920989">
        <w:t>provided in the Public CBC report needs to be provided</w:t>
      </w:r>
      <w:r>
        <w:t xml:space="preserve"> in accordance with the specification</w:t>
      </w:r>
      <w:r w:rsidR="00920989">
        <w:t xml:space="preserve">s in this </w:t>
      </w:r>
      <w:r w:rsidR="000E4D21">
        <w:t>implementation</w:t>
      </w:r>
      <w:r w:rsidR="00920989">
        <w:t xml:space="preserve"> guide. </w:t>
      </w:r>
      <w:r w:rsidR="000C16E5">
        <w:t>Failure to comply with field data formats may result in error and subsequent rejection of the report.</w:t>
      </w:r>
      <w:r w:rsidR="693CFA82">
        <w:t xml:space="preserve"> </w:t>
      </w:r>
      <w:r w:rsidR="00283E1A">
        <w:t>The elements and values are summari</w:t>
      </w:r>
      <w:r w:rsidR="32AF1B28">
        <w:t>s</w:t>
      </w:r>
      <w:r w:rsidR="00283E1A">
        <w:t xml:space="preserve">ed in the </w:t>
      </w:r>
      <w:r w:rsidR="00816282">
        <w:t>following tables.</w:t>
      </w:r>
    </w:p>
    <w:p w14:paraId="2724DBFA" w14:textId="5993A8F0" w:rsidR="00062B92" w:rsidRDefault="4B3630DD" w:rsidP="00062B92">
      <w:pPr>
        <w:pStyle w:val="Heading2"/>
      </w:pPr>
      <w:bookmarkStart w:id="27" w:name="_Toc705300388"/>
      <w:bookmarkStart w:id="28" w:name="_Toc220423595"/>
      <w:r>
        <w:t>3</w:t>
      </w:r>
      <w:r w:rsidR="00062B92">
        <w:t xml:space="preserve">.1 </w:t>
      </w:r>
      <w:r w:rsidR="00587E1B">
        <w:t>R</w:t>
      </w:r>
      <w:r w:rsidR="00062B92">
        <w:t>eporting Party Information</w:t>
      </w:r>
      <w:bookmarkEnd w:id="27"/>
      <w:bookmarkEnd w:id="28"/>
    </w:p>
    <w:p w14:paraId="35D83F68" w14:textId="0771386C" w:rsidR="00156E4B" w:rsidRDefault="00156E4B" w:rsidP="00156E4B">
      <w:pPr>
        <w:pStyle w:val="Caption"/>
      </w:pPr>
      <w:bookmarkStart w:id="29" w:name="_Toc209614896"/>
      <w:bookmarkStart w:id="30" w:name="_Toc176789575"/>
      <w:r>
        <w:t xml:space="preserve">Table </w:t>
      </w:r>
      <w:r>
        <w:fldChar w:fldCharType="begin"/>
      </w:r>
      <w:r>
        <w:instrText xml:space="preserve"> SEQ Table \* ARABIC </w:instrText>
      </w:r>
      <w:r>
        <w:fldChar w:fldCharType="separate"/>
      </w:r>
      <w:r>
        <w:rPr>
          <w:noProof/>
        </w:rPr>
        <w:t>2</w:t>
      </w:r>
      <w:r>
        <w:fldChar w:fldCharType="end"/>
      </w:r>
      <w:r>
        <w:t>:  Reporting Party</w:t>
      </w:r>
      <w:bookmarkEnd w:id="29"/>
    </w:p>
    <w:tbl>
      <w:tblPr>
        <w:tblStyle w:val="TableGrid"/>
        <w:tblW w:w="14002" w:type="dxa"/>
        <w:tblLook w:val="04A0" w:firstRow="1" w:lastRow="0" w:firstColumn="1" w:lastColumn="0" w:noHBand="0" w:noVBand="1"/>
      </w:tblPr>
      <w:tblGrid>
        <w:gridCol w:w="624"/>
        <w:gridCol w:w="2551"/>
        <w:gridCol w:w="1416"/>
        <w:gridCol w:w="1191"/>
        <w:gridCol w:w="1417"/>
        <w:gridCol w:w="1134"/>
        <w:gridCol w:w="5669"/>
      </w:tblGrid>
      <w:tr w:rsidR="00AB3452" w14:paraId="299262E3" w14:textId="77777777" w:rsidTr="00057BAC">
        <w:trPr>
          <w:trHeight w:val="300"/>
        </w:trPr>
        <w:tc>
          <w:tcPr>
            <w:tcW w:w="624" w:type="dxa"/>
            <w:shd w:val="clear" w:color="auto" w:fill="D9E2F3" w:themeFill="accent1" w:themeFillTint="33"/>
          </w:tcPr>
          <w:bookmarkEnd w:id="30"/>
          <w:p w14:paraId="680C5878" w14:textId="2E293CBE" w:rsidR="00A012DA" w:rsidRPr="00B577A3" w:rsidRDefault="00A012DA" w:rsidP="00336B11">
            <w:pPr>
              <w:rPr>
                <w:b/>
                <w:bCs/>
                <w:sz w:val="18"/>
                <w:szCs w:val="18"/>
              </w:rPr>
            </w:pPr>
            <w:r w:rsidRPr="00B577A3">
              <w:rPr>
                <w:b/>
                <w:bCs/>
                <w:sz w:val="18"/>
                <w:szCs w:val="18"/>
              </w:rPr>
              <w:t>Ref</w:t>
            </w:r>
          </w:p>
        </w:tc>
        <w:tc>
          <w:tcPr>
            <w:tcW w:w="2551" w:type="dxa"/>
            <w:shd w:val="clear" w:color="auto" w:fill="D9E2F3" w:themeFill="accent1" w:themeFillTint="33"/>
          </w:tcPr>
          <w:p w14:paraId="0A1D3286" w14:textId="3AA1B0E7" w:rsidR="00A012DA" w:rsidRPr="00B577A3" w:rsidRDefault="00A012DA" w:rsidP="00336B11">
            <w:pPr>
              <w:rPr>
                <w:b/>
                <w:bCs/>
                <w:sz w:val="18"/>
                <w:szCs w:val="18"/>
              </w:rPr>
            </w:pPr>
            <w:r w:rsidRPr="00B577A3">
              <w:rPr>
                <w:b/>
                <w:bCs/>
                <w:sz w:val="18"/>
                <w:szCs w:val="18"/>
              </w:rPr>
              <w:t>Elements</w:t>
            </w:r>
          </w:p>
        </w:tc>
        <w:tc>
          <w:tcPr>
            <w:tcW w:w="1416" w:type="dxa"/>
            <w:shd w:val="clear" w:color="auto" w:fill="D9E2F3" w:themeFill="accent1" w:themeFillTint="33"/>
          </w:tcPr>
          <w:p w14:paraId="1D27F993" w14:textId="77777777" w:rsidR="00A012DA" w:rsidRPr="00B577A3" w:rsidRDefault="00A012DA" w:rsidP="00336B11">
            <w:pPr>
              <w:rPr>
                <w:b/>
                <w:bCs/>
                <w:sz w:val="18"/>
                <w:szCs w:val="18"/>
              </w:rPr>
            </w:pPr>
            <w:r w:rsidRPr="00B577A3">
              <w:rPr>
                <w:b/>
                <w:bCs/>
                <w:sz w:val="18"/>
                <w:szCs w:val="18"/>
              </w:rPr>
              <w:t>Datatype</w:t>
            </w:r>
          </w:p>
        </w:tc>
        <w:tc>
          <w:tcPr>
            <w:tcW w:w="1191" w:type="dxa"/>
            <w:shd w:val="clear" w:color="auto" w:fill="D9E2F3" w:themeFill="accent1" w:themeFillTint="33"/>
          </w:tcPr>
          <w:p w14:paraId="219E4D67" w14:textId="77777777" w:rsidR="00A012DA" w:rsidRPr="00B577A3" w:rsidRDefault="00A012DA" w:rsidP="00336B11">
            <w:pPr>
              <w:rPr>
                <w:b/>
                <w:bCs/>
                <w:sz w:val="18"/>
                <w:szCs w:val="18"/>
              </w:rPr>
            </w:pPr>
            <w:r w:rsidRPr="00B577A3">
              <w:rPr>
                <w:b/>
                <w:bCs/>
                <w:sz w:val="18"/>
                <w:szCs w:val="18"/>
              </w:rPr>
              <w:t>Cardinality</w:t>
            </w:r>
          </w:p>
        </w:tc>
        <w:tc>
          <w:tcPr>
            <w:tcW w:w="1417" w:type="dxa"/>
            <w:shd w:val="clear" w:color="auto" w:fill="D9E2F3" w:themeFill="accent1" w:themeFillTint="33"/>
          </w:tcPr>
          <w:p w14:paraId="510C2974" w14:textId="77777777" w:rsidR="00A012DA" w:rsidRPr="00B577A3" w:rsidRDefault="00A012DA" w:rsidP="00336B11">
            <w:pPr>
              <w:rPr>
                <w:b/>
                <w:bCs/>
                <w:sz w:val="18"/>
                <w:szCs w:val="18"/>
              </w:rPr>
            </w:pPr>
            <w:r w:rsidRPr="00B577A3">
              <w:rPr>
                <w:b/>
                <w:bCs/>
                <w:sz w:val="18"/>
                <w:szCs w:val="18"/>
              </w:rPr>
              <w:t>Requirement</w:t>
            </w:r>
          </w:p>
        </w:tc>
        <w:tc>
          <w:tcPr>
            <w:tcW w:w="1134" w:type="dxa"/>
            <w:shd w:val="clear" w:color="auto" w:fill="D9E2F3" w:themeFill="accent1" w:themeFillTint="33"/>
          </w:tcPr>
          <w:p w14:paraId="698AB370" w14:textId="531A789D" w:rsidR="00A012DA" w:rsidRPr="00B577A3" w:rsidRDefault="00A012DA" w:rsidP="00336B11">
            <w:pPr>
              <w:rPr>
                <w:b/>
                <w:bCs/>
                <w:sz w:val="18"/>
                <w:szCs w:val="18"/>
              </w:rPr>
            </w:pPr>
            <w:r w:rsidRPr="00B577A3">
              <w:rPr>
                <w:b/>
                <w:bCs/>
                <w:sz w:val="18"/>
                <w:szCs w:val="18"/>
              </w:rPr>
              <w:t>Size</w:t>
            </w:r>
          </w:p>
        </w:tc>
        <w:tc>
          <w:tcPr>
            <w:tcW w:w="5669" w:type="dxa"/>
            <w:shd w:val="clear" w:color="auto" w:fill="D9E2F3" w:themeFill="accent1" w:themeFillTint="33"/>
          </w:tcPr>
          <w:p w14:paraId="5A9F3A74" w14:textId="1D4E8D2D" w:rsidR="00A012DA" w:rsidRPr="00B577A3" w:rsidRDefault="00A012DA" w:rsidP="00336B11">
            <w:pPr>
              <w:rPr>
                <w:b/>
                <w:bCs/>
                <w:sz w:val="18"/>
                <w:szCs w:val="18"/>
              </w:rPr>
            </w:pPr>
            <w:r w:rsidRPr="00B577A3">
              <w:rPr>
                <w:b/>
                <w:bCs/>
                <w:sz w:val="18"/>
                <w:szCs w:val="18"/>
              </w:rPr>
              <w:t>Description</w:t>
            </w:r>
          </w:p>
        </w:tc>
      </w:tr>
      <w:tr w:rsidR="00614BD4" w14:paraId="40A973B1" w14:textId="77777777" w:rsidTr="00D94679">
        <w:trPr>
          <w:trHeight w:val="300"/>
        </w:trPr>
        <w:tc>
          <w:tcPr>
            <w:tcW w:w="624" w:type="dxa"/>
          </w:tcPr>
          <w:p w14:paraId="4A926976" w14:textId="72CF5FB6" w:rsidR="00614BD4" w:rsidRPr="00B577A3" w:rsidRDefault="000C02FB" w:rsidP="00B77C12">
            <w:pPr>
              <w:spacing w:line="240" w:lineRule="auto"/>
              <w:rPr>
                <w:sz w:val="18"/>
                <w:szCs w:val="18"/>
              </w:rPr>
            </w:pPr>
            <w:r>
              <w:rPr>
                <w:sz w:val="18"/>
                <w:szCs w:val="18"/>
              </w:rPr>
              <w:t>3.1.0</w:t>
            </w:r>
          </w:p>
        </w:tc>
        <w:tc>
          <w:tcPr>
            <w:tcW w:w="2551" w:type="dxa"/>
          </w:tcPr>
          <w:p w14:paraId="6DE4B712" w14:textId="2F0032F7" w:rsidR="00614BD4" w:rsidRPr="007A430A" w:rsidRDefault="00614BD4" w:rsidP="00B77C12">
            <w:pPr>
              <w:spacing w:line="240" w:lineRule="auto"/>
              <w:rPr>
                <w:b/>
                <w:bCs/>
                <w:sz w:val="18"/>
                <w:szCs w:val="18"/>
              </w:rPr>
            </w:pPr>
            <w:r>
              <w:rPr>
                <w:b/>
                <w:bCs/>
                <w:sz w:val="18"/>
                <w:szCs w:val="18"/>
              </w:rPr>
              <w:t>Reporting Party Information</w:t>
            </w:r>
          </w:p>
        </w:tc>
        <w:tc>
          <w:tcPr>
            <w:tcW w:w="1416" w:type="dxa"/>
          </w:tcPr>
          <w:p w14:paraId="7A501A42" w14:textId="68800998" w:rsidR="00614BD4" w:rsidRPr="00B577A3" w:rsidRDefault="00BA44EA" w:rsidP="00B77C12">
            <w:pPr>
              <w:spacing w:line="240" w:lineRule="auto"/>
              <w:rPr>
                <w:sz w:val="18"/>
                <w:szCs w:val="18"/>
              </w:rPr>
            </w:pPr>
            <w:r>
              <w:rPr>
                <w:sz w:val="18"/>
                <w:szCs w:val="18"/>
              </w:rPr>
              <w:t>N/A</w:t>
            </w:r>
          </w:p>
        </w:tc>
        <w:tc>
          <w:tcPr>
            <w:tcW w:w="1191" w:type="dxa"/>
          </w:tcPr>
          <w:p w14:paraId="6E0C4564" w14:textId="4AF707FF" w:rsidR="00614BD4" w:rsidRPr="00B577A3" w:rsidRDefault="00D13937" w:rsidP="00B77C12">
            <w:pPr>
              <w:spacing w:line="240" w:lineRule="auto"/>
              <w:rPr>
                <w:sz w:val="18"/>
                <w:szCs w:val="18"/>
              </w:rPr>
            </w:pPr>
            <w:r>
              <w:rPr>
                <w:sz w:val="18"/>
                <w:szCs w:val="18"/>
              </w:rPr>
              <w:t>0</w:t>
            </w:r>
          </w:p>
        </w:tc>
        <w:tc>
          <w:tcPr>
            <w:tcW w:w="1417" w:type="dxa"/>
          </w:tcPr>
          <w:p w14:paraId="67CF116D" w14:textId="77777777" w:rsidR="00614BD4" w:rsidRPr="00B577A3" w:rsidRDefault="00614BD4" w:rsidP="00B77C12">
            <w:pPr>
              <w:spacing w:line="240" w:lineRule="auto"/>
              <w:rPr>
                <w:sz w:val="18"/>
                <w:szCs w:val="18"/>
              </w:rPr>
            </w:pPr>
          </w:p>
        </w:tc>
        <w:tc>
          <w:tcPr>
            <w:tcW w:w="1134" w:type="dxa"/>
          </w:tcPr>
          <w:p w14:paraId="0DDC656E" w14:textId="77777777" w:rsidR="00614BD4" w:rsidRPr="00B577A3" w:rsidRDefault="00614BD4" w:rsidP="00B77C12">
            <w:pPr>
              <w:spacing w:line="240" w:lineRule="auto"/>
              <w:rPr>
                <w:sz w:val="18"/>
                <w:szCs w:val="18"/>
              </w:rPr>
            </w:pPr>
          </w:p>
        </w:tc>
        <w:tc>
          <w:tcPr>
            <w:tcW w:w="5669" w:type="dxa"/>
          </w:tcPr>
          <w:p w14:paraId="5B2BF6D7" w14:textId="65871F41" w:rsidR="00614BD4" w:rsidRPr="00F4335E" w:rsidRDefault="3E228E95" w:rsidP="00B77C12">
            <w:pPr>
              <w:spacing w:line="240" w:lineRule="auto"/>
              <w:rPr>
                <w:sz w:val="18"/>
                <w:szCs w:val="18"/>
              </w:rPr>
            </w:pPr>
            <w:r w:rsidRPr="6B1C0A2A">
              <w:rPr>
                <w:sz w:val="18"/>
                <w:szCs w:val="18"/>
              </w:rPr>
              <w:t xml:space="preserve">Report </w:t>
            </w:r>
            <w:r w:rsidR="0005390C">
              <w:rPr>
                <w:sz w:val="18"/>
                <w:szCs w:val="18"/>
              </w:rPr>
              <w:t>H</w:t>
            </w:r>
            <w:r w:rsidR="00A00B16">
              <w:rPr>
                <w:sz w:val="18"/>
                <w:szCs w:val="18"/>
              </w:rPr>
              <w:t>eading</w:t>
            </w:r>
          </w:p>
        </w:tc>
      </w:tr>
      <w:tr w:rsidR="00AB3452" w14:paraId="67995D7C" w14:textId="77777777" w:rsidTr="00D94679">
        <w:trPr>
          <w:trHeight w:val="300"/>
        </w:trPr>
        <w:tc>
          <w:tcPr>
            <w:tcW w:w="624" w:type="dxa"/>
          </w:tcPr>
          <w:p w14:paraId="03CDDC81" w14:textId="040581D4" w:rsidR="00A012DA" w:rsidRPr="00B577A3" w:rsidRDefault="2B6F5FCA" w:rsidP="00B77C12">
            <w:pPr>
              <w:spacing w:line="240" w:lineRule="auto"/>
              <w:rPr>
                <w:sz w:val="18"/>
                <w:szCs w:val="18"/>
              </w:rPr>
            </w:pPr>
            <w:r w:rsidRPr="00B577A3">
              <w:rPr>
                <w:sz w:val="18"/>
                <w:szCs w:val="18"/>
              </w:rPr>
              <w:t>3</w:t>
            </w:r>
            <w:r w:rsidR="00A012DA" w:rsidRPr="00B577A3">
              <w:rPr>
                <w:sz w:val="18"/>
                <w:szCs w:val="18"/>
              </w:rPr>
              <w:t>.1</w:t>
            </w:r>
            <w:r w:rsidR="00426DC0" w:rsidRPr="00B577A3">
              <w:rPr>
                <w:sz w:val="18"/>
                <w:szCs w:val="18"/>
              </w:rPr>
              <w:t>.</w:t>
            </w:r>
            <w:r w:rsidR="23D7AB3C" w:rsidRPr="3DF38101">
              <w:rPr>
                <w:sz w:val="18"/>
                <w:szCs w:val="18"/>
              </w:rPr>
              <w:t>1</w:t>
            </w:r>
          </w:p>
        </w:tc>
        <w:tc>
          <w:tcPr>
            <w:tcW w:w="2551" w:type="dxa"/>
          </w:tcPr>
          <w:p w14:paraId="41487D71" w14:textId="3CAAE988" w:rsidR="00A012DA" w:rsidRPr="007A430A" w:rsidRDefault="00A012DA" w:rsidP="00B77C12">
            <w:pPr>
              <w:spacing w:line="240" w:lineRule="auto"/>
              <w:rPr>
                <w:b/>
                <w:bCs/>
                <w:sz w:val="18"/>
                <w:szCs w:val="18"/>
              </w:rPr>
            </w:pPr>
            <w:r w:rsidRPr="007A430A">
              <w:rPr>
                <w:b/>
                <w:bCs/>
                <w:sz w:val="18"/>
                <w:szCs w:val="18"/>
              </w:rPr>
              <w:t>RP</w:t>
            </w:r>
          </w:p>
        </w:tc>
        <w:tc>
          <w:tcPr>
            <w:tcW w:w="1416" w:type="dxa"/>
          </w:tcPr>
          <w:p w14:paraId="15014214" w14:textId="31E863FC" w:rsidR="00A012DA" w:rsidRPr="00B577A3" w:rsidRDefault="00A012DA" w:rsidP="00B77C12">
            <w:pPr>
              <w:spacing w:line="240" w:lineRule="auto"/>
              <w:rPr>
                <w:sz w:val="18"/>
                <w:szCs w:val="18"/>
              </w:rPr>
            </w:pPr>
            <w:r w:rsidRPr="00B577A3">
              <w:rPr>
                <w:sz w:val="18"/>
                <w:szCs w:val="18"/>
              </w:rPr>
              <w:t>N/A</w:t>
            </w:r>
          </w:p>
        </w:tc>
        <w:tc>
          <w:tcPr>
            <w:tcW w:w="1191" w:type="dxa"/>
          </w:tcPr>
          <w:p w14:paraId="6C50AD90" w14:textId="77777777" w:rsidR="00A012DA" w:rsidRPr="00B577A3" w:rsidRDefault="00A012DA" w:rsidP="00B77C12">
            <w:pPr>
              <w:spacing w:line="240" w:lineRule="auto"/>
              <w:rPr>
                <w:sz w:val="18"/>
                <w:szCs w:val="18"/>
              </w:rPr>
            </w:pPr>
            <w:r w:rsidRPr="00B577A3">
              <w:rPr>
                <w:sz w:val="18"/>
                <w:szCs w:val="18"/>
              </w:rPr>
              <w:t>1</w:t>
            </w:r>
          </w:p>
        </w:tc>
        <w:tc>
          <w:tcPr>
            <w:tcW w:w="1417" w:type="dxa"/>
          </w:tcPr>
          <w:p w14:paraId="6E1F6545" w14:textId="0D21A17C" w:rsidR="00A012DA" w:rsidRPr="00B577A3" w:rsidRDefault="00A012DA" w:rsidP="00B77C12">
            <w:pPr>
              <w:spacing w:line="240" w:lineRule="auto"/>
              <w:rPr>
                <w:sz w:val="18"/>
                <w:szCs w:val="18"/>
              </w:rPr>
            </w:pPr>
          </w:p>
        </w:tc>
        <w:tc>
          <w:tcPr>
            <w:tcW w:w="1134" w:type="dxa"/>
          </w:tcPr>
          <w:p w14:paraId="2FE104F8" w14:textId="77777777" w:rsidR="00A012DA" w:rsidRPr="00B577A3" w:rsidRDefault="00A012DA" w:rsidP="00B77C12">
            <w:pPr>
              <w:spacing w:line="240" w:lineRule="auto"/>
              <w:rPr>
                <w:sz w:val="18"/>
                <w:szCs w:val="18"/>
              </w:rPr>
            </w:pPr>
          </w:p>
        </w:tc>
        <w:tc>
          <w:tcPr>
            <w:tcW w:w="5669" w:type="dxa"/>
          </w:tcPr>
          <w:p w14:paraId="457D00ED" w14:textId="0B1BA063" w:rsidR="00A012DA" w:rsidRPr="00B577A3" w:rsidRDefault="6B0EC1C1" w:rsidP="00B77C12">
            <w:pPr>
              <w:spacing w:line="240" w:lineRule="auto"/>
              <w:rPr>
                <w:color w:val="000000" w:themeColor="text1"/>
                <w:sz w:val="18"/>
                <w:szCs w:val="18"/>
              </w:rPr>
            </w:pPr>
            <w:r w:rsidRPr="3DF38101">
              <w:rPr>
                <w:color w:val="000000" w:themeColor="text1"/>
                <w:sz w:val="18"/>
                <w:szCs w:val="18"/>
              </w:rPr>
              <w:t>Report subheading</w:t>
            </w:r>
          </w:p>
        </w:tc>
      </w:tr>
    </w:tbl>
    <w:p w14:paraId="4770C7B4" w14:textId="4E70D979" w:rsidR="00062B92" w:rsidRDefault="477661C8" w:rsidP="00062B92">
      <w:pPr>
        <w:pStyle w:val="Heading2"/>
      </w:pPr>
      <w:bookmarkStart w:id="31" w:name="_Toc1705581205"/>
      <w:bookmarkStart w:id="32" w:name="_Toc220423596"/>
      <w:r>
        <w:t>3</w:t>
      </w:r>
      <w:r w:rsidR="00062B92">
        <w:t>.2 Statement Information</w:t>
      </w:r>
      <w:bookmarkEnd w:id="31"/>
      <w:bookmarkEnd w:id="32"/>
    </w:p>
    <w:p w14:paraId="616DDD62" w14:textId="2DF1C511" w:rsidR="00156E4B" w:rsidRDefault="00156E4B" w:rsidP="00156E4B">
      <w:pPr>
        <w:pStyle w:val="Caption"/>
      </w:pPr>
      <w:bookmarkStart w:id="33" w:name="_Toc209614897"/>
      <w:bookmarkStart w:id="34" w:name="_Toc176789576"/>
      <w:r>
        <w:t xml:space="preserve">Table </w:t>
      </w:r>
      <w:r>
        <w:fldChar w:fldCharType="begin"/>
      </w:r>
      <w:r>
        <w:instrText xml:space="preserve"> SEQ Table \* ARABIC </w:instrText>
      </w:r>
      <w:r>
        <w:fldChar w:fldCharType="separate"/>
      </w:r>
      <w:r>
        <w:rPr>
          <w:noProof/>
        </w:rPr>
        <w:t>3</w:t>
      </w:r>
      <w:r>
        <w:fldChar w:fldCharType="end"/>
      </w:r>
      <w:r w:rsidRPr="008C68CC">
        <w:t xml:space="preserve">: </w:t>
      </w:r>
      <w:r>
        <w:t>Statement Information</w:t>
      </w:r>
      <w:bookmarkEnd w:id="33"/>
    </w:p>
    <w:tbl>
      <w:tblPr>
        <w:tblStyle w:val="TableGrid"/>
        <w:tblW w:w="14003" w:type="dxa"/>
        <w:tblLook w:val="04A0" w:firstRow="1" w:lastRow="0" w:firstColumn="1" w:lastColumn="0" w:noHBand="0" w:noVBand="1"/>
      </w:tblPr>
      <w:tblGrid>
        <w:gridCol w:w="624"/>
        <w:gridCol w:w="2551"/>
        <w:gridCol w:w="1417"/>
        <w:gridCol w:w="1191"/>
        <w:gridCol w:w="1417"/>
        <w:gridCol w:w="1134"/>
        <w:gridCol w:w="5669"/>
      </w:tblGrid>
      <w:tr w:rsidR="00CA7440" w:rsidRPr="00B577A3" w14:paraId="651825D6" w14:textId="77777777" w:rsidTr="00057BAC">
        <w:trPr>
          <w:trHeight w:val="300"/>
        </w:trPr>
        <w:tc>
          <w:tcPr>
            <w:tcW w:w="624" w:type="dxa"/>
            <w:shd w:val="clear" w:color="auto" w:fill="D9E2F3" w:themeFill="accent1" w:themeFillTint="33"/>
          </w:tcPr>
          <w:p w14:paraId="63326CFB" w14:textId="77777777" w:rsidR="001E4EA1" w:rsidRPr="00B577A3" w:rsidRDefault="001E4EA1" w:rsidP="00BC02E5">
            <w:pPr>
              <w:rPr>
                <w:b/>
                <w:bCs/>
                <w:sz w:val="18"/>
                <w:szCs w:val="18"/>
              </w:rPr>
            </w:pPr>
            <w:r w:rsidRPr="00B577A3">
              <w:rPr>
                <w:b/>
                <w:bCs/>
                <w:sz w:val="18"/>
                <w:szCs w:val="18"/>
              </w:rPr>
              <w:t>Ref</w:t>
            </w:r>
          </w:p>
        </w:tc>
        <w:tc>
          <w:tcPr>
            <w:tcW w:w="2551" w:type="dxa"/>
            <w:shd w:val="clear" w:color="auto" w:fill="D9E2F3" w:themeFill="accent1" w:themeFillTint="33"/>
          </w:tcPr>
          <w:p w14:paraId="208BB400" w14:textId="77777777" w:rsidR="001E4EA1" w:rsidRPr="00B577A3" w:rsidRDefault="001E4EA1" w:rsidP="00BC02E5">
            <w:pPr>
              <w:rPr>
                <w:b/>
                <w:bCs/>
                <w:sz w:val="18"/>
                <w:szCs w:val="18"/>
              </w:rPr>
            </w:pPr>
            <w:r w:rsidRPr="00B577A3">
              <w:rPr>
                <w:b/>
                <w:bCs/>
                <w:sz w:val="18"/>
                <w:szCs w:val="18"/>
              </w:rPr>
              <w:t>Elements</w:t>
            </w:r>
          </w:p>
        </w:tc>
        <w:tc>
          <w:tcPr>
            <w:tcW w:w="1417" w:type="dxa"/>
            <w:shd w:val="clear" w:color="auto" w:fill="D9E2F3" w:themeFill="accent1" w:themeFillTint="33"/>
          </w:tcPr>
          <w:p w14:paraId="2A851D2C" w14:textId="77777777" w:rsidR="001E4EA1" w:rsidRPr="00B577A3" w:rsidRDefault="001E4EA1" w:rsidP="00BC02E5">
            <w:pPr>
              <w:rPr>
                <w:b/>
                <w:bCs/>
                <w:sz w:val="18"/>
                <w:szCs w:val="18"/>
              </w:rPr>
            </w:pPr>
            <w:r w:rsidRPr="00B577A3">
              <w:rPr>
                <w:b/>
                <w:bCs/>
                <w:sz w:val="18"/>
                <w:szCs w:val="18"/>
              </w:rPr>
              <w:t>Datatype</w:t>
            </w:r>
          </w:p>
        </w:tc>
        <w:tc>
          <w:tcPr>
            <w:tcW w:w="1191" w:type="dxa"/>
            <w:shd w:val="clear" w:color="auto" w:fill="D9E2F3" w:themeFill="accent1" w:themeFillTint="33"/>
          </w:tcPr>
          <w:p w14:paraId="4FBCEB2A" w14:textId="77777777" w:rsidR="001E4EA1" w:rsidRPr="00B577A3" w:rsidRDefault="001E4EA1" w:rsidP="00BC02E5">
            <w:pPr>
              <w:rPr>
                <w:b/>
                <w:bCs/>
                <w:sz w:val="18"/>
                <w:szCs w:val="18"/>
              </w:rPr>
            </w:pPr>
            <w:r w:rsidRPr="00B577A3">
              <w:rPr>
                <w:b/>
                <w:bCs/>
                <w:sz w:val="18"/>
                <w:szCs w:val="18"/>
              </w:rPr>
              <w:t>Cardinality</w:t>
            </w:r>
          </w:p>
        </w:tc>
        <w:tc>
          <w:tcPr>
            <w:tcW w:w="1417" w:type="dxa"/>
            <w:shd w:val="clear" w:color="auto" w:fill="D9E2F3" w:themeFill="accent1" w:themeFillTint="33"/>
          </w:tcPr>
          <w:p w14:paraId="1D967D5B" w14:textId="77777777" w:rsidR="001E4EA1" w:rsidRPr="00B577A3" w:rsidRDefault="001E4EA1" w:rsidP="00BC02E5">
            <w:pPr>
              <w:rPr>
                <w:b/>
                <w:bCs/>
                <w:sz w:val="18"/>
                <w:szCs w:val="18"/>
              </w:rPr>
            </w:pPr>
            <w:r w:rsidRPr="00B577A3">
              <w:rPr>
                <w:b/>
                <w:bCs/>
                <w:sz w:val="18"/>
                <w:szCs w:val="18"/>
              </w:rPr>
              <w:t>Requirement</w:t>
            </w:r>
          </w:p>
        </w:tc>
        <w:tc>
          <w:tcPr>
            <w:tcW w:w="1134" w:type="dxa"/>
            <w:shd w:val="clear" w:color="auto" w:fill="D9E2F3" w:themeFill="accent1" w:themeFillTint="33"/>
          </w:tcPr>
          <w:p w14:paraId="3153D065" w14:textId="77777777" w:rsidR="001E4EA1" w:rsidRPr="00B577A3" w:rsidRDefault="001E4EA1" w:rsidP="00BC02E5">
            <w:pPr>
              <w:rPr>
                <w:b/>
                <w:bCs/>
                <w:sz w:val="18"/>
                <w:szCs w:val="18"/>
              </w:rPr>
            </w:pPr>
            <w:r w:rsidRPr="00B577A3">
              <w:rPr>
                <w:b/>
                <w:bCs/>
                <w:sz w:val="18"/>
                <w:szCs w:val="18"/>
              </w:rPr>
              <w:t>Size</w:t>
            </w:r>
          </w:p>
        </w:tc>
        <w:tc>
          <w:tcPr>
            <w:tcW w:w="5669" w:type="dxa"/>
            <w:shd w:val="clear" w:color="auto" w:fill="D9E2F3" w:themeFill="accent1" w:themeFillTint="33"/>
          </w:tcPr>
          <w:p w14:paraId="776E7F57" w14:textId="77777777" w:rsidR="001E4EA1" w:rsidRPr="00B577A3" w:rsidRDefault="001E4EA1" w:rsidP="00BC02E5">
            <w:pPr>
              <w:rPr>
                <w:b/>
                <w:bCs/>
                <w:sz w:val="18"/>
                <w:szCs w:val="18"/>
              </w:rPr>
            </w:pPr>
            <w:r w:rsidRPr="00B577A3">
              <w:rPr>
                <w:b/>
                <w:bCs/>
                <w:sz w:val="18"/>
                <w:szCs w:val="18"/>
              </w:rPr>
              <w:t>Description</w:t>
            </w:r>
          </w:p>
        </w:tc>
      </w:tr>
      <w:tr w:rsidR="00550049" w:rsidRPr="00B577A3" w14:paraId="29F41637" w14:textId="77777777" w:rsidTr="00D94679">
        <w:trPr>
          <w:trHeight w:val="300"/>
        </w:trPr>
        <w:tc>
          <w:tcPr>
            <w:tcW w:w="624" w:type="dxa"/>
          </w:tcPr>
          <w:p w14:paraId="37ACD849" w14:textId="10F0EDA8" w:rsidR="00550049" w:rsidRPr="00843E2D" w:rsidRDefault="001050F4" w:rsidP="001E4EA1">
            <w:pPr>
              <w:spacing w:line="240" w:lineRule="auto"/>
              <w:rPr>
                <w:sz w:val="18"/>
                <w:szCs w:val="18"/>
              </w:rPr>
            </w:pPr>
            <w:r w:rsidDel="00D12B51">
              <w:rPr>
                <w:sz w:val="18"/>
                <w:szCs w:val="18"/>
              </w:rPr>
              <w:t>3.2.</w:t>
            </w:r>
            <w:r w:rsidR="000C02FB">
              <w:rPr>
                <w:sz w:val="18"/>
                <w:szCs w:val="18"/>
              </w:rPr>
              <w:t>0</w:t>
            </w:r>
          </w:p>
        </w:tc>
        <w:tc>
          <w:tcPr>
            <w:tcW w:w="2551" w:type="dxa"/>
          </w:tcPr>
          <w:p w14:paraId="7CF243B4" w14:textId="6B056D88" w:rsidR="00550049" w:rsidRPr="00843E2D" w:rsidRDefault="001050F4" w:rsidP="001E4EA1">
            <w:pPr>
              <w:spacing w:line="240" w:lineRule="auto"/>
              <w:rPr>
                <w:sz w:val="18"/>
                <w:szCs w:val="18"/>
              </w:rPr>
            </w:pPr>
            <w:r w:rsidRPr="3DF38101">
              <w:rPr>
                <w:b/>
                <w:sz w:val="18"/>
                <w:szCs w:val="18"/>
              </w:rPr>
              <w:t>Statement Information</w:t>
            </w:r>
          </w:p>
        </w:tc>
        <w:tc>
          <w:tcPr>
            <w:tcW w:w="1417" w:type="dxa"/>
          </w:tcPr>
          <w:p w14:paraId="751C52C3" w14:textId="7195B6CA" w:rsidR="00550049" w:rsidRDefault="001050F4" w:rsidP="001E4EA1">
            <w:pPr>
              <w:spacing w:line="240" w:lineRule="auto"/>
              <w:rPr>
                <w:sz w:val="18"/>
                <w:szCs w:val="18"/>
              </w:rPr>
            </w:pPr>
            <w:r>
              <w:rPr>
                <w:sz w:val="18"/>
                <w:szCs w:val="18"/>
              </w:rPr>
              <w:t>N/A</w:t>
            </w:r>
          </w:p>
        </w:tc>
        <w:tc>
          <w:tcPr>
            <w:tcW w:w="1191" w:type="dxa"/>
          </w:tcPr>
          <w:p w14:paraId="5AA00524" w14:textId="77777777" w:rsidR="00550049" w:rsidRPr="00B577A3" w:rsidRDefault="00550049" w:rsidP="001E4EA1">
            <w:pPr>
              <w:spacing w:line="240" w:lineRule="auto"/>
              <w:rPr>
                <w:sz w:val="18"/>
                <w:szCs w:val="18"/>
              </w:rPr>
            </w:pPr>
          </w:p>
        </w:tc>
        <w:tc>
          <w:tcPr>
            <w:tcW w:w="1417" w:type="dxa"/>
          </w:tcPr>
          <w:p w14:paraId="47F20B1F" w14:textId="77777777" w:rsidR="00550049" w:rsidRPr="00843E2D" w:rsidRDefault="00550049" w:rsidP="001E4EA1">
            <w:pPr>
              <w:spacing w:line="240" w:lineRule="auto"/>
              <w:rPr>
                <w:sz w:val="18"/>
                <w:szCs w:val="18"/>
              </w:rPr>
            </w:pPr>
          </w:p>
        </w:tc>
        <w:tc>
          <w:tcPr>
            <w:tcW w:w="1134" w:type="dxa"/>
          </w:tcPr>
          <w:p w14:paraId="2BA18452" w14:textId="77777777" w:rsidR="00550049" w:rsidRPr="00B577A3" w:rsidRDefault="00550049" w:rsidP="001E4EA1">
            <w:pPr>
              <w:spacing w:line="240" w:lineRule="auto"/>
              <w:rPr>
                <w:sz w:val="18"/>
                <w:szCs w:val="18"/>
              </w:rPr>
            </w:pPr>
          </w:p>
        </w:tc>
        <w:tc>
          <w:tcPr>
            <w:tcW w:w="5669" w:type="dxa"/>
          </w:tcPr>
          <w:p w14:paraId="6E5E1261" w14:textId="28817D93" w:rsidR="00550049" w:rsidRPr="00843E2D" w:rsidRDefault="197C08C1" w:rsidP="004A13ED">
            <w:pPr>
              <w:spacing w:line="240" w:lineRule="auto"/>
              <w:rPr>
                <w:sz w:val="18"/>
                <w:szCs w:val="18"/>
              </w:rPr>
            </w:pPr>
            <w:r w:rsidRPr="3DF38101">
              <w:rPr>
                <w:sz w:val="18"/>
                <w:szCs w:val="18"/>
              </w:rPr>
              <w:t xml:space="preserve">Report </w:t>
            </w:r>
            <w:r w:rsidR="6335D014" w:rsidRPr="3DF38101">
              <w:rPr>
                <w:sz w:val="18"/>
                <w:szCs w:val="18"/>
              </w:rPr>
              <w:t>H</w:t>
            </w:r>
            <w:r w:rsidR="6D56EF61" w:rsidRPr="3DF38101">
              <w:rPr>
                <w:sz w:val="18"/>
                <w:szCs w:val="18"/>
              </w:rPr>
              <w:t>eading</w:t>
            </w:r>
            <w:r w:rsidR="55062515" w:rsidRPr="3DF38101">
              <w:rPr>
                <w:sz w:val="18"/>
                <w:szCs w:val="18"/>
              </w:rPr>
              <w:t xml:space="preserve"> </w:t>
            </w:r>
          </w:p>
        </w:tc>
      </w:tr>
      <w:tr w:rsidR="00CA7440" w:rsidRPr="00B577A3" w14:paraId="5351A0D4" w14:textId="77777777" w:rsidTr="00D94679">
        <w:trPr>
          <w:trHeight w:val="300"/>
        </w:trPr>
        <w:tc>
          <w:tcPr>
            <w:tcW w:w="624" w:type="dxa"/>
          </w:tcPr>
          <w:p w14:paraId="6A707F0C" w14:textId="4432ACF9" w:rsidR="001E4EA1" w:rsidRPr="00B577A3" w:rsidRDefault="001E4EA1" w:rsidP="001E4EA1">
            <w:pPr>
              <w:spacing w:line="240" w:lineRule="auto"/>
              <w:rPr>
                <w:sz w:val="18"/>
                <w:szCs w:val="18"/>
              </w:rPr>
            </w:pPr>
            <w:r w:rsidRPr="00843E2D">
              <w:rPr>
                <w:sz w:val="18"/>
                <w:szCs w:val="18"/>
              </w:rPr>
              <w:t>3.2.</w:t>
            </w:r>
            <w:r w:rsidR="2AF4D74D" w:rsidRPr="3DF38101">
              <w:rPr>
                <w:sz w:val="18"/>
                <w:szCs w:val="18"/>
              </w:rPr>
              <w:t>1</w:t>
            </w:r>
          </w:p>
        </w:tc>
        <w:tc>
          <w:tcPr>
            <w:tcW w:w="2551" w:type="dxa"/>
          </w:tcPr>
          <w:p w14:paraId="78C6D64F" w14:textId="0239C326" w:rsidR="001E4EA1" w:rsidRPr="00B577A3" w:rsidRDefault="001E4EA1" w:rsidP="001E4EA1">
            <w:pPr>
              <w:spacing w:line="240" w:lineRule="auto"/>
              <w:rPr>
                <w:sz w:val="18"/>
                <w:szCs w:val="18"/>
              </w:rPr>
            </w:pPr>
            <w:r w:rsidRPr="00843E2D">
              <w:rPr>
                <w:sz w:val="18"/>
                <w:szCs w:val="18"/>
              </w:rPr>
              <w:t>Report.Amendment.Indicator</w:t>
            </w:r>
          </w:p>
        </w:tc>
        <w:tc>
          <w:tcPr>
            <w:tcW w:w="1417" w:type="dxa"/>
          </w:tcPr>
          <w:p w14:paraId="7F188490" w14:textId="3568BB91" w:rsidR="001E4EA1" w:rsidRPr="00B577A3" w:rsidRDefault="00A63D2A" w:rsidP="001E4EA1">
            <w:pPr>
              <w:spacing w:line="240" w:lineRule="auto"/>
              <w:rPr>
                <w:sz w:val="18"/>
                <w:szCs w:val="18"/>
              </w:rPr>
            </w:pPr>
            <w:r>
              <w:rPr>
                <w:sz w:val="18"/>
                <w:szCs w:val="18"/>
              </w:rPr>
              <w:t>b</w:t>
            </w:r>
            <w:r w:rsidR="001E4EA1" w:rsidRPr="00843E2D">
              <w:rPr>
                <w:sz w:val="18"/>
                <w:szCs w:val="18"/>
              </w:rPr>
              <w:t>oolean</w:t>
            </w:r>
          </w:p>
        </w:tc>
        <w:tc>
          <w:tcPr>
            <w:tcW w:w="1191" w:type="dxa"/>
          </w:tcPr>
          <w:p w14:paraId="6AA28FDB" w14:textId="184E4281" w:rsidR="001E4EA1" w:rsidRPr="00B577A3" w:rsidRDefault="001E4EA1" w:rsidP="001E4EA1">
            <w:pPr>
              <w:spacing w:line="240" w:lineRule="auto"/>
              <w:rPr>
                <w:sz w:val="18"/>
                <w:szCs w:val="18"/>
              </w:rPr>
            </w:pPr>
            <w:r w:rsidRPr="00B577A3">
              <w:rPr>
                <w:sz w:val="18"/>
                <w:szCs w:val="18"/>
              </w:rPr>
              <w:t>1</w:t>
            </w:r>
          </w:p>
        </w:tc>
        <w:tc>
          <w:tcPr>
            <w:tcW w:w="1417" w:type="dxa"/>
          </w:tcPr>
          <w:p w14:paraId="7975B506" w14:textId="0D5A0FFB" w:rsidR="001E4EA1" w:rsidRPr="00B577A3" w:rsidRDefault="001E4EA1" w:rsidP="001E4EA1">
            <w:pPr>
              <w:spacing w:line="240" w:lineRule="auto"/>
              <w:rPr>
                <w:sz w:val="18"/>
                <w:szCs w:val="18"/>
              </w:rPr>
            </w:pPr>
            <w:r w:rsidRPr="00843E2D">
              <w:rPr>
                <w:sz w:val="18"/>
                <w:szCs w:val="18"/>
              </w:rPr>
              <w:t>Mandatory</w:t>
            </w:r>
          </w:p>
        </w:tc>
        <w:tc>
          <w:tcPr>
            <w:tcW w:w="1134" w:type="dxa"/>
          </w:tcPr>
          <w:p w14:paraId="33AE99AC" w14:textId="77777777" w:rsidR="001E4EA1" w:rsidRPr="00B577A3" w:rsidRDefault="001E4EA1" w:rsidP="001E4EA1">
            <w:pPr>
              <w:spacing w:line="240" w:lineRule="auto"/>
              <w:rPr>
                <w:sz w:val="18"/>
                <w:szCs w:val="18"/>
              </w:rPr>
            </w:pPr>
          </w:p>
        </w:tc>
        <w:tc>
          <w:tcPr>
            <w:tcW w:w="5669" w:type="dxa"/>
          </w:tcPr>
          <w:p w14:paraId="130E75C1" w14:textId="13EC52F8" w:rsidR="007037AC" w:rsidRDefault="00B073D9" w:rsidP="004A13ED">
            <w:pPr>
              <w:spacing w:line="240" w:lineRule="auto"/>
              <w:rPr>
                <w:sz w:val="18"/>
                <w:szCs w:val="18"/>
              </w:rPr>
            </w:pPr>
            <w:r w:rsidRPr="00B073D9">
              <w:rPr>
                <w:sz w:val="18"/>
                <w:szCs w:val="18"/>
              </w:rPr>
              <w:t>Indicator to identify whether the report contains original or amended data</w:t>
            </w:r>
            <w:r w:rsidR="001E4EA1" w:rsidRPr="00843E2D">
              <w:rPr>
                <w:sz w:val="18"/>
                <w:szCs w:val="18"/>
              </w:rPr>
              <w:t>. The valid values are:</w:t>
            </w:r>
          </w:p>
          <w:p w14:paraId="06C29749" w14:textId="693AE274" w:rsidR="004A13ED" w:rsidRPr="004A13ED" w:rsidRDefault="004A13ED" w:rsidP="004A13ED">
            <w:pPr>
              <w:spacing w:line="240" w:lineRule="auto"/>
              <w:rPr>
                <w:sz w:val="18"/>
                <w:szCs w:val="18"/>
              </w:rPr>
            </w:pPr>
            <w:r>
              <w:rPr>
                <w:sz w:val="18"/>
                <w:szCs w:val="18"/>
              </w:rPr>
              <w:t>T</w:t>
            </w:r>
            <w:r w:rsidRPr="004A13ED">
              <w:rPr>
                <w:sz w:val="18"/>
                <w:szCs w:val="18"/>
              </w:rPr>
              <w:t>rue = The report contains amended data</w:t>
            </w:r>
          </w:p>
          <w:p w14:paraId="4C4A23F1" w14:textId="2E8FC1D1" w:rsidR="001E4EA1" w:rsidRPr="00B577A3" w:rsidRDefault="004A13ED" w:rsidP="004A13ED">
            <w:pPr>
              <w:spacing w:line="240" w:lineRule="auto"/>
              <w:rPr>
                <w:sz w:val="18"/>
                <w:szCs w:val="18"/>
              </w:rPr>
            </w:pPr>
            <w:r>
              <w:rPr>
                <w:sz w:val="18"/>
                <w:szCs w:val="18"/>
              </w:rPr>
              <w:t>F</w:t>
            </w:r>
            <w:r w:rsidRPr="004A13ED">
              <w:rPr>
                <w:sz w:val="18"/>
                <w:szCs w:val="18"/>
              </w:rPr>
              <w:t>alse = The report does not contain amended data</w:t>
            </w:r>
          </w:p>
        </w:tc>
      </w:tr>
    </w:tbl>
    <w:p w14:paraId="6F98DA11" w14:textId="77777777" w:rsidR="001E4EA1" w:rsidRDefault="001E4EA1" w:rsidP="001E4EA1"/>
    <w:p w14:paraId="2733EE2F" w14:textId="2D2AB842" w:rsidR="00426DC0" w:rsidRDefault="003B7231" w:rsidP="00156E4B">
      <w:pPr>
        <w:pStyle w:val="Caption"/>
      </w:pPr>
      <w:bookmarkStart w:id="35" w:name="_Toc209614898"/>
      <w:bookmarkEnd w:id="34"/>
      <w:r>
        <w:t xml:space="preserve">Table </w:t>
      </w:r>
      <w:r>
        <w:fldChar w:fldCharType="begin"/>
      </w:r>
      <w:r>
        <w:instrText xml:space="preserve"> SEQ Table \* ARABIC </w:instrText>
      </w:r>
      <w:r>
        <w:fldChar w:fldCharType="separate"/>
      </w:r>
      <w:r w:rsidR="00A03CF3">
        <w:rPr>
          <w:noProof/>
        </w:rPr>
        <w:t>4</w:t>
      </w:r>
      <w:r>
        <w:fldChar w:fldCharType="end"/>
      </w:r>
      <w:r>
        <w:t>:</w:t>
      </w:r>
      <w:r w:rsidRPr="003B7231">
        <w:t xml:space="preserve"> Reporting entity </w:t>
      </w:r>
      <w:r w:rsidR="00156E4B" w:rsidDel="003B7231">
        <w:t>declaration</w:t>
      </w:r>
      <w:bookmarkEnd w:id="35"/>
    </w:p>
    <w:tbl>
      <w:tblPr>
        <w:tblStyle w:val="TableGrid"/>
        <w:tblW w:w="14003" w:type="dxa"/>
        <w:tblLayout w:type="fixed"/>
        <w:tblLook w:val="04A0" w:firstRow="1" w:lastRow="0" w:firstColumn="1" w:lastColumn="0" w:noHBand="0" w:noVBand="1"/>
      </w:tblPr>
      <w:tblGrid>
        <w:gridCol w:w="624"/>
        <w:gridCol w:w="2551"/>
        <w:gridCol w:w="1417"/>
        <w:gridCol w:w="1191"/>
        <w:gridCol w:w="1417"/>
        <w:gridCol w:w="1134"/>
        <w:gridCol w:w="5669"/>
      </w:tblGrid>
      <w:tr w:rsidR="00CC00E4" w14:paraId="2F3FE2F9" w14:textId="77777777" w:rsidTr="00EA1763">
        <w:tc>
          <w:tcPr>
            <w:tcW w:w="624" w:type="dxa"/>
            <w:shd w:val="clear" w:color="auto" w:fill="D9E2F3" w:themeFill="accent1" w:themeFillTint="33"/>
          </w:tcPr>
          <w:p w14:paraId="63322880" w14:textId="77777777" w:rsidR="00CC00E4" w:rsidRPr="00F4335E" w:rsidRDefault="00CC00E4" w:rsidP="00336B11">
            <w:pPr>
              <w:rPr>
                <w:b/>
                <w:bCs/>
                <w:sz w:val="18"/>
                <w:szCs w:val="18"/>
              </w:rPr>
            </w:pPr>
            <w:r w:rsidRPr="00F4335E">
              <w:rPr>
                <w:b/>
                <w:bCs/>
                <w:sz w:val="18"/>
                <w:szCs w:val="18"/>
              </w:rPr>
              <w:t>Ref</w:t>
            </w:r>
          </w:p>
        </w:tc>
        <w:tc>
          <w:tcPr>
            <w:tcW w:w="2551" w:type="dxa"/>
            <w:shd w:val="clear" w:color="auto" w:fill="D9E2F3" w:themeFill="accent1" w:themeFillTint="33"/>
          </w:tcPr>
          <w:p w14:paraId="16489D87" w14:textId="77777777" w:rsidR="00CC00E4" w:rsidRPr="00F4335E" w:rsidRDefault="00CC00E4" w:rsidP="00336B11">
            <w:pPr>
              <w:rPr>
                <w:b/>
                <w:bCs/>
                <w:sz w:val="18"/>
                <w:szCs w:val="18"/>
              </w:rPr>
            </w:pPr>
            <w:r w:rsidRPr="00F4335E">
              <w:rPr>
                <w:b/>
                <w:bCs/>
                <w:sz w:val="18"/>
                <w:szCs w:val="18"/>
              </w:rPr>
              <w:t>Elements</w:t>
            </w:r>
          </w:p>
        </w:tc>
        <w:tc>
          <w:tcPr>
            <w:tcW w:w="1417" w:type="dxa"/>
            <w:shd w:val="clear" w:color="auto" w:fill="D9E2F3" w:themeFill="accent1" w:themeFillTint="33"/>
          </w:tcPr>
          <w:p w14:paraId="7AD01483" w14:textId="77777777" w:rsidR="00CC00E4" w:rsidRPr="00F4335E" w:rsidRDefault="00CC00E4" w:rsidP="00336B11">
            <w:pPr>
              <w:rPr>
                <w:b/>
                <w:bCs/>
                <w:sz w:val="18"/>
                <w:szCs w:val="18"/>
              </w:rPr>
            </w:pPr>
            <w:r w:rsidRPr="00F4335E">
              <w:rPr>
                <w:b/>
                <w:bCs/>
                <w:sz w:val="18"/>
                <w:szCs w:val="18"/>
              </w:rPr>
              <w:t>Datatype</w:t>
            </w:r>
          </w:p>
        </w:tc>
        <w:tc>
          <w:tcPr>
            <w:tcW w:w="1191" w:type="dxa"/>
            <w:shd w:val="clear" w:color="auto" w:fill="D9E2F3" w:themeFill="accent1" w:themeFillTint="33"/>
          </w:tcPr>
          <w:p w14:paraId="1BAFE8F1" w14:textId="77777777" w:rsidR="00CC00E4" w:rsidRPr="00F4335E" w:rsidRDefault="00CC00E4" w:rsidP="00336B11">
            <w:pPr>
              <w:rPr>
                <w:b/>
                <w:bCs/>
                <w:sz w:val="18"/>
                <w:szCs w:val="18"/>
              </w:rPr>
            </w:pPr>
            <w:r w:rsidRPr="00F4335E">
              <w:rPr>
                <w:b/>
                <w:bCs/>
                <w:sz w:val="18"/>
                <w:szCs w:val="18"/>
              </w:rPr>
              <w:t>Cardinality</w:t>
            </w:r>
          </w:p>
        </w:tc>
        <w:tc>
          <w:tcPr>
            <w:tcW w:w="1417" w:type="dxa"/>
            <w:shd w:val="clear" w:color="auto" w:fill="D9E2F3" w:themeFill="accent1" w:themeFillTint="33"/>
          </w:tcPr>
          <w:p w14:paraId="46882910" w14:textId="77777777" w:rsidR="00CC00E4" w:rsidRPr="00F4335E" w:rsidRDefault="00CC00E4" w:rsidP="00336B11">
            <w:pPr>
              <w:rPr>
                <w:b/>
                <w:bCs/>
                <w:sz w:val="18"/>
                <w:szCs w:val="18"/>
              </w:rPr>
            </w:pPr>
            <w:r w:rsidRPr="00F4335E">
              <w:rPr>
                <w:b/>
                <w:bCs/>
                <w:sz w:val="18"/>
                <w:szCs w:val="18"/>
              </w:rPr>
              <w:t>Requirement</w:t>
            </w:r>
          </w:p>
        </w:tc>
        <w:tc>
          <w:tcPr>
            <w:tcW w:w="1134" w:type="dxa"/>
            <w:shd w:val="clear" w:color="auto" w:fill="D9E2F3" w:themeFill="accent1" w:themeFillTint="33"/>
          </w:tcPr>
          <w:p w14:paraId="4BCDEB60" w14:textId="66DA02DC" w:rsidR="00CC00E4" w:rsidRPr="00F4335E" w:rsidRDefault="00CC00E4" w:rsidP="00336B11">
            <w:pPr>
              <w:rPr>
                <w:b/>
                <w:bCs/>
                <w:sz w:val="18"/>
                <w:szCs w:val="18"/>
              </w:rPr>
            </w:pPr>
            <w:r w:rsidRPr="00F4335E">
              <w:rPr>
                <w:b/>
                <w:bCs/>
                <w:sz w:val="18"/>
                <w:szCs w:val="18"/>
              </w:rPr>
              <w:t>Size</w:t>
            </w:r>
          </w:p>
        </w:tc>
        <w:tc>
          <w:tcPr>
            <w:tcW w:w="5669" w:type="dxa"/>
            <w:shd w:val="clear" w:color="auto" w:fill="D9E2F3" w:themeFill="accent1" w:themeFillTint="33"/>
          </w:tcPr>
          <w:p w14:paraId="709C1789" w14:textId="6E339451" w:rsidR="00CC00E4" w:rsidRPr="00F4335E" w:rsidRDefault="00CC00E4" w:rsidP="00336B11">
            <w:pPr>
              <w:rPr>
                <w:b/>
                <w:bCs/>
                <w:sz w:val="18"/>
                <w:szCs w:val="18"/>
              </w:rPr>
            </w:pPr>
            <w:r w:rsidRPr="00F4335E">
              <w:rPr>
                <w:b/>
                <w:bCs/>
                <w:sz w:val="18"/>
                <w:szCs w:val="18"/>
              </w:rPr>
              <w:t>Description</w:t>
            </w:r>
          </w:p>
        </w:tc>
      </w:tr>
      <w:tr w:rsidR="00503981" w14:paraId="4A94BC5A" w14:textId="77777777" w:rsidTr="00D94679">
        <w:trPr>
          <w:trHeight w:val="293"/>
        </w:trPr>
        <w:tc>
          <w:tcPr>
            <w:tcW w:w="624" w:type="dxa"/>
          </w:tcPr>
          <w:p w14:paraId="0921DD61" w14:textId="1167EC1B" w:rsidR="00503981" w:rsidRPr="00F4335E" w:rsidRDefault="000C02FB" w:rsidP="00B77C12">
            <w:pPr>
              <w:spacing w:line="240" w:lineRule="auto"/>
              <w:rPr>
                <w:sz w:val="18"/>
                <w:szCs w:val="18"/>
                <w:highlight w:val="yellow"/>
              </w:rPr>
            </w:pPr>
            <w:r w:rsidRPr="3DF38101">
              <w:rPr>
                <w:sz w:val="18"/>
                <w:szCs w:val="18"/>
              </w:rPr>
              <w:t>3.2.3</w:t>
            </w:r>
          </w:p>
        </w:tc>
        <w:tc>
          <w:tcPr>
            <w:tcW w:w="2551" w:type="dxa"/>
          </w:tcPr>
          <w:p w14:paraId="73367527" w14:textId="5B5D1660" w:rsidR="00503981" w:rsidRPr="007A430A" w:rsidRDefault="00503981" w:rsidP="00B77C12">
            <w:pPr>
              <w:spacing w:line="240" w:lineRule="auto"/>
              <w:rPr>
                <w:b/>
                <w:bCs/>
                <w:sz w:val="18"/>
                <w:szCs w:val="18"/>
                <w:highlight w:val="yellow"/>
              </w:rPr>
            </w:pPr>
            <w:r w:rsidRPr="007A430A">
              <w:rPr>
                <w:b/>
                <w:bCs/>
                <w:sz w:val="18"/>
                <w:szCs w:val="18"/>
              </w:rPr>
              <w:t>RPDeclaration</w:t>
            </w:r>
          </w:p>
        </w:tc>
        <w:tc>
          <w:tcPr>
            <w:tcW w:w="1417" w:type="dxa"/>
          </w:tcPr>
          <w:p w14:paraId="0B394BBD" w14:textId="3A39537E" w:rsidR="00503981" w:rsidRPr="00F4335E" w:rsidRDefault="00503981" w:rsidP="00B77C12">
            <w:pPr>
              <w:spacing w:line="240" w:lineRule="auto"/>
              <w:rPr>
                <w:sz w:val="18"/>
                <w:szCs w:val="18"/>
              </w:rPr>
            </w:pPr>
            <w:r w:rsidRPr="00F4335E">
              <w:rPr>
                <w:sz w:val="18"/>
                <w:szCs w:val="18"/>
              </w:rPr>
              <w:t>N/A</w:t>
            </w:r>
          </w:p>
        </w:tc>
        <w:tc>
          <w:tcPr>
            <w:tcW w:w="1191" w:type="dxa"/>
          </w:tcPr>
          <w:p w14:paraId="301B3ACC" w14:textId="522CCC32" w:rsidR="00503981" w:rsidRPr="00F4335E" w:rsidRDefault="00503981" w:rsidP="00B77C12">
            <w:pPr>
              <w:spacing w:line="240" w:lineRule="auto"/>
              <w:rPr>
                <w:sz w:val="18"/>
                <w:szCs w:val="18"/>
              </w:rPr>
            </w:pPr>
            <w:r w:rsidRPr="00F4335E">
              <w:rPr>
                <w:sz w:val="18"/>
                <w:szCs w:val="18"/>
              </w:rPr>
              <w:t>1</w:t>
            </w:r>
          </w:p>
        </w:tc>
        <w:tc>
          <w:tcPr>
            <w:tcW w:w="1417" w:type="dxa"/>
          </w:tcPr>
          <w:p w14:paraId="1FAB733C" w14:textId="5A51BF38" w:rsidR="00503981" w:rsidRPr="00F4335E" w:rsidRDefault="00503981" w:rsidP="00B77C12">
            <w:pPr>
              <w:spacing w:line="240" w:lineRule="auto"/>
              <w:rPr>
                <w:sz w:val="18"/>
                <w:szCs w:val="18"/>
              </w:rPr>
            </w:pPr>
          </w:p>
        </w:tc>
        <w:tc>
          <w:tcPr>
            <w:tcW w:w="1134" w:type="dxa"/>
          </w:tcPr>
          <w:p w14:paraId="0F709772" w14:textId="77777777" w:rsidR="00503981" w:rsidRPr="00F4335E" w:rsidRDefault="00503981" w:rsidP="00B77C12">
            <w:pPr>
              <w:spacing w:line="240" w:lineRule="auto"/>
              <w:rPr>
                <w:sz w:val="18"/>
                <w:szCs w:val="18"/>
              </w:rPr>
            </w:pPr>
          </w:p>
        </w:tc>
        <w:tc>
          <w:tcPr>
            <w:tcW w:w="5669" w:type="dxa"/>
          </w:tcPr>
          <w:p w14:paraId="6D6EB14D" w14:textId="33BB0AD1" w:rsidR="00503981" w:rsidRPr="00F4335E" w:rsidRDefault="72D2EEED" w:rsidP="00B77C12">
            <w:pPr>
              <w:spacing w:line="240" w:lineRule="auto"/>
              <w:rPr>
                <w:color w:val="000000" w:themeColor="text1"/>
                <w:sz w:val="18"/>
                <w:szCs w:val="18"/>
              </w:rPr>
            </w:pPr>
            <w:r w:rsidRPr="6B1C0A2A">
              <w:rPr>
                <w:color w:val="000000" w:themeColor="text1"/>
                <w:sz w:val="18"/>
                <w:szCs w:val="18"/>
              </w:rPr>
              <w:t>Report subheading</w:t>
            </w:r>
          </w:p>
        </w:tc>
      </w:tr>
      <w:tr w:rsidR="00CC00E4" w14:paraId="6FDD70D3" w14:textId="77777777" w:rsidTr="00D94679">
        <w:trPr>
          <w:trHeight w:val="293"/>
        </w:trPr>
        <w:tc>
          <w:tcPr>
            <w:tcW w:w="624" w:type="dxa"/>
          </w:tcPr>
          <w:p w14:paraId="2BC18302" w14:textId="78CC80AF" w:rsidR="00CC00E4" w:rsidRPr="00F4335E" w:rsidRDefault="1F4DE7E3" w:rsidP="00B77C12">
            <w:pPr>
              <w:spacing w:line="240" w:lineRule="auto"/>
              <w:rPr>
                <w:sz w:val="18"/>
                <w:szCs w:val="18"/>
              </w:rPr>
            </w:pPr>
            <w:r w:rsidRPr="00F4335E">
              <w:rPr>
                <w:sz w:val="18"/>
                <w:szCs w:val="18"/>
              </w:rPr>
              <w:t>3</w:t>
            </w:r>
            <w:r w:rsidR="00A012DA" w:rsidRPr="00F4335E">
              <w:rPr>
                <w:sz w:val="18"/>
                <w:szCs w:val="18"/>
              </w:rPr>
              <w:t>.2.</w:t>
            </w:r>
            <w:r w:rsidR="23D7AB3C" w:rsidRPr="3DF38101">
              <w:rPr>
                <w:sz w:val="18"/>
                <w:szCs w:val="18"/>
              </w:rPr>
              <w:t>4</w:t>
            </w:r>
          </w:p>
        </w:tc>
        <w:tc>
          <w:tcPr>
            <w:tcW w:w="2551" w:type="dxa"/>
          </w:tcPr>
          <w:p w14:paraId="39CBAD15" w14:textId="77777777" w:rsidR="00CC00E4" w:rsidRPr="00F4335E" w:rsidRDefault="00CC00E4" w:rsidP="00B77C12">
            <w:pPr>
              <w:spacing w:line="240" w:lineRule="auto"/>
              <w:rPr>
                <w:sz w:val="18"/>
                <w:szCs w:val="18"/>
              </w:rPr>
            </w:pPr>
            <w:r w:rsidRPr="00F4335E">
              <w:rPr>
                <w:sz w:val="18"/>
                <w:szCs w:val="18"/>
              </w:rPr>
              <w:t>InternationalDealings.PublicCountryByCountryDeclarationStatement.Text</w:t>
            </w:r>
          </w:p>
        </w:tc>
        <w:tc>
          <w:tcPr>
            <w:tcW w:w="1417" w:type="dxa"/>
          </w:tcPr>
          <w:p w14:paraId="55BBD1CC" w14:textId="7BE16803" w:rsidR="00CC00E4" w:rsidRPr="00F4335E" w:rsidRDefault="009E2B24" w:rsidP="00B77C12">
            <w:pPr>
              <w:spacing w:line="240" w:lineRule="auto"/>
              <w:rPr>
                <w:sz w:val="18"/>
                <w:szCs w:val="18"/>
              </w:rPr>
            </w:pPr>
            <w:r>
              <w:rPr>
                <w:sz w:val="18"/>
                <w:szCs w:val="18"/>
              </w:rPr>
              <w:t>s</w:t>
            </w:r>
            <w:r w:rsidR="00CC00E4" w:rsidRPr="00F4335E">
              <w:rPr>
                <w:sz w:val="18"/>
                <w:szCs w:val="18"/>
              </w:rPr>
              <w:t>tring</w:t>
            </w:r>
          </w:p>
        </w:tc>
        <w:tc>
          <w:tcPr>
            <w:tcW w:w="1191" w:type="dxa"/>
          </w:tcPr>
          <w:p w14:paraId="216C70C7" w14:textId="77777777" w:rsidR="00CC00E4" w:rsidRPr="00F4335E" w:rsidRDefault="00CC00E4" w:rsidP="00B77C12">
            <w:pPr>
              <w:spacing w:line="240" w:lineRule="auto"/>
              <w:rPr>
                <w:sz w:val="18"/>
                <w:szCs w:val="18"/>
              </w:rPr>
            </w:pPr>
            <w:r w:rsidRPr="00F4335E">
              <w:rPr>
                <w:sz w:val="18"/>
                <w:szCs w:val="18"/>
              </w:rPr>
              <w:t>1</w:t>
            </w:r>
          </w:p>
        </w:tc>
        <w:tc>
          <w:tcPr>
            <w:tcW w:w="1417" w:type="dxa"/>
          </w:tcPr>
          <w:p w14:paraId="582F4AD3" w14:textId="15E31451" w:rsidR="00CC00E4" w:rsidRPr="00F4335E" w:rsidRDefault="00EC19CD" w:rsidP="00B77C12">
            <w:pPr>
              <w:spacing w:line="240" w:lineRule="auto"/>
              <w:rPr>
                <w:sz w:val="18"/>
                <w:szCs w:val="18"/>
              </w:rPr>
            </w:pPr>
            <w:r w:rsidRPr="00F4335E">
              <w:rPr>
                <w:sz w:val="18"/>
                <w:szCs w:val="18"/>
              </w:rPr>
              <w:t>Mandatory</w:t>
            </w:r>
          </w:p>
        </w:tc>
        <w:tc>
          <w:tcPr>
            <w:tcW w:w="1134" w:type="dxa"/>
          </w:tcPr>
          <w:p w14:paraId="5E63D5B0" w14:textId="16333EE4" w:rsidR="00CC00E4" w:rsidRPr="00F4335E" w:rsidRDefault="00134C86" w:rsidP="00B77C12">
            <w:pPr>
              <w:spacing w:line="240" w:lineRule="auto"/>
              <w:rPr>
                <w:sz w:val="18"/>
                <w:szCs w:val="18"/>
              </w:rPr>
            </w:pPr>
            <w:r>
              <w:rPr>
                <w:sz w:val="18"/>
                <w:szCs w:val="18"/>
              </w:rPr>
              <w:t>1</w:t>
            </w:r>
            <w:r w:rsidR="00581DBB" w:rsidRPr="009145F3">
              <w:rPr>
                <w:color w:val="000000"/>
                <w:sz w:val="18"/>
                <w:szCs w:val="18"/>
              </w:rPr>
              <w:t>–</w:t>
            </w:r>
            <w:r w:rsidR="008E2217" w:rsidRPr="00F4335E">
              <w:rPr>
                <w:sz w:val="18"/>
                <w:szCs w:val="18"/>
              </w:rPr>
              <w:t xml:space="preserve">300 </w:t>
            </w:r>
            <w:r w:rsidR="00581DBB">
              <w:rPr>
                <w:sz w:val="18"/>
                <w:szCs w:val="18"/>
              </w:rPr>
              <w:t>c</w:t>
            </w:r>
            <w:r w:rsidR="008E2217" w:rsidRPr="00F4335E">
              <w:rPr>
                <w:sz w:val="18"/>
                <w:szCs w:val="18"/>
              </w:rPr>
              <w:t>haracters</w:t>
            </w:r>
          </w:p>
        </w:tc>
        <w:tc>
          <w:tcPr>
            <w:tcW w:w="5669" w:type="dxa"/>
          </w:tcPr>
          <w:p w14:paraId="295653E6" w14:textId="0AC4AE87" w:rsidR="00CC00E4" w:rsidRPr="00EA1763" w:rsidRDefault="004F665B" w:rsidP="00B77C12">
            <w:pPr>
              <w:spacing w:line="240" w:lineRule="auto"/>
              <w:rPr>
                <w:color w:val="000000" w:themeColor="text1"/>
                <w:sz w:val="18"/>
                <w:szCs w:val="18"/>
              </w:rPr>
            </w:pPr>
            <w:r>
              <w:rPr>
                <w:color w:val="000000" w:themeColor="text1"/>
                <w:sz w:val="18"/>
                <w:szCs w:val="18"/>
              </w:rPr>
              <w:t>T</w:t>
            </w:r>
            <w:r w:rsidR="009D5CEA" w:rsidRPr="00EA1763">
              <w:rPr>
                <w:color w:val="000000" w:themeColor="text1"/>
                <w:sz w:val="18"/>
                <w:szCs w:val="18"/>
              </w:rPr>
              <w:t>he complete declaration text</w:t>
            </w:r>
            <w:r w:rsidR="001D2A00" w:rsidRPr="00EA1763">
              <w:rPr>
                <w:color w:val="000000" w:themeColor="text1"/>
                <w:sz w:val="18"/>
                <w:szCs w:val="18"/>
              </w:rPr>
              <w:t xml:space="preserve"> </w:t>
            </w:r>
            <w:r w:rsidR="27B7A4E5" w:rsidRPr="00EA1763">
              <w:rPr>
                <w:color w:val="000000" w:themeColor="text1"/>
                <w:sz w:val="18"/>
                <w:szCs w:val="18"/>
              </w:rPr>
              <w:t>by</w:t>
            </w:r>
            <w:r w:rsidR="006843C8" w:rsidRPr="00EA1763">
              <w:rPr>
                <w:color w:val="000000" w:themeColor="text1"/>
                <w:sz w:val="18"/>
                <w:szCs w:val="18"/>
              </w:rPr>
              <w:t xml:space="preserve"> </w:t>
            </w:r>
            <w:r w:rsidR="00F805C3" w:rsidRPr="00EA1763">
              <w:rPr>
                <w:color w:val="000000" w:themeColor="text1"/>
                <w:sz w:val="18"/>
                <w:szCs w:val="18"/>
              </w:rPr>
              <w:t>the</w:t>
            </w:r>
            <w:r w:rsidR="00BE0E91">
              <w:rPr>
                <w:color w:val="000000" w:themeColor="text1"/>
                <w:sz w:val="18"/>
                <w:szCs w:val="18"/>
              </w:rPr>
              <w:t xml:space="preserve"> public officer or</w:t>
            </w:r>
            <w:r w:rsidR="00F805C3" w:rsidRPr="00EA1763">
              <w:rPr>
                <w:color w:val="000000" w:themeColor="text1"/>
                <w:sz w:val="18"/>
                <w:szCs w:val="18"/>
              </w:rPr>
              <w:t xml:space="preserve"> </w:t>
            </w:r>
            <w:r w:rsidR="006843C8" w:rsidRPr="00EA1763">
              <w:rPr>
                <w:color w:val="000000" w:themeColor="text1"/>
                <w:sz w:val="18"/>
                <w:szCs w:val="18"/>
              </w:rPr>
              <w:t>authori</w:t>
            </w:r>
            <w:r w:rsidR="0038405E" w:rsidRPr="00EA1763">
              <w:rPr>
                <w:color w:val="000000" w:themeColor="text1"/>
                <w:sz w:val="18"/>
                <w:szCs w:val="18"/>
              </w:rPr>
              <w:t>s</w:t>
            </w:r>
            <w:r w:rsidR="006843C8" w:rsidRPr="00EA1763">
              <w:rPr>
                <w:color w:val="000000" w:themeColor="text1"/>
                <w:sz w:val="18"/>
                <w:szCs w:val="18"/>
              </w:rPr>
              <w:t>ed person of the Reporting Entity</w:t>
            </w:r>
            <w:r w:rsidR="00CD4CA0" w:rsidRPr="00EA1763">
              <w:rPr>
                <w:color w:val="000000" w:themeColor="text1"/>
                <w:sz w:val="18"/>
                <w:szCs w:val="18"/>
              </w:rPr>
              <w:t>.</w:t>
            </w:r>
          </w:p>
        </w:tc>
      </w:tr>
      <w:tr w:rsidR="00D94679" w14:paraId="1A76AA64" w14:textId="77777777" w:rsidTr="00BD75DE">
        <w:trPr>
          <w:trHeight w:val="858"/>
        </w:trPr>
        <w:tc>
          <w:tcPr>
            <w:tcW w:w="624" w:type="dxa"/>
          </w:tcPr>
          <w:p w14:paraId="1D3E396D" w14:textId="2AB0B4D9" w:rsidR="00CC00E4" w:rsidRPr="00F4335E" w:rsidRDefault="10FC4678" w:rsidP="00B77C12">
            <w:pPr>
              <w:spacing w:line="240" w:lineRule="auto"/>
              <w:rPr>
                <w:sz w:val="18"/>
                <w:szCs w:val="18"/>
              </w:rPr>
            </w:pPr>
            <w:r w:rsidRPr="00F4335E">
              <w:rPr>
                <w:sz w:val="18"/>
                <w:szCs w:val="18"/>
              </w:rPr>
              <w:t>3</w:t>
            </w:r>
            <w:r w:rsidR="00A012DA" w:rsidRPr="00F4335E">
              <w:rPr>
                <w:sz w:val="18"/>
                <w:szCs w:val="18"/>
              </w:rPr>
              <w:t>.2.</w:t>
            </w:r>
            <w:r w:rsidR="23D7AB3C" w:rsidRPr="3DF38101">
              <w:rPr>
                <w:sz w:val="18"/>
                <w:szCs w:val="18"/>
              </w:rPr>
              <w:t>5</w:t>
            </w:r>
          </w:p>
        </w:tc>
        <w:tc>
          <w:tcPr>
            <w:tcW w:w="2551" w:type="dxa"/>
          </w:tcPr>
          <w:p w14:paraId="772DDE4A" w14:textId="77777777" w:rsidR="00CC00E4" w:rsidRPr="00F4335E" w:rsidRDefault="00CC00E4" w:rsidP="00B77C12">
            <w:pPr>
              <w:spacing w:line="240" w:lineRule="auto"/>
              <w:rPr>
                <w:sz w:val="18"/>
                <w:szCs w:val="18"/>
              </w:rPr>
            </w:pPr>
            <w:r w:rsidRPr="00F4335E">
              <w:rPr>
                <w:sz w:val="18"/>
                <w:szCs w:val="18"/>
              </w:rPr>
              <w:t>Declaration.StatementAccepted.Indicator</w:t>
            </w:r>
          </w:p>
        </w:tc>
        <w:tc>
          <w:tcPr>
            <w:tcW w:w="1417" w:type="dxa"/>
          </w:tcPr>
          <w:p w14:paraId="35B5B8F7" w14:textId="30AAA235" w:rsidR="00CC00E4" w:rsidRPr="00F4335E" w:rsidRDefault="009E2B24" w:rsidP="00B77C12">
            <w:pPr>
              <w:spacing w:line="240" w:lineRule="auto"/>
              <w:rPr>
                <w:sz w:val="18"/>
                <w:szCs w:val="18"/>
              </w:rPr>
            </w:pPr>
            <w:r>
              <w:rPr>
                <w:sz w:val="18"/>
                <w:szCs w:val="18"/>
              </w:rPr>
              <w:t>b</w:t>
            </w:r>
            <w:r w:rsidR="00CC00E4" w:rsidRPr="00F4335E">
              <w:rPr>
                <w:sz w:val="18"/>
                <w:szCs w:val="18"/>
              </w:rPr>
              <w:t>oolean</w:t>
            </w:r>
          </w:p>
        </w:tc>
        <w:tc>
          <w:tcPr>
            <w:tcW w:w="1191" w:type="dxa"/>
          </w:tcPr>
          <w:p w14:paraId="1785ADC8" w14:textId="77777777" w:rsidR="00CC00E4" w:rsidRPr="00F4335E" w:rsidRDefault="00CC00E4" w:rsidP="00B77C12">
            <w:pPr>
              <w:spacing w:line="240" w:lineRule="auto"/>
              <w:rPr>
                <w:sz w:val="18"/>
                <w:szCs w:val="18"/>
              </w:rPr>
            </w:pPr>
            <w:r w:rsidRPr="00F4335E">
              <w:rPr>
                <w:sz w:val="18"/>
                <w:szCs w:val="18"/>
              </w:rPr>
              <w:t>1</w:t>
            </w:r>
          </w:p>
        </w:tc>
        <w:tc>
          <w:tcPr>
            <w:tcW w:w="1417" w:type="dxa"/>
          </w:tcPr>
          <w:p w14:paraId="7E688128" w14:textId="7DC3796A" w:rsidR="00CC00E4" w:rsidRPr="00F4335E" w:rsidRDefault="00EC19CD" w:rsidP="00B77C12">
            <w:pPr>
              <w:spacing w:line="240" w:lineRule="auto"/>
              <w:rPr>
                <w:sz w:val="18"/>
                <w:szCs w:val="18"/>
              </w:rPr>
            </w:pPr>
            <w:r w:rsidRPr="00F4335E">
              <w:rPr>
                <w:sz w:val="18"/>
                <w:szCs w:val="18"/>
              </w:rPr>
              <w:t>Mandatory</w:t>
            </w:r>
          </w:p>
        </w:tc>
        <w:tc>
          <w:tcPr>
            <w:tcW w:w="1134" w:type="dxa"/>
          </w:tcPr>
          <w:p w14:paraId="06F690CC" w14:textId="77777777" w:rsidR="00CC00E4" w:rsidRPr="00F4335E" w:rsidRDefault="00CC00E4" w:rsidP="00B77C12">
            <w:pPr>
              <w:spacing w:before="0" w:after="0" w:line="240" w:lineRule="auto"/>
              <w:rPr>
                <w:color w:val="000000"/>
                <w:sz w:val="18"/>
                <w:szCs w:val="18"/>
              </w:rPr>
            </w:pPr>
          </w:p>
        </w:tc>
        <w:tc>
          <w:tcPr>
            <w:tcW w:w="5669" w:type="dxa"/>
          </w:tcPr>
          <w:p w14:paraId="69F94270" w14:textId="46907A24" w:rsidR="00CC00E4" w:rsidRPr="00F716E7" w:rsidRDefault="00CC00E4" w:rsidP="00F716E7">
            <w:pPr>
              <w:spacing w:line="240" w:lineRule="auto"/>
              <w:rPr>
                <w:color w:val="000000" w:themeColor="text1"/>
                <w:sz w:val="18"/>
                <w:szCs w:val="18"/>
              </w:rPr>
            </w:pPr>
            <w:r w:rsidRPr="1A66EF48">
              <w:rPr>
                <w:color w:val="000000" w:themeColor="text1"/>
                <w:sz w:val="18"/>
                <w:szCs w:val="18"/>
              </w:rPr>
              <w:t xml:space="preserve">Indicates that the terms </w:t>
            </w:r>
            <w:r w:rsidR="007E4035">
              <w:rPr>
                <w:color w:val="000000" w:themeColor="text1"/>
                <w:sz w:val="18"/>
                <w:szCs w:val="18"/>
              </w:rPr>
              <w:t xml:space="preserve">outlined </w:t>
            </w:r>
            <w:r w:rsidRPr="1A66EF48">
              <w:rPr>
                <w:color w:val="000000" w:themeColor="text1"/>
                <w:sz w:val="18"/>
                <w:szCs w:val="18"/>
              </w:rPr>
              <w:t>in the Declaration Text have been accepted or declined.</w:t>
            </w:r>
            <w:r w:rsidR="004B142D" w:rsidRPr="1A66EF48">
              <w:rPr>
                <w:color w:val="000000" w:themeColor="text1"/>
                <w:sz w:val="18"/>
                <w:szCs w:val="18"/>
              </w:rPr>
              <w:t xml:space="preserve"> </w:t>
            </w:r>
            <w:r w:rsidR="007E4035">
              <w:rPr>
                <w:color w:val="000000" w:themeColor="text1"/>
                <w:sz w:val="18"/>
                <w:szCs w:val="18"/>
              </w:rPr>
              <w:t>If the terms are declined and the dec</w:t>
            </w:r>
            <w:r w:rsidR="00F70132">
              <w:rPr>
                <w:color w:val="000000" w:themeColor="text1"/>
                <w:sz w:val="18"/>
                <w:szCs w:val="18"/>
              </w:rPr>
              <w:t>laration is submitted to the ATO, this will trigger an ATO error notification.</w:t>
            </w:r>
          </w:p>
        </w:tc>
      </w:tr>
      <w:tr w:rsidR="00D94679" w14:paraId="40CCA468" w14:textId="77777777" w:rsidTr="00D94679">
        <w:tc>
          <w:tcPr>
            <w:tcW w:w="624" w:type="dxa"/>
          </w:tcPr>
          <w:p w14:paraId="557380CA" w14:textId="7B690145" w:rsidR="00CC00E4" w:rsidRPr="00F4335E" w:rsidRDefault="6B09276C" w:rsidP="00B77C12">
            <w:pPr>
              <w:spacing w:line="240" w:lineRule="auto"/>
              <w:rPr>
                <w:sz w:val="18"/>
                <w:szCs w:val="18"/>
              </w:rPr>
            </w:pPr>
            <w:r w:rsidRPr="00F4335E">
              <w:rPr>
                <w:sz w:val="18"/>
                <w:szCs w:val="18"/>
              </w:rPr>
              <w:t>3</w:t>
            </w:r>
            <w:r w:rsidR="00A012DA" w:rsidRPr="00F4335E">
              <w:rPr>
                <w:sz w:val="18"/>
                <w:szCs w:val="18"/>
              </w:rPr>
              <w:t>.2.</w:t>
            </w:r>
            <w:r w:rsidR="23D7AB3C" w:rsidRPr="3DF38101">
              <w:rPr>
                <w:sz w:val="18"/>
                <w:szCs w:val="18"/>
              </w:rPr>
              <w:t>6</w:t>
            </w:r>
          </w:p>
        </w:tc>
        <w:tc>
          <w:tcPr>
            <w:tcW w:w="2551" w:type="dxa"/>
          </w:tcPr>
          <w:p w14:paraId="4B20A3A4" w14:textId="77777777" w:rsidR="00CC00E4" w:rsidRPr="00F4335E" w:rsidRDefault="00CC00E4" w:rsidP="00B77C12">
            <w:pPr>
              <w:spacing w:line="240" w:lineRule="auto"/>
              <w:rPr>
                <w:sz w:val="18"/>
                <w:szCs w:val="18"/>
              </w:rPr>
            </w:pPr>
            <w:r w:rsidRPr="00F4335E">
              <w:rPr>
                <w:sz w:val="18"/>
                <w:szCs w:val="18"/>
              </w:rPr>
              <w:t>Declaration.Signature.Date</w:t>
            </w:r>
          </w:p>
        </w:tc>
        <w:tc>
          <w:tcPr>
            <w:tcW w:w="1417" w:type="dxa"/>
          </w:tcPr>
          <w:p w14:paraId="3E32B7C0" w14:textId="77777777" w:rsidR="00CC00E4" w:rsidRPr="00F4335E" w:rsidRDefault="00CC00E4" w:rsidP="00B77C12">
            <w:pPr>
              <w:spacing w:line="240" w:lineRule="auto"/>
              <w:rPr>
                <w:sz w:val="18"/>
                <w:szCs w:val="18"/>
              </w:rPr>
            </w:pPr>
            <w:r w:rsidRPr="00F4335E">
              <w:rPr>
                <w:sz w:val="18"/>
                <w:szCs w:val="18"/>
              </w:rPr>
              <w:t>dateItemType</w:t>
            </w:r>
          </w:p>
        </w:tc>
        <w:tc>
          <w:tcPr>
            <w:tcW w:w="1191" w:type="dxa"/>
          </w:tcPr>
          <w:p w14:paraId="3AC00D2D" w14:textId="77777777" w:rsidR="00CC00E4" w:rsidRPr="00F4335E" w:rsidRDefault="00CC00E4" w:rsidP="00B77C12">
            <w:pPr>
              <w:spacing w:line="240" w:lineRule="auto"/>
              <w:rPr>
                <w:sz w:val="18"/>
                <w:szCs w:val="18"/>
              </w:rPr>
            </w:pPr>
            <w:r w:rsidRPr="00F4335E">
              <w:rPr>
                <w:sz w:val="18"/>
                <w:szCs w:val="18"/>
              </w:rPr>
              <w:t>1</w:t>
            </w:r>
          </w:p>
        </w:tc>
        <w:tc>
          <w:tcPr>
            <w:tcW w:w="1417" w:type="dxa"/>
          </w:tcPr>
          <w:p w14:paraId="74C65BAC" w14:textId="727BE325" w:rsidR="00CC00E4" w:rsidRPr="00F4335E" w:rsidRDefault="00EC19CD" w:rsidP="00B77C12">
            <w:pPr>
              <w:spacing w:line="240" w:lineRule="auto"/>
              <w:rPr>
                <w:sz w:val="18"/>
                <w:szCs w:val="18"/>
              </w:rPr>
            </w:pPr>
            <w:r w:rsidRPr="00F4335E">
              <w:rPr>
                <w:sz w:val="18"/>
                <w:szCs w:val="18"/>
              </w:rPr>
              <w:t>Mandatory</w:t>
            </w:r>
          </w:p>
        </w:tc>
        <w:tc>
          <w:tcPr>
            <w:tcW w:w="1134" w:type="dxa"/>
          </w:tcPr>
          <w:p w14:paraId="543A4199" w14:textId="77777777" w:rsidR="00CC00E4" w:rsidRPr="00F4335E" w:rsidRDefault="00CC00E4" w:rsidP="00B77C12">
            <w:pPr>
              <w:spacing w:line="240" w:lineRule="auto"/>
              <w:rPr>
                <w:sz w:val="18"/>
                <w:szCs w:val="18"/>
              </w:rPr>
            </w:pPr>
          </w:p>
        </w:tc>
        <w:tc>
          <w:tcPr>
            <w:tcW w:w="5669" w:type="dxa"/>
          </w:tcPr>
          <w:p w14:paraId="78B7DE00" w14:textId="703F4783" w:rsidR="00CC00E4" w:rsidRPr="00F716E7" w:rsidRDefault="00CC00E4" w:rsidP="00B77C12">
            <w:pPr>
              <w:spacing w:line="240" w:lineRule="auto"/>
              <w:rPr>
                <w:color w:val="000000" w:themeColor="text1"/>
                <w:sz w:val="18"/>
                <w:szCs w:val="18"/>
              </w:rPr>
            </w:pPr>
            <w:r w:rsidRPr="00F716E7">
              <w:rPr>
                <w:color w:val="000000" w:themeColor="text1"/>
                <w:sz w:val="18"/>
                <w:szCs w:val="18"/>
              </w:rPr>
              <w:t>Reference</w:t>
            </w:r>
            <w:r w:rsidR="00D4554C">
              <w:rPr>
                <w:color w:val="000000" w:themeColor="text1"/>
                <w:sz w:val="18"/>
                <w:szCs w:val="18"/>
              </w:rPr>
              <w:t>s</w:t>
            </w:r>
            <w:r w:rsidRPr="00F716E7">
              <w:rPr>
                <w:color w:val="000000" w:themeColor="text1"/>
                <w:sz w:val="18"/>
                <w:szCs w:val="18"/>
              </w:rPr>
              <w:t xml:space="preserve"> the date on which declaration is signed by the reporting party</w:t>
            </w:r>
            <w:r w:rsidR="00D4554C">
              <w:rPr>
                <w:color w:val="000000" w:themeColor="text1"/>
                <w:sz w:val="18"/>
                <w:szCs w:val="18"/>
              </w:rPr>
              <w:t>.</w:t>
            </w:r>
          </w:p>
        </w:tc>
      </w:tr>
      <w:tr w:rsidR="00D94679" w14:paraId="34ECCCDE" w14:textId="77777777" w:rsidTr="00BD75DE">
        <w:trPr>
          <w:trHeight w:val="610"/>
        </w:trPr>
        <w:tc>
          <w:tcPr>
            <w:tcW w:w="624" w:type="dxa"/>
          </w:tcPr>
          <w:p w14:paraId="05CBEDBF" w14:textId="3182CC79" w:rsidR="00CC00E4" w:rsidRPr="00F4335E" w:rsidRDefault="71E7D6AF" w:rsidP="00B77C12">
            <w:pPr>
              <w:spacing w:line="240" w:lineRule="auto"/>
              <w:rPr>
                <w:sz w:val="18"/>
                <w:szCs w:val="18"/>
              </w:rPr>
            </w:pPr>
            <w:r w:rsidRPr="00F4335E">
              <w:rPr>
                <w:sz w:val="18"/>
                <w:szCs w:val="18"/>
              </w:rPr>
              <w:t>3</w:t>
            </w:r>
            <w:r w:rsidR="00A012DA" w:rsidRPr="00F4335E">
              <w:rPr>
                <w:sz w:val="18"/>
                <w:szCs w:val="18"/>
              </w:rPr>
              <w:t>.2.</w:t>
            </w:r>
            <w:r w:rsidR="23D7AB3C" w:rsidRPr="3DF38101">
              <w:rPr>
                <w:sz w:val="18"/>
                <w:szCs w:val="18"/>
              </w:rPr>
              <w:t>7</w:t>
            </w:r>
          </w:p>
        </w:tc>
        <w:tc>
          <w:tcPr>
            <w:tcW w:w="2551" w:type="dxa"/>
          </w:tcPr>
          <w:p w14:paraId="7B6C6232" w14:textId="77777777" w:rsidR="00CC00E4" w:rsidRPr="00F4335E" w:rsidRDefault="00CC00E4" w:rsidP="00B77C12">
            <w:pPr>
              <w:spacing w:line="240" w:lineRule="auto"/>
              <w:rPr>
                <w:sz w:val="18"/>
                <w:szCs w:val="18"/>
              </w:rPr>
            </w:pPr>
            <w:r w:rsidRPr="00F4335E">
              <w:rPr>
                <w:sz w:val="18"/>
                <w:szCs w:val="18"/>
              </w:rPr>
              <w:t>Declaration.SignatoryIdentifier.Text</w:t>
            </w:r>
          </w:p>
        </w:tc>
        <w:tc>
          <w:tcPr>
            <w:tcW w:w="1417" w:type="dxa"/>
          </w:tcPr>
          <w:p w14:paraId="07FFFFA5" w14:textId="1100AD2F" w:rsidR="00CC00E4" w:rsidRPr="00F4335E" w:rsidRDefault="009E2B24" w:rsidP="00B77C12">
            <w:pPr>
              <w:spacing w:line="240" w:lineRule="auto"/>
              <w:rPr>
                <w:sz w:val="18"/>
                <w:szCs w:val="18"/>
              </w:rPr>
            </w:pPr>
            <w:r>
              <w:rPr>
                <w:sz w:val="18"/>
                <w:szCs w:val="18"/>
              </w:rPr>
              <w:t>s</w:t>
            </w:r>
            <w:r w:rsidR="00CC00E4" w:rsidRPr="00F4335E">
              <w:rPr>
                <w:sz w:val="18"/>
                <w:szCs w:val="18"/>
              </w:rPr>
              <w:t>tring</w:t>
            </w:r>
          </w:p>
        </w:tc>
        <w:tc>
          <w:tcPr>
            <w:tcW w:w="1191" w:type="dxa"/>
          </w:tcPr>
          <w:p w14:paraId="02FF0A94" w14:textId="77777777" w:rsidR="00CC00E4" w:rsidRPr="00F4335E" w:rsidRDefault="00CC00E4" w:rsidP="00B77C12">
            <w:pPr>
              <w:spacing w:line="240" w:lineRule="auto"/>
              <w:rPr>
                <w:sz w:val="18"/>
                <w:szCs w:val="18"/>
              </w:rPr>
            </w:pPr>
            <w:r w:rsidRPr="00F4335E">
              <w:rPr>
                <w:sz w:val="18"/>
                <w:szCs w:val="18"/>
              </w:rPr>
              <w:t>1</w:t>
            </w:r>
          </w:p>
        </w:tc>
        <w:tc>
          <w:tcPr>
            <w:tcW w:w="1417" w:type="dxa"/>
          </w:tcPr>
          <w:p w14:paraId="0D4574A2" w14:textId="5AD9AE78" w:rsidR="00CC00E4" w:rsidRPr="00F4335E" w:rsidRDefault="00EC19CD" w:rsidP="00B77C12">
            <w:pPr>
              <w:spacing w:line="240" w:lineRule="auto"/>
              <w:rPr>
                <w:sz w:val="18"/>
                <w:szCs w:val="18"/>
              </w:rPr>
            </w:pPr>
            <w:r w:rsidRPr="00F4335E">
              <w:rPr>
                <w:sz w:val="18"/>
                <w:szCs w:val="18"/>
              </w:rPr>
              <w:t>Mandatory</w:t>
            </w:r>
          </w:p>
        </w:tc>
        <w:tc>
          <w:tcPr>
            <w:tcW w:w="1134" w:type="dxa"/>
          </w:tcPr>
          <w:p w14:paraId="6926D77E" w14:textId="4E363969" w:rsidR="00CC00E4" w:rsidRPr="00F4335E" w:rsidRDefault="00134C86" w:rsidP="00B77C12">
            <w:pPr>
              <w:spacing w:line="240" w:lineRule="auto"/>
              <w:rPr>
                <w:sz w:val="18"/>
                <w:szCs w:val="18"/>
              </w:rPr>
            </w:pPr>
            <w:r>
              <w:rPr>
                <w:sz w:val="18"/>
                <w:szCs w:val="18"/>
              </w:rPr>
              <w:t>1</w:t>
            </w:r>
            <w:r w:rsidR="00581DBB" w:rsidRPr="009145F3">
              <w:rPr>
                <w:color w:val="000000"/>
                <w:sz w:val="18"/>
                <w:szCs w:val="18"/>
              </w:rPr>
              <w:t>–</w:t>
            </w:r>
            <w:r w:rsidR="008E2217" w:rsidRPr="00F4335E">
              <w:rPr>
                <w:sz w:val="18"/>
                <w:szCs w:val="18"/>
              </w:rPr>
              <w:t xml:space="preserve">200 </w:t>
            </w:r>
            <w:r w:rsidR="00581DBB">
              <w:rPr>
                <w:sz w:val="18"/>
                <w:szCs w:val="18"/>
              </w:rPr>
              <w:t>c</w:t>
            </w:r>
            <w:r w:rsidR="008E2217" w:rsidRPr="00F4335E">
              <w:rPr>
                <w:sz w:val="18"/>
                <w:szCs w:val="18"/>
              </w:rPr>
              <w:t>haracters</w:t>
            </w:r>
          </w:p>
        </w:tc>
        <w:tc>
          <w:tcPr>
            <w:tcW w:w="5669" w:type="dxa"/>
          </w:tcPr>
          <w:p w14:paraId="3C982C6B" w14:textId="17FD5A47" w:rsidR="00CC00E4" w:rsidRPr="00F716E7" w:rsidRDefault="00BF7B11" w:rsidP="00B77C12">
            <w:pPr>
              <w:spacing w:line="240" w:lineRule="auto"/>
              <w:rPr>
                <w:color w:val="000000" w:themeColor="text1"/>
                <w:sz w:val="18"/>
                <w:szCs w:val="18"/>
              </w:rPr>
            </w:pPr>
            <w:r>
              <w:rPr>
                <w:color w:val="000000" w:themeColor="text1"/>
                <w:sz w:val="18"/>
                <w:szCs w:val="18"/>
              </w:rPr>
              <w:t>This is</w:t>
            </w:r>
            <w:r w:rsidR="00CC00E4" w:rsidRPr="00F716E7">
              <w:rPr>
                <w:color w:val="000000" w:themeColor="text1"/>
                <w:sz w:val="18"/>
                <w:szCs w:val="18"/>
              </w:rPr>
              <w:t xml:space="preserve"> the unique identifier of the individual made the declaration</w:t>
            </w:r>
            <w:r w:rsidR="0002330D" w:rsidRPr="00F716E7">
              <w:rPr>
                <w:color w:val="000000" w:themeColor="text1"/>
                <w:sz w:val="18"/>
                <w:szCs w:val="18"/>
              </w:rPr>
              <w:t>, for example a Full Name.</w:t>
            </w:r>
          </w:p>
        </w:tc>
      </w:tr>
    </w:tbl>
    <w:p w14:paraId="426C9692" w14:textId="77777777" w:rsidR="00F072EA" w:rsidRDefault="00F072EA" w:rsidP="000E658D">
      <w:pPr>
        <w:spacing w:before="0" w:after="160" w:line="259" w:lineRule="auto"/>
      </w:pPr>
    </w:p>
    <w:p w14:paraId="52819CB5" w14:textId="5AD93D5F" w:rsidR="000E658D" w:rsidRPr="00426DC0" w:rsidRDefault="00857D01" w:rsidP="000E658D">
      <w:pPr>
        <w:spacing w:before="0" w:after="160" w:line="259" w:lineRule="auto"/>
        <w:rPr>
          <w:b/>
          <w:bCs/>
        </w:rPr>
      </w:pPr>
      <w:r w:rsidRPr="00426DC0">
        <w:rPr>
          <w:b/>
          <w:bCs/>
        </w:rPr>
        <w:t>General Reporting Instructions:</w:t>
      </w:r>
    </w:p>
    <w:p w14:paraId="37ADC17E" w14:textId="09FE21A3" w:rsidR="00063F7B" w:rsidRPr="00A012DA" w:rsidRDefault="00063F7B" w:rsidP="00083162">
      <w:pPr>
        <w:pStyle w:val="ListParagraph"/>
        <w:numPr>
          <w:ilvl w:val="0"/>
          <w:numId w:val="36"/>
        </w:numPr>
        <w:spacing w:line="280" w:lineRule="exact"/>
        <w:ind w:hanging="357"/>
        <w:contextualSpacing w:val="0"/>
        <w:rPr>
          <w:lang w:val="en-AU"/>
        </w:rPr>
      </w:pPr>
      <w:r w:rsidRPr="00A012DA">
        <w:rPr>
          <w:lang w:val="en-AU"/>
        </w:rPr>
        <w:t xml:space="preserve">For an input type defined as </w:t>
      </w:r>
      <w:r w:rsidR="00EF7840">
        <w:rPr>
          <w:lang w:val="en-AU"/>
        </w:rPr>
        <w:t>‘</w:t>
      </w:r>
      <w:r w:rsidRPr="00A012DA">
        <w:rPr>
          <w:lang w:val="en-AU"/>
        </w:rPr>
        <w:t>xsd:boolean</w:t>
      </w:r>
      <w:r w:rsidR="00EF7840">
        <w:rPr>
          <w:lang w:val="en-AU"/>
        </w:rPr>
        <w:t>’</w:t>
      </w:r>
      <w:r w:rsidRPr="00A012DA">
        <w:rPr>
          <w:lang w:val="en-AU"/>
        </w:rPr>
        <w:t xml:space="preserve">, there are specific values that are </w:t>
      </w:r>
      <w:r w:rsidRPr="21135ECA">
        <w:rPr>
          <w:lang w:val="en-AU"/>
        </w:rPr>
        <w:t>recogni</w:t>
      </w:r>
      <w:r w:rsidR="00B32C94" w:rsidRPr="21135ECA">
        <w:rPr>
          <w:lang w:val="en-AU"/>
        </w:rPr>
        <w:t>s</w:t>
      </w:r>
      <w:r w:rsidRPr="21135ECA">
        <w:rPr>
          <w:lang w:val="en-AU"/>
        </w:rPr>
        <w:t>ed</w:t>
      </w:r>
      <w:r w:rsidRPr="00A012DA">
        <w:rPr>
          <w:lang w:val="en-AU"/>
        </w:rPr>
        <w:t xml:space="preserve"> and should be used to represent true and false conditions. These values are </w:t>
      </w:r>
      <w:r w:rsidRPr="21135ECA">
        <w:rPr>
          <w:lang w:val="en-AU"/>
        </w:rPr>
        <w:t>standardi</w:t>
      </w:r>
      <w:r w:rsidR="00057A49" w:rsidRPr="21135ECA">
        <w:rPr>
          <w:lang w:val="en-AU"/>
        </w:rPr>
        <w:t>s</w:t>
      </w:r>
      <w:r w:rsidRPr="21135ECA">
        <w:rPr>
          <w:lang w:val="en-AU"/>
        </w:rPr>
        <w:t>ed</w:t>
      </w:r>
      <w:r w:rsidRPr="00A012DA">
        <w:rPr>
          <w:lang w:val="en-AU"/>
        </w:rPr>
        <w:t xml:space="preserve"> and must be adhered to for proper data validation and processing.  </w:t>
      </w:r>
    </w:p>
    <w:p w14:paraId="28213180" w14:textId="771736C5" w:rsidR="00063F7B" w:rsidRDefault="00EE146D" w:rsidP="00083162">
      <w:pPr>
        <w:pStyle w:val="ListParagraph"/>
        <w:numPr>
          <w:ilvl w:val="0"/>
          <w:numId w:val="36"/>
        </w:numPr>
        <w:spacing w:line="280" w:lineRule="exact"/>
        <w:ind w:hanging="357"/>
        <w:contextualSpacing w:val="0"/>
        <w:rPr>
          <w:lang w:val="en-AU"/>
        </w:rPr>
      </w:pPr>
      <w:r>
        <w:rPr>
          <w:lang w:val="en-AU"/>
        </w:rPr>
        <w:t xml:space="preserve">Accepted </w:t>
      </w:r>
      <w:r w:rsidR="00776441">
        <w:rPr>
          <w:lang w:val="en-AU"/>
        </w:rPr>
        <w:t>values</w:t>
      </w:r>
      <w:r w:rsidR="00F81BDD">
        <w:rPr>
          <w:lang w:val="en-AU"/>
        </w:rPr>
        <w:t xml:space="preserve"> f</w:t>
      </w:r>
      <w:r w:rsidR="00274C27">
        <w:rPr>
          <w:lang w:val="en-AU"/>
        </w:rPr>
        <w:t xml:space="preserve">or </w:t>
      </w:r>
      <w:r w:rsidR="00584F4B">
        <w:rPr>
          <w:lang w:val="en-AU"/>
        </w:rPr>
        <w:t xml:space="preserve">elements </w:t>
      </w:r>
      <w:r w:rsidR="00274C27">
        <w:rPr>
          <w:lang w:val="en-AU"/>
        </w:rPr>
        <w:t xml:space="preserve">with </w:t>
      </w:r>
      <w:r w:rsidR="00F81BDD">
        <w:rPr>
          <w:lang w:val="en-AU"/>
        </w:rPr>
        <w:t>Boolean Datatype</w:t>
      </w:r>
      <w:r w:rsidR="00776441">
        <w:rPr>
          <w:lang w:val="en-AU"/>
        </w:rPr>
        <w:t xml:space="preserve"> are ‘True’ or ‘False’</w:t>
      </w:r>
      <w:r w:rsidR="00D05FBB">
        <w:rPr>
          <w:lang w:val="en-AU"/>
        </w:rPr>
        <w:t>.</w:t>
      </w:r>
    </w:p>
    <w:p w14:paraId="32E43D90" w14:textId="77777777" w:rsidR="00B40322" w:rsidRPr="00B40322" w:rsidRDefault="00B40322" w:rsidP="00856F16">
      <w:pPr>
        <w:rPr>
          <w:rStyle w:val="normaltextrun"/>
          <w:b/>
          <w:color w:val="000000" w:themeColor="text1"/>
        </w:rPr>
      </w:pPr>
    </w:p>
    <w:p w14:paraId="1A16FC94" w14:textId="70DEF511" w:rsidR="008C645D" w:rsidRDefault="006077D4" w:rsidP="00083162">
      <w:pPr>
        <w:pStyle w:val="paragraph"/>
        <w:numPr>
          <w:ilvl w:val="0"/>
          <w:numId w:val="36"/>
        </w:numPr>
        <w:spacing w:before="120" w:beforeAutospacing="0" w:after="120" w:afterAutospacing="0" w:line="280" w:lineRule="exact"/>
        <w:ind w:hanging="357"/>
        <w:textAlignment w:val="baseline"/>
        <w:rPr>
          <w:rStyle w:val="normaltextrun"/>
          <w:rFonts w:ascii="Arial" w:hAnsi="Arial" w:cs="Arial"/>
          <w:color w:val="000000" w:themeColor="text1"/>
          <w:sz w:val="22"/>
          <w:szCs w:val="22"/>
        </w:rPr>
      </w:pPr>
      <w:r>
        <w:rPr>
          <w:rStyle w:val="normaltextrun"/>
          <w:rFonts w:ascii="Arial" w:hAnsi="Arial" w:cs="Arial"/>
          <w:sz w:val="22"/>
          <w:szCs w:val="22"/>
        </w:rPr>
        <w:t xml:space="preserve">Declaration statement </w:t>
      </w:r>
      <w:r w:rsidR="008C645D">
        <w:rPr>
          <w:rStyle w:val="normaltextrun"/>
          <w:rFonts w:ascii="Arial" w:hAnsi="Arial" w:cs="Arial"/>
          <w:sz w:val="22"/>
          <w:szCs w:val="22"/>
        </w:rPr>
        <w:t xml:space="preserve">acceptable values are ‘True’ or ‘False’, where </w:t>
      </w:r>
      <w:r w:rsidR="00040303">
        <w:rPr>
          <w:rStyle w:val="normaltextrun"/>
          <w:rFonts w:ascii="Arial" w:hAnsi="Arial" w:cs="Arial"/>
          <w:sz w:val="22"/>
          <w:szCs w:val="22"/>
        </w:rPr>
        <w:t xml:space="preserve">  </w:t>
      </w:r>
    </w:p>
    <w:p w14:paraId="7EE48B95" w14:textId="46C198EF" w:rsidR="008C645D" w:rsidRPr="00DA2299" w:rsidRDefault="008C645D" w:rsidP="00083162">
      <w:pPr>
        <w:pStyle w:val="paragraph"/>
        <w:numPr>
          <w:ilvl w:val="0"/>
          <w:numId w:val="79"/>
        </w:numPr>
        <w:spacing w:before="120" w:beforeAutospacing="0" w:after="120" w:afterAutospacing="0" w:line="280" w:lineRule="exact"/>
        <w:ind w:hanging="357"/>
        <w:textAlignment w:val="baseline"/>
        <w:rPr>
          <w:rFonts w:ascii="Arial" w:hAnsi="Arial" w:cs="Arial"/>
          <w:sz w:val="22"/>
          <w:szCs w:val="22"/>
        </w:rPr>
      </w:pPr>
      <w:r>
        <w:rPr>
          <w:rStyle w:val="normaltextrun"/>
          <w:rFonts w:ascii="Arial" w:hAnsi="Arial" w:cs="Arial"/>
          <w:color w:val="000000" w:themeColor="text1"/>
          <w:sz w:val="22"/>
          <w:szCs w:val="22"/>
        </w:rPr>
        <w:t>T</w:t>
      </w:r>
      <w:r w:rsidRPr="00DA2299">
        <w:rPr>
          <w:rStyle w:val="normaltextrun"/>
          <w:rFonts w:ascii="Arial" w:hAnsi="Arial" w:cs="Arial"/>
          <w:color w:val="000000" w:themeColor="text1"/>
          <w:sz w:val="22"/>
          <w:szCs w:val="22"/>
        </w:rPr>
        <w:t xml:space="preserve">rue = The </w:t>
      </w:r>
      <w:r w:rsidR="00377AD7">
        <w:rPr>
          <w:rStyle w:val="normaltextrun"/>
          <w:rFonts w:ascii="Arial" w:hAnsi="Arial" w:cs="Arial"/>
          <w:color w:val="000000" w:themeColor="text1"/>
          <w:sz w:val="22"/>
          <w:szCs w:val="22"/>
        </w:rPr>
        <w:t>declaration terms are accepted</w:t>
      </w:r>
      <w:r w:rsidRPr="00DA2299">
        <w:rPr>
          <w:rStyle w:val="eop"/>
          <w:rFonts w:ascii="Arial" w:hAnsi="Arial" w:cs="Arial"/>
          <w:color w:val="000000" w:themeColor="text1"/>
          <w:sz w:val="22"/>
          <w:szCs w:val="22"/>
        </w:rPr>
        <w:t> </w:t>
      </w:r>
    </w:p>
    <w:p w14:paraId="20CBE0D2" w14:textId="5C9C756B" w:rsidR="008C645D" w:rsidRPr="00DA2299" w:rsidRDefault="008C645D" w:rsidP="008C645D">
      <w:pPr>
        <w:pStyle w:val="paragraph"/>
        <w:numPr>
          <w:ilvl w:val="0"/>
          <w:numId w:val="79"/>
        </w:numPr>
        <w:spacing w:before="120" w:beforeAutospacing="0" w:after="120" w:afterAutospacing="0" w:line="280" w:lineRule="exact"/>
        <w:textAlignment w:val="baseline"/>
        <w:rPr>
          <w:rFonts w:ascii="Arial" w:hAnsi="Arial" w:cs="Arial"/>
          <w:sz w:val="22"/>
          <w:szCs w:val="22"/>
        </w:rPr>
      </w:pPr>
      <w:r>
        <w:rPr>
          <w:rStyle w:val="normaltextrun"/>
          <w:rFonts w:ascii="Arial" w:hAnsi="Arial" w:cs="Arial"/>
          <w:color w:val="000000" w:themeColor="text1"/>
          <w:sz w:val="22"/>
          <w:szCs w:val="22"/>
        </w:rPr>
        <w:t>F</w:t>
      </w:r>
      <w:r w:rsidRPr="00DA2299">
        <w:rPr>
          <w:rStyle w:val="normaltextrun"/>
          <w:rFonts w:ascii="Arial" w:hAnsi="Arial" w:cs="Arial"/>
          <w:color w:val="000000" w:themeColor="text1"/>
          <w:sz w:val="22"/>
          <w:szCs w:val="22"/>
        </w:rPr>
        <w:t xml:space="preserve">alse = </w:t>
      </w:r>
      <w:r w:rsidR="00377AD7" w:rsidRPr="00DA2299">
        <w:rPr>
          <w:rStyle w:val="normaltextrun"/>
          <w:rFonts w:ascii="Arial" w:hAnsi="Arial" w:cs="Arial"/>
          <w:color w:val="000000" w:themeColor="text1"/>
          <w:sz w:val="22"/>
          <w:szCs w:val="22"/>
        </w:rPr>
        <w:t xml:space="preserve">The </w:t>
      </w:r>
      <w:r w:rsidR="00377AD7">
        <w:rPr>
          <w:rStyle w:val="normaltextrun"/>
          <w:rFonts w:ascii="Arial" w:hAnsi="Arial" w:cs="Arial"/>
          <w:color w:val="000000" w:themeColor="text1"/>
          <w:sz w:val="22"/>
          <w:szCs w:val="22"/>
        </w:rPr>
        <w:t>declaration terms are declined</w:t>
      </w:r>
      <w:r w:rsidR="00377AD7" w:rsidRPr="00DA2299">
        <w:rPr>
          <w:rStyle w:val="eop"/>
          <w:rFonts w:ascii="Arial" w:hAnsi="Arial" w:cs="Arial"/>
          <w:color w:val="000000" w:themeColor="text1"/>
          <w:sz w:val="22"/>
          <w:szCs w:val="22"/>
        </w:rPr>
        <w:t> </w:t>
      </w:r>
    </w:p>
    <w:p w14:paraId="1B642FC9" w14:textId="43E14EA1" w:rsidR="03CDC97D" w:rsidRDefault="03CDC97D" w:rsidP="00083162">
      <w:pPr>
        <w:pStyle w:val="ListParagraph"/>
        <w:numPr>
          <w:ilvl w:val="0"/>
          <w:numId w:val="45"/>
        </w:numPr>
        <w:spacing w:line="280" w:lineRule="exact"/>
        <w:contextualSpacing w:val="0"/>
      </w:pPr>
      <w:r w:rsidRPr="7B2F24C3">
        <w:t xml:space="preserve">For an input type defined as </w:t>
      </w:r>
      <w:r w:rsidR="00EF7840">
        <w:t>‘</w:t>
      </w:r>
      <w:r w:rsidRPr="7B2F24C3">
        <w:t>xsd:string</w:t>
      </w:r>
      <w:r w:rsidR="00EF7840">
        <w:t>’</w:t>
      </w:r>
      <w:r w:rsidRPr="7B2F24C3">
        <w:t xml:space="preserve">, this </w:t>
      </w:r>
      <w:r w:rsidR="3AE0D3F3" w:rsidRPr="7B2F24C3">
        <w:t>is free text</w:t>
      </w:r>
      <w:r w:rsidR="00AA4A97">
        <w:t xml:space="preserve"> format</w:t>
      </w:r>
      <w:r w:rsidR="00922FF1" w:rsidRPr="7B2F24C3">
        <w:t xml:space="preserve"> allowing input of specific information.</w:t>
      </w:r>
    </w:p>
    <w:p w14:paraId="1F9A540C" w14:textId="77777777" w:rsidR="00063F7B" w:rsidRDefault="00063F7B" w:rsidP="00426DC0">
      <w:pPr>
        <w:spacing w:line="280" w:lineRule="exact"/>
        <w:ind w:left="720"/>
        <w:rPr>
          <w:lang w:val="en-AU"/>
        </w:rPr>
      </w:pPr>
    </w:p>
    <w:p w14:paraId="1EA53ED0" w14:textId="77777777" w:rsidR="00426DC0" w:rsidRDefault="00857D01" w:rsidP="00426DC0">
      <w:pPr>
        <w:spacing w:before="0" w:after="160" w:line="259" w:lineRule="auto"/>
        <w:rPr>
          <w:b/>
          <w:bCs/>
        </w:rPr>
      </w:pPr>
      <w:r w:rsidRPr="00426DC0">
        <w:rPr>
          <w:b/>
          <w:bCs/>
        </w:rPr>
        <w:t>Specific reporting instructions</w:t>
      </w:r>
      <w:r w:rsidR="00A012DA" w:rsidRPr="00426DC0">
        <w:rPr>
          <w:b/>
          <w:bCs/>
        </w:rPr>
        <w:t>:</w:t>
      </w:r>
    </w:p>
    <w:p w14:paraId="1D259A5C" w14:textId="48DE1A66" w:rsidR="000E658D" w:rsidRDefault="002421D7" w:rsidP="00426DC0">
      <w:pPr>
        <w:spacing w:line="280" w:lineRule="exact"/>
      </w:pPr>
      <w:r w:rsidRPr="00A012DA">
        <w:rPr>
          <w:lang w:val="en-AU"/>
        </w:rPr>
        <w:t>Th</w:t>
      </w:r>
      <w:r>
        <w:rPr>
          <w:lang w:val="en-AU"/>
        </w:rPr>
        <w:t>ese</w:t>
      </w:r>
      <w:r w:rsidR="4EB9BFD3" w:rsidRPr="00A012DA">
        <w:rPr>
          <w:lang w:val="en-AU"/>
        </w:rPr>
        <w:t xml:space="preserve"> section elements</w:t>
      </w:r>
      <w:r w:rsidR="000E658D" w:rsidRPr="00A012DA">
        <w:rPr>
          <w:lang w:val="en-AU"/>
        </w:rPr>
        <w:t xml:space="preserve"> </w:t>
      </w:r>
      <w:r w:rsidR="00D44DDB" w:rsidRPr="000E658D">
        <w:t>identif</w:t>
      </w:r>
      <w:r w:rsidR="00D44DDB">
        <w:t>y</w:t>
      </w:r>
      <w:r w:rsidR="000E658D" w:rsidRPr="000E658D">
        <w:t xml:space="preserve"> the Reporting Party </w:t>
      </w:r>
      <w:r w:rsidR="1983FE19">
        <w:t>(‘Reporting Entity’)</w:t>
      </w:r>
      <w:r w:rsidR="000E658D">
        <w:t xml:space="preserve"> </w:t>
      </w:r>
      <w:r w:rsidR="000E658D" w:rsidRPr="000E658D">
        <w:t>that is sending the message</w:t>
      </w:r>
      <w:r w:rsidR="000E658D">
        <w:t>, define</w:t>
      </w:r>
      <w:r w:rsidR="00A17A96">
        <w:t>s</w:t>
      </w:r>
      <w:r w:rsidR="000E658D">
        <w:t xml:space="preserve"> the type of </w:t>
      </w:r>
      <w:r w:rsidR="005318C8">
        <w:t xml:space="preserve">report being </w:t>
      </w:r>
      <w:r w:rsidR="000E658D">
        <w:t>sent</w:t>
      </w:r>
      <w:r w:rsidR="00016402">
        <w:t xml:space="preserve">, specifies when the message was </w:t>
      </w:r>
      <w:r w:rsidR="00895991">
        <w:t>accepted and if it was accepted</w:t>
      </w:r>
      <w:r w:rsidR="007A2281">
        <w:t>.</w:t>
      </w:r>
    </w:p>
    <w:p w14:paraId="25B56ACF" w14:textId="2A14F354" w:rsidR="0011239E" w:rsidRDefault="000E658D" w:rsidP="00083162">
      <w:pPr>
        <w:pStyle w:val="ListParagraph"/>
        <w:numPr>
          <w:ilvl w:val="0"/>
          <w:numId w:val="47"/>
        </w:numPr>
        <w:spacing w:line="280" w:lineRule="exact"/>
        <w:ind w:left="357"/>
        <w:contextualSpacing w:val="0"/>
      </w:pPr>
      <w:r w:rsidRPr="000E658D">
        <w:t xml:space="preserve">Message </w:t>
      </w:r>
      <w:r w:rsidR="009051DD">
        <w:t xml:space="preserve">can </w:t>
      </w:r>
      <w:r w:rsidRPr="000E658D">
        <w:t>contain all new</w:t>
      </w:r>
      <w:r w:rsidR="009051DD">
        <w:t xml:space="preserve">, </w:t>
      </w:r>
      <w:r w:rsidRPr="000E658D">
        <w:t xml:space="preserve">all amended data, </w:t>
      </w:r>
      <w:r w:rsidR="009051DD">
        <w:t xml:space="preserve">or </w:t>
      </w:r>
      <w:r w:rsidRPr="000E658D">
        <w:t>a combination of both</w:t>
      </w:r>
      <w:r w:rsidR="005574CC">
        <w:t xml:space="preserve"> </w:t>
      </w:r>
      <w:r w:rsidR="009051DD">
        <w:t>(</w:t>
      </w:r>
      <w:r w:rsidR="005574CC">
        <w:t>if applicable</w:t>
      </w:r>
      <w:r w:rsidR="009051DD">
        <w:t>)</w:t>
      </w:r>
      <w:r w:rsidRPr="000E658D">
        <w:t>.</w:t>
      </w:r>
    </w:p>
    <w:p w14:paraId="0E3540E3" w14:textId="23A616BE" w:rsidR="007D2676" w:rsidRDefault="007D2676" w:rsidP="00B919E9">
      <w:pPr>
        <w:pStyle w:val="paragraph"/>
        <w:numPr>
          <w:ilvl w:val="0"/>
          <w:numId w:val="36"/>
        </w:numPr>
        <w:spacing w:before="120" w:beforeAutospacing="0" w:after="120" w:afterAutospacing="0" w:line="280" w:lineRule="exact"/>
        <w:ind w:hanging="357"/>
        <w:textAlignment w:val="baseline"/>
      </w:pPr>
      <w:r w:rsidRPr="00B919E9">
        <w:rPr>
          <w:rFonts w:ascii="Arial" w:hAnsi="Arial" w:cs="Arial"/>
          <w:sz w:val="22"/>
          <w:szCs w:val="22"/>
        </w:rPr>
        <w:t>Declaration data element must be made by someone who</w:t>
      </w:r>
      <w:r w:rsidR="00A935BD" w:rsidRPr="00B919E9">
        <w:rPr>
          <w:rFonts w:ascii="Arial" w:hAnsi="Arial" w:cs="Arial"/>
          <w:sz w:val="22"/>
          <w:szCs w:val="22"/>
        </w:rPr>
        <w:t xml:space="preserve"> authorised by the Reporting Entity to do so (i.e. </w:t>
      </w:r>
      <w:r w:rsidR="00BD6011" w:rsidRPr="00BD6011">
        <w:rPr>
          <w:rFonts w:ascii="Arial" w:hAnsi="Arial" w:cs="Arial"/>
          <w:sz w:val="22"/>
          <w:szCs w:val="22"/>
        </w:rPr>
        <w:t>public officer or authorised person (authorised officer or authorised tax agent</w:t>
      </w:r>
      <w:r w:rsidR="00A935BD" w:rsidRPr="00B919E9">
        <w:rPr>
          <w:rFonts w:ascii="Arial" w:hAnsi="Arial" w:cs="Arial"/>
          <w:sz w:val="22"/>
          <w:szCs w:val="22"/>
        </w:rPr>
        <w:t>). If accepted, the declaration to be typed in</w:t>
      </w:r>
      <w:r w:rsidR="008E5F3E" w:rsidRPr="00B919E9">
        <w:rPr>
          <w:rFonts w:ascii="Arial" w:hAnsi="Arial" w:cs="Arial"/>
          <w:sz w:val="22"/>
          <w:szCs w:val="22"/>
        </w:rPr>
        <w:t>to</w:t>
      </w:r>
      <w:r w:rsidR="00A935BD" w:rsidRPr="00B919E9">
        <w:rPr>
          <w:rFonts w:ascii="Arial" w:hAnsi="Arial" w:cs="Arial"/>
          <w:sz w:val="22"/>
          <w:szCs w:val="22"/>
        </w:rPr>
        <w:t xml:space="preserve"> the </w:t>
      </w:r>
      <w:r w:rsidR="00B06A96" w:rsidRPr="00B919E9">
        <w:rPr>
          <w:rFonts w:ascii="Arial" w:hAnsi="Arial" w:cs="Arial"/>
          <w:sz w:val="22"/>
          <w:szCs w:val="22"/>
        </w:rPr>
        <w:t xml:space="preserve">element </w:t>
      </w:r>
      <w:r w:rsidR="2EFA0B6F" w:rsidRPr="00B919E9">
        <w:rPr>
          <w:rFonts w:ascii="Arial" w:hAnsi="Arial" w:cs="Arial"/>
          <w:sz w:val="22"/>
          <w:szCs w:val="22"/>
        </w:rPr>
        <w:t>as a string</w:t>
      </w:r>
      <w:r w:rsidR="00A935BD" w:rsidRPr="00B919E9">
        <w:rPr>
          <w:rFonts w:ascii="Arial" w:hAnsi="Arial" w:cs="Arial"/>
          <w:sz w:val="22"/>
          <w:szCs w:val="22"/>
        </w:rPr>
        <w:t xml:space="preserve"> by the </w:t>
      </w:r>
      <w:r w:rsidR="00BD6011">
        <w:rPr>
          <w:rFonts w:ascii="Arial" w:hAnsi="Arial" w:cs="Arial"/>
          <w:sz w:val="22"/>
          <w:szCs w:val="22"/>
        </w:rPr>
        <w:t xml:space="preserve">public officer or </w:t>
      </w:r>
      <w:r w:rsidR="00A935BD" w:rsidRPr="00B919E9">
        <w:rPr>
          <w:rFonts w:ascii="Arial" w:hAnsi="Arial" w:cs="Arial"/>
          <w:sz w:val="22"/>
          <w:szCs w:val="22"/>
        </w:rPr>
        <w:t>authorised person is:</w:t>
      </w:r>
    </w:p>
    <w:tbl>
      <w:tblPr>
        <w:tblStyle w:val="TableGrid"/>
        <w:tblW w:w="0" w:type="auto"/>
        <w:tblInd w:w="846" w:type="dxa"/>
        <w:tblLook w:val="04A0" w:firstRow="1" w:lastRow="0" w:firstColumn="1" w:lastColumn="0" w:noHBand="0" w:noVBand="1"/>
      </w:tblPr>
      <w:tblGrid>
        <w:gridCol w:w="12190"/>
      </w:tblGrid>
      <w:tr w:rsidR="00CB2BA5" w14:paraId="71D39DDC" w14:textId="77777777" w:rsidTr="00083162">
        <w:tc>
          <w:tcPr>
            <w:tcW w:w="12190" w:type="dxa"/>
          </w:tcPr>
          <w:p w14:paraId="0639C8A9" w14:textId="7B51D5BB" w:rsidR="00CB2BA5" w:rsidRPr="00CB2BA5" w:rsidRDefault="00CB2BA5" w:rsidP="00083162">
            <w:pPr>
              <w:spacing w:line="280" w:lineRule="exact"/>
            </w:pPr>
            <w:r w:rsidRPr="0049761A">
              <w:t>I declare that:</w:t>
            </w:r>
            <w:r w:rsidRPr="00CB2BA5">
              <w:t xml:space="preserve"> this document has been prepared in accordance with information supplied by the entity, I have received a declaration in writing from the entity stating that the information is true and correct, I am authorised by the entity to give this document to the Commissioner of Taxation.</w:t>
            </w:r>
          </w:p>
        </w:tc>
      </w:tr>
    </w:tbl>
    <w:p w14:paraId="0050BB6B" w14:textId="0698D838" w:rsidR="006077D4" w:rsidRDefault="000C3154" w:rsidP="00083162">
      <w:pPr>
        <w:pStyle w:val="ListParagraph"/>
        <w:numPr>
          <w:ilvl w:val="0"/>
          <w:numId w:val="35"/>
        </w:numPr>
        <w:spacing w:line="280" w:lineRule="exact"/>
        <w:ind w:left="357"/>
        <w:contextualSpacing w:val="0"/>
      </w:pPr>
      <w:r>
        <w:t xml:space="preserve">The </w:t>
      </w:r>
      <w:r w:rsidR="00632A9F">
        <w:t xml:space="preserve">Public CBC report will not be accepted with a declined declaration </w:t>
      </w:r>
      <w:r w:rsidR="00A229E3">
        <w:t>statement</w:t>
      </w:r>
      <w:r w:rsidR="003D268E">
        <w:t>.</w:t>
      </w:r>
    </w:p>
    <w:p w14:paraId="6D6DEFD5" w14:textId="17C1C935" w:rsidR="00B27106" w:rsidRDefault="007163B3" w:rsidP="00083162">
      <w:pPr>
        <w:pStyle w:val="ListParagraph"/>
        <w:numPr>
          <w:ilvl w:val="0"/>
          <w:numId w:val="35"/>
        </w:numPr>
        <w:spacing w:line="280" w:lineRule="exact"/>
        <w:ind w:left="357"/>
        <w:contextualSpacing w:val="0"/>
      </w:pPr>
      <w:r>
        <w:t>T</w:t>
      </w:r>
      <w:r w:rsidR="00B27106" w:rsidRPr="000E658D">
        <w:t>he unique identifier</w:t>
      </w:r>
      <w:r>
        <w:t xml:space="preserve"> of the individual making the declaration </w:t>
      </w:r>
      <w:r w:rsidR="00A012DA">
        <w:t xml:space="preserve">must </w:t>
      </w:r>
      <w:r>
        <w:t xml:space="preserve">include </w:t>
      </w:r>
      <w:r w:rsidR="00B27106" w:rsidRPr="000E658D">
        <w:t>a full name</w:t>
      </w:r>
      <w:r w:rsidR="00BF230B">
        <w:t xml:space="preserve"> of the </w:t>
      </w:r>
      <w:r w:rsidR="000B0449">
        <w:t xml:space="preserve">authorised individual. </w:t>
      </w:r>
      <w:r w:rsidR="00DC2EB6">
        <w:t xml:space="preserve">An email address or </w:t>
      </w:r>
      <w:r w:rsidR="00BF230B">
        <w:t xml:space="preserve">Tax Agent Number (TAN) </w:t>
      </w:r>
      <w:r w:rsidR="001D4701">
        <w:t>can also</w:t>
      </w:r>
      <w:r w:rsidR="00EC3C6B">
        <w:t xml:space="preserve"> be included, if it applies.</w:t>
      </w:r>
    </w:p>
    <w:p w14:paraId="75B4CE9B" w14:textId="0373B5D2" w:rsidR="000E658D" w:rsidRDefault="00A123A5" w:rsidP="00083162">
      <w:pPr>
        <w:pStyle w:val="ListParagraph"/>
        <w:numPr>
          <w:ilvl w:val="0"/>
          <w:numId w:val="35"/>
        </w:numPr>
        <w:spacing w:line="280" w:lineRule="exact"/>
        <w:ind w:left="357"/>
        <w:contextualSpacing w:val="0"/>
      </w:pPr>
      <w:r>
        <w:t>The declaration d</w:t>
      </w:r>
      <w:r w:rsidR="000E658D">
        <w:t>at</w:t>
      </w:r>
      <w:r w:rsidR="00B27106">
        <w:t xml:space="preserve">e </w:t>
      </w:r>
      <w:r w:rsidR="000E658D">
        <w:t>element</w:t>
      </w:r>
      <w:r w:rsidR="00016402">
        <w:t xml:space="preserve"> </w:t>
      </w:r>
      <w:r w:rsidR="000E658D">
        <w:t>identifies</w:t>
      </w:r>
      <w:r w:rsidR="00B27106">
        <w:t xml:space="preserve"> </w:t>
      </w:r>
      <w:r w:rsidR="000E658D">
        <w:t xml:space="preserve">the actual date on which the declaration is signed using the format </w:t>
      </w:r>
      <w:r w:rsidR="008F1422">
        <w:t>YYYY</w:t>
      </w:r>
      <w:r w:rsidR="00F13F7E">
        <w:t>-</w:t>
      </w:r>
      <w:r w:rsidR="008F1422">
        <w:t>MM</w:t>
      </w:r>
      <w:r w:rsidR="00F13F7E">
        <w:t>-</w:t>
      </w:r>
      <w:r w:rsidR="008F1422">
        <w:t>DD</w:t>
      </w:r>
      <w:r w:rsidR="000E658D">
        <w:t>. This date is not the date on which the relationship commenced, or any ‘default’ or ‘dummy date’.</w:t>
      </w:r>
    </w:p>
    <w:p w14:paraId="7B1C3D23" w14:textId="59148822" w:rsidR="00230F1B" w:rsidRPr="00DB418E" w:rsidRDefault="00E556A2">
      <w:pPr>
        <w:spacing w:before="0" w:after="160" w:line="259" w:lineRule="auto"/>
      </w:pPr>
      <w:r>
        <w:br w:type="page"/>
      </w:r>
    </w:p>
    <w:p w14:paraId="0B1EC764" w14:textId="0C4FCFCA" w:rsidR="00062B92" w:rsidRDefault="00062B92" w:rsidP="00062B92">
      <w:pPr>
        <w:pStyle w:val="Heading2"/>
      </w:pPr>
      <w:bookmarkStart w:id="36" w:name="_Toc1939366277"/>
      <w:bookmarkStart w:id="37" w:name="_Toc220423597"/>
      <w:r>
        <w:t>3</w:t>
      </w:r>
      <w:r w:rsidR="093C68F3">
        <w:t>.3 Public</w:t>
      </w:r>
      <w:r w:rsidR="002762FD">
        <w:t xml:space="preserve"> CBC</w:t>
      </w:r>
      <w:r>
        <w:t xml:space="preserve"> Reporting</w:t>
      </w:r>
      <w:bookmarkEnd w:id="36"/>
      <w:bookmarkEnd w:id="37"/>
    </w:p>
    <w:p w14:paraId="01385AEA" w14:textId="1AB4486B" w:rsidR="004762DB" w:rsidRDefault="004762DB" w:rsidP="00645DAD">
      <w:pPr>
        <w:pStyle w:val="Caption"/>
      </w:pPr>
      <w:bookmarkStart w:id="38" w:name="_Toc209614899"/>
      <w:r>
        <w:t xml:space="preserve">Table </w:t>
      </w:r>
      <w:r>
        <w:fldChar w:fldCharType="begin"/>
      </w:r>
      <w:r>
        <w:instrText xml:space="preserve"> SEQ Table \* ARABIC </w:instrText>
      </w:r>
      <w:r>
        <w:fldChar w:fldCharType="separate"/>
      </w:r>
      <w:r w:rsidR="00A03CF3">
        <w:rPr>
          <w:noProof/>
        </w:rPr>
        <w:t>5</w:t>
      </w:r>
      <w:r>
        <w:fldChar w:fldCharType="end"/>
      </w:r>
      <w:r>
        <w:t xml:space="preserve">: </w:t>
      </w:r>
      <w:r w:rsidRPr="00B475F3">
        <w:t>Public CBC Global Parent reporting</w:t>
      </w:r>
      <w:bookmarkEnd w:id="38"/>
    </w:p>
    <w:tbl>
      <w:tblPr>
        <w:tblStyle w:val="TableGrid"/>
        <w:tblW w:w="14003" w:type="dxa"/>
        <w:tblInd w:w="-5" w:type="dxa"/>
        <w:tblLayout w:type="fixed"/>
        <w:tblLook w:val="04A0" w:firstRow="1" w:lastRow="0" w:firstColumn="1" w:lastColumn="0" w:noHBand="0" w:noVBand="1"/>
      </w:tblPr>
      <w:tblGrid>
        <w:gridCol w:w="624"/>
        <w:gridCol w:w="2551"/>
        <w:gridCol w:w="1417"/>
        <w:gridCol w:w="1191"/>
        <w:gridCol w:w="1417"/>
        <w:gridCol w:w="1134"/>
        <w:gridCol w:w="5669"/>
      </w:tblGrid>
      <w:tr w:rsidR="005644AC" w14:paraId="28CEDD60" w14:textId="77777777" w:rsidTr="003F3CD9">
        <w:trPr>
          <w:trHeight w:val="563"/>
        </w:trPr>
        <w:tc>
          <w:tcPr>
            <w:tcW w:w="624" w:type="dxa"/>
            <w:shd w:val="clear" w:color="auto" w:fill="D9E2F3" w:themeFill="accent1" w:themeFillTint="33"/>
          </w:tcPr>
          <w:p w14:paraId="3F38F964" w14:textId="77777777" w:rsidR="00BA71DD" w:rsidRPr="008E2217" w:rsidRDefault="00BA71DD" w:rsidP="00BA71DD">
            <w:pPr>
              <w:rPr>
                <w:b/>
                <w:bCs/>
                <w:sz w:val="18"/>
                <w:szCs w:val="18"/>
              </w:rPr>
            </w:pPr>
            <w:r w:rsidRPr="008E2217">
              <w:rPr>
                <w:b/>
                <w:bCs/>
                <w:sz w:val="18"/>
                <w:szCs w:val="18"/>
              </w:rPr>
              <w:t>Ref</w:t>
            </w:r>
          </w:p>
        </w:tc>
        <w:tc>
          <w:tcPr>
            <w:tcW w:w="2551" w:type="dxa"/>
            <w:shd w:val="clear" w:color="auto" w:fill="D9E2F3" w:themeFill="accent1" w:themeFillTint="33"/>
          </w:tcPr>
          <w:p w14:paraId="07C43DE9" w14:textId="77777777" w:rsidR="00BA71DD" w:rsidRPr="008E2217" w:rsidRDefault="00BA71DD" w:rsidP="00BA71DD">
            <w:pPr>
              <w:rPr>
                <w:b/>
                <w:bCs/>
                <w:sz w:val="18"/>
                <w:szCs w:val="18"/>
              </w:rPr>
            </w:pPr>
            <w:r w:rsidRPr="008E2217">
              <w:rPr>
                <w:b/>
                <w:bCs/>
                <w:sz w:val="18"/>
                <w:szCs w:val="18"/>
              </w:rPr>
              <w:t>Elements</w:t>
            </w:r>
          </w:p>
        </w:tc>
        <w:tc>
          <w:tcPr>
            <w:tcW w:w="1417" w:type="dxa"/>
            <w:shd w:val="clear" w:color="auto" w:fill="D9E2F3" w:themeFill="accent1" w:themeFillTint="33"/>
          </w:tcPr>
          <w:p w14:paraId="0E87B930" w14:textId="77777777" w:rsidR="00BA71DD" w:rsidRPr="008E2217" w:rsidRDefault="00BA71DD" w:rsidP="00BA71DD">
            <w:pPr>
              <w:rPr>
                <w:b/>
                <w:bCs/>
                <w:sz w:val="18"/>
                <w:szCs w:val="18"/>
              </w:rPr>
            </w:pPr>
            <w:r w:rsidRPr="008E2217">
              <w:rPr>
                <w:b/>
                <w:bCs/>
                <w:sz w:val="18"/>
                <w:szCs w:val="18"/>
              </w:rPr>
              <w:t>Datatype</w:t>
            </w:r>
          </w:p>
        </w:tc>
        <w:tc>
          <w:tcPr>
            <w:tcW w:w="1191" w:type="dxa"/>
            <w:shd w:val="clear" w:color="auto" w:fill="D9E2F3" w:themeFill="accent1" w:themeFillTint="33"/>
          </w:tcPr>
          <w:p w14:paraId="07D819FE" w14:textId="77777777" w:rsidR="00BA71DD" w:rsidRPr="008E2217" w:rsidRDefault="00BA71DD" w:rsidP="00BA71DD">
            <w:pPr>
              <w:rPr>
                <w:b/>
                <w:bCs/>
                <w:sz w:val="18"/>
                <w:szCs w:val="18"/>
              </w:rPr>
            </w:pPr>
            <w:r w:rsidRPr="008E2217">
              <w:rPr>
                <w:b/>
                <w:bCs/>
                <w:sz w:val="18"/>
                <w:szCs w:val="18"/>
              </w:rPr>
              <w:t>Cardinality</w:t>
            </w:r>
          </w:p>
        </w:tc>
        <w:tc>
          <w:tcPr>
            <w:tcW w:w="1417" w:type="dxa"/>
            <w:shd w:val="clear" w:color="auto" w:fill="D9E2F3" w:themeFill="accent1" w:themeFillTint="33"/>
          </w:tcPr>
          <w:p w14:paraId="51156B8B" w14:textId="30536CD0" w:rsidR="00BA71DD" w:rsidRPr="008E2217" w:rsidRDefault="00BA71DD" w:rsidP="00BA71DD">
            <w:pPr>
              <w:rPr>
                <w:b/>
                <w:bCs/>
                <w:sz w:val="18"/>
                <w:szCs w:val="18"/>
              </w:rPr>
            </w:pPr>
            <w:r w:rsidRPr="008E2217">
              <w:rPr>
                <w:b/>
                <w:bCs/>
                <w:sz w:val="18"/>
                <w:szCs w:val="18"/>
              </w:rPr>
              <w:t>Requirement</w:t>
            </w:r>
          </w:p>
        </w:tc>
        <w:tc>
          <w:tcPr>
            <w:tcW w:w="1134" w:type="dxa"/>
            <w:shd w:val="clear" w:color="auto" w:fill="D9E2F3" w:themeFill="accent1" w:themeFillTint="33"/>
          </w:tcPr>
          <w:p w14:paraId="0869D78E" w14:textId="6E630241" w:rsidR="00BA71DD" w:rsidRPr="008E2217" w:rsidRDefault="00BA71DD" w:rsidP="00BA71DD">
            <w:pPr>
              <w:rPr>
                <w:b/>
                <w:bCs/>
                <w:sz w:val="18"/>
                <w:szCs w:val="18"/>
              </w:rPr>
            </w:pPr>
            <w:r>
              <w:rPr>
                <w:b/>
                <w:bCs/>
                <w:sz w:val="18"/>
                <w:szCs w:val="18"/>
              </w:rPr>
              <w:t>Size</w:t>
            </w:r>
          </w:p>
        </w:tc>
        <w:tc>
          <w:tcPr>
            <w:tcW w:w="5669" w:type="dxa"/>
            <w:shd w:val="clear" w:color="auto" w:fill="D9E2F3" w:themeFill="accent1" w:themeFillTint="33"/>
          </w:tcPr>
          <w:p w14:paraId="5F7F117D" w14:textId="77777777" w:rsidR="00BA71DD" w:rsidRPr="008E2217" w:rsidRDefault="00BA71DD" w:rsidP="00BA71DD">
            <w:pPr>
              <w:rPr>
                <w:b/>
                <w:bCs/>
                <w:sz w:val="18"/>
                <w:szCs w:val="18"/>
              </w:rPr>
            </w:pPr>
            <w:r w:rsidRPr="008E2217">
              <w:rPr>
                <w:b/>
                <w:bCs/>
                <w:sz w:val="18"/>
                <w:szCs w:val="18"/>
              </w:rPr>
              <w:t>Description</w:t>
            </w:r>
          </w:p>
        </w:tc>
      </w:tr>
      <w:tr w:rsidR="00A00B16" w14:paraId="64F05175" w14:textId="77777777" w:rsidTr="00D94679">
        <w:trPr>
          <w:trHeight w:val="776"/>
        </w:trPr>
        <w:tc>
          <w:tcPr>
            <w:tcW w:w="624" w:type="dxa"/>
          </w:tcPr>
          <w:p w14:paraId="44B4B6D4" w14:textId="08634D8E" w:rsidR="00A00B16" w:rsidRPr="008E2217" w:rsidRDefault="120B718D" w:rsidP="6B1C0A2A">
            <w:pPr>
              <w:spacing w:line="240" w:lineRule="auto"/>
              <w:rPr>
                <w:sz w:val="18"/>
                <w:szCs w:val="18"/>
              </w:rPr>
            </w:pPr>
            <w:r w:rsidRPr="6B1C0A2A">
              <w:rPr>
                <w:sz w:val="18"/>
                <w:szCs w:val="18"/>
              </w:rPr>
              <w:t>3.3.0</w:t>
            </w:r>
          </w:p>
          <w:p w14:paraId="420A0A99" w14:textId="335EEAD1" w:rsidR="00A00B16" w:rsidRPr="008E2217" w:rsidRDefault="00A00B16" w:rsidP="00297DD4">
            <w:pPr>
              <w:spacing w:line="240" w:lineRule="auto"/>
              <w:rPr>
                <w:sz w:val="18"/>
                <w:szCs w:val="18"/>
              </w:rPr>
            </w:pPr>
          </w:p>
        </w:tc>
        <w:tc>
          <w:tcPr>
            <w:tcW w:w="2551" w:type="dxa"/>
          </w:tcPr>
          <w:p w14:paraId="1645606F" w14:textId="177C0F54" w:rsidR="00A00B16" w:rsidRPr="007A430A" w:rsidRDefault="0005390C" w:rsidP="00297DD4">
            <w:pPr>
              <w:spacing w:line="240" w:lineRule="auto"/>
              <w:rPr>
                <w:b/>
                <w:bCs/>
                <w:color w:val="000000"/>
                <w:sz w:val="18"/>
                <w:szCs w:val="18"/>
              </w:rPr>
            </w:pPr>
            <w:r w:rsidRPr="3DF38101">
              <w:rPr>
                <w:b/>
                <w:color w:val="000000" w:themeColor="text1"/>
                <w:sz w:val="18"/>
                <w:szCs w:val="18"/>
              </w:rPr>
              <w:t>PCBC reporting</w:t>
            </w:r>
          </w:p>
        </w:tc>
        <w:tc>
          <w:tcPr>
            <w:tcW w:w="1417" w:type="dxa"/>
          </w:tcPr>
          <w:p w14:paraId="7E91356C" w14:textId="1AFE3584" w:rsidR="00A00B16" w:rsidRDefault="0005390C" w:rsidP="00297DD4">
            <w:pPr>
              <w:spacing w:line="240" w:lineRule="auto"/>
              <w:rPr>
                <w:color w:val="000000"/>
                <w:sz w:val="18"/>
                <w:szCs w:val="18"/>
              </w:rPr>
            </w:pPr>
            <w:r w:rsidRPr="3DF38101">
              <w:rPr>
                <w:color w:val="000000" w:themeColor="text1"/>
                <w:sz w:val="18"/>
                <w:szCs w:val="18"/>
              </w:rPr>
              <w:t>N/A</w:t>
            </w:r>
          </w:p>
        </w:tc>
        <w:tc>
          <w:tcPr>
            <w:tcW w:w="1191" w:type="dxa"/>
          </w:tcPr>
          <w:p w14:paraId="23BB6BCB" w14:textId="585B419E" w:rsidR="00A00B16" w:rsidRDefault="00D13937" w:rsidP="00297DD4">
            <w:pPr>
              <w:spacing w:line="240" w:lineRule="auto"/>
              <w:rPr>
                <w:sz w:val="18"/>
                <w:szCs w:val="18"/>
              </w:rPr>
            </w:pPr>
            <w:r>
              <w:rPr>
                <w:sz w:val="18"/>
                <w:szCs w:val="18"/>
              </w:rPr>
              <w:t>0</w:t>
            </w:r>
          </w:p>
        </w:tc>
        <w:tc>
          <w:tcPr>
            <w:tcW w:w="1417" w:type="dxa"/>
          </w:tcPr>
          <w:p w14:paraId="68231273" w14:textId="77777777" w:rsidR="00A00B16" w:rsidRPr="008E2217" w:rsidRDefault="00A00B16" w:rsidP="00297DD4">
            <w:pPr>
              <w:spacing w:line="240" w:lineRule="auto"/>
              <w:rPr>
                <w:sz w:val="18"/>
                <w:szCs w:val="18"/>
              </w:rPr>
            </w:pPr>
          </w:p>
        </w:tc>
        <w:tc>
          <w:tcPr>
            <w:tcW w:w="1134" w:type="dxa"/>
          </w:tcPr>
          <w:p w14:paraId="2487BF76" w14:textId="77777777" w:rsidR="00A00B16" w:rsidRPr="008E2217" w:rsidRDefault="00A00B16" w:rsidP="00297DD4">
            <w:pPr>
              <w:spacing w:line="240" w:lineRule="auto"/>
              <w:rPr>
                <w:sz w:val="18"/>
                <w:szCs w:val="18"/>
              </w:rPr>
            </w:pPr>
          </w:p>
        </w:tc>
        <w:tc>
          <w:tcPr>
            <w:tcW w:w="5669" w:type="dxa"/>
          </w:tcPr>
          <w:p w14:paraId="06C8EB1C" w14:textId="3465D5AD" w:rsidR="00A00B16" w:rsidRDefault="61BDF753" w:rsidP="00297DD4">
            <w:pPr>
              <w:spacing w:line="240" w:lineRule="auto"/>
              <w:rPr>
                <w:color w:val="000000" w:themeColor="text1"/>
                <w:sz w:val="18"/>
                <w:szCs w:val="18"/>
              </w:rPr>
            </w:pPr>
            <w:r w:rsidRPr="6B1C0A2A">
              <w:rPr>
                <w:color w:val="000000" w:themeColor="text1"/>
                <w:sz w:val="18"/>
                <w:szCs w:val="18"/>
              </w:rPr>
              <w:t xml:space="preserve">Report </w:t>
            </w:r>
            <w:r w:rsidR="0005390C">
              <w:rPr>
                <w:color w:val="000000" w:themeColor="text1"/>
                <w:sz w:val="18"/>
                <w:szCs w:val="18"/>
              </w:rPr>
              <w:t>Heading</w:t>
            </w:r>
          </w:p>
        </w:tc>
      </w:tr>
      <w:tr w:rsidR="00F23EF8" w14:paraId="40820C63" w14:textId="77777777" w:rsidTr="00D94679">
        <w:trPr>
          <w:trHeight w:val="776"/>
        </w:trPr>
        <w:tc>
          <w:tcPr>
            <w:tcW w:w="624" w:type="dxa"/>
          </w:tcPr>
          <w:p w14:paraId="796090C4" w14:textId="67F602C4" w:rsidR="00F23EF8" w:rsidRPr="008E2217" w:rsidRDefault="77C153E0" w:rsidP="6B1C0A2A">
            <w:pPr>
              <w:spacing w:line="240" w:lineRule="auto"/>
              <w:rPr>
                <w:sz w:val="18"/>
                <w:szCs w:val="18"/>
              </w:rPr>
            </w:pPr>
            <w:r w:rsidRPr="6B1C0A2A">
              <w:rPr>
                <w:sz w:val="18"/>
                <w:szCs w:val="18"/>
              </w:rPr>
              <w:t>3.3.1</w:t>
            </w:r>
          </w:p>
          <w:p w14:paraId="0C276EC5" w14:textId="0ED69078" w:rsidR="00F23EF8" w:rsidRPr="008E2217" w:rsidRDefault="00F23EF8" w:rsidP="00297DD4">
            <w:pPr>
              <w:spacing w:line="240" w:lineRule="auto"/>
              <w:rPr>
                <w:sz w:val="18"/>
                <w:szCs w:val="18"/>
              </w:rPr>
            </w:pPr>
          </w:p>
        </w:tc>
        <w:tc>
          <w:tcPr>
            <w:tcW w:w="2551" w:type="dxa"/>
          </w:tcPr>
          <w:p w14:paraId="5FD14452" w14:textId="0B740D61" w:rsidR="00F23EF8" w:rsidRPr="007A430A" w:rsidRDefault="00F23EF8" w:rsidP="00297DD4">
            <w:pPr>
              <w:spacing w:line="240" w:lineRule="auto"/>
              <w:rPr>
                <w:b/>
                <w:bCs/>
                <w:color w:val="000000"/>
                <w:sz w:val="18"/>
                <w:szCs w:val="18"/>
              </w:rPr>
            </w:pPr>
            <w:r w:rsidRPr="007A430A">
              <w:rPr>
                <w:b/>
                <w:bCs/>
                <w:color w:val="000000"/>
                <w:sz w:val="18"/>
                <w:szCs w:val="18"/>
              </w:rPr>
              <w:t>PCBCGlobalParentReportingPeriod</w:t>
            </w:r>
          </w:p>
        </w:tc>
        <w:tc>
          <w:tcPr>
            <w:tcW w:w="1417" w:type="dxa"/>
          </w:tcPr>
          <w:p w14:paraId="7A36E5F0" w14:textId="14266E2B" w:rsidR="00F23EF8" w:rsidRPr="008E2217" w:rsidRDefault="00F23EF8" w:rsidP="00297DD4">
            <w:pPr>
              <w:spacing w:line="240" w:lineRule="auto"/>
              <w:rPr>
                <w:color w:val="000000"/>
                <w:sz w:val="18"/>
                <w:szCs w:val="18"/>
              </w:rPr>
            </w:pPr>
            <w:r>
              <w:rPr>
                <w:color w:val="000000"/>
                <w:sz w:val="18"/>
                <w:szCs w:val="18"/>
              </w:rPr>
              <w:t>N/A</w:t>
            </w:r>
          </w:p>
        </w:tc>
        <w:tc>
          <w:tcPr>
            <w:tcW w:w="1191" w:type="dxa"/>
          </w:tcPr>
          <w:p w14:paraId="27201476" w14:textId="58D9C39E" w:rsidR="00F23EF8" w:rsidRPr="008E2217" w:rsidRDefault="00F23EF8" w:rsidP="00297DD4">
            <w:pPr>
              <w:spacing w:line="240" w:lineRule="auto"/>
              <w:rPr>
                <w:sz w:val="18"/>
                <w:szCs w:val="18"/>
              </w:rPr>
            </w:pPr>
            <w:r>
              <w:rPr>
                <w:sz w:val="18"/>
                <w:szCs w:val="18"/>
              </w:rPr>
              <w:t>1</w:t>
            </w:r>
          </w:p>
        </w:tc>
        <w:tc>
          <w:tcPr>
            <w:tcW w:w="1417" w:type="dxa"/>
          </w:tcPr>
          <w:p w14:paraId="14BDB87B" w14:textId="768EAB62" w:rsidR="00F23EF8" w:rsidRPr="008E2217" w:rsidRDefault="00F23EF8" w:rsidP="00297DD4">
            <w:pPr>
              <w:spacing w:line="240" w:lineRule="auto"/>
              <w:rPr>
                <w:sz w:val="18"/>
                <w:szCs w:val="18"/>
              </w:rPr>
            </w:pPr>
          </w:p>
        </w:tc>
        <w:tc>
          <w:tcPr>
            <w:tcW w:w="1134" w:type="dxa"/>
          </w:tcPr>
          <w:p w14:paraId="4D5AF058" w14:textId="77777777" w:rsidR="00F23EF8" w:rsidRPr="008E2217" w:rsidRDefault="00F23EF8" w:rsidP="00297DD4">
            <w:pPr>
              <w:spacing w:line="240" w:lineRule="auto"/>
              <w:rPr>
                <w:sz w:val="18"/>
                <w:szCs w:val="18"/>
              </w:rPr>
            </w:pPr>
          </w:p>
        </w:tc>
        <w:tc>
          <w:tcPr>
            <w:tcW w:w="5669" w:type="dxa"/>
          </w:tcPr>
          <w:p w14:paraId="34C33982" w14:textId="6920629C" w:rsidR="00F23EF8" w:rsidRPr="21135ECA" w:rsidRDefault="2176F660" w:rsidP="00297DD4">
            <w:pPr>
              <w:spacing w:line="240" w:lineRule="auto"/>
              <w:rPr>
                <w:color w:val="000000" w:themeColor="text1"/>
                <w:sz w:val="18"/>
                <w:szCs w:val="18"/>
              </w:rPr>
            </w:pPr>
            <w:r w:rsidRPr="6B1C0A2A">
              <w:rPr>
                <w:color w:val="000000" w:themeColor="text1"/>
                <w:sz w:val="18"/>
                <w:szCs w:val="18"/>
              </w:rPr>
              <w:t>Report subheading</w:t>
            </w:r>
          </w:p>
        </w:tc>
      </w:tr>
      <w:tr w:rsidR="00BA71DD" w14:paraId="7348CCB5" w14:textId="77777777" w:rsidTr="00D94679">
        <w:trPr>
          <w:trHeight w:val="776"/>
        </w:trPr>
        <w:tc>
          <w:tcPr>
            <w:tcW w:w="624" w:type="dxa"/>
          </w:tcPr>
          <w:p w14:paraId="230F741C" w14:textId="6FC94B62" w:rsidR="00BA71DD" w:rsidRPr="008E2217" w:rsidRDefault="3E718587" w:rsidP="00297DD4">
            <w:pPr>
              <w:spacing w:line="240" w:lineRule="auto"/>
              <w:rPr>
                <w:sz w:val="18"/>
                <w:szCs w:val="18"/>
              </w:rPr>
            </w:pPr>
            <w:r w:rsidRPr="3573F4F2">
              <w:rPr>
                <w:sz w:val="18"/>
                <w:szCs w:val="18"/>
              </w:rPr>
              <w:t>3</w:t>
            </w:r>
            <w:r w:rsidR="00BA71DD" w:rsidRPr="008E2217">
              <w:rPr>
                <w:sz w:val="18"/>
                <w:szCs w:val="18"/>
              </w:rPr>
              <w:t>.</w:t>
            </w:r>
            <w:r w:rsidR="00BA71DD">
              <w:rPr>
                <w:sz w:val="18"/>
                <w:szCs w:val="18"/>
              </w:rPr>
              <w:t>3.</w:t>
            </w:r>
            <w:r w:rsidR="73478267" w:rsidRPr="3DF38101">
              <w:rPr>
                <w:sz w:val="18"/>
                <w:szCs w:val="18"/>
              </w:rPr>
              <w:t>2</w:t>
            </w:r>
          </w:p>
        </w:tc>
        <w:tc>
          <w:tcPr>
            <w:tcW w:w="2551" w:type="dxa"/>
          </w:tcPr>
          <w:p w14:paraId="49570AC4" w14:textId="77777777" w:rsidR="00BA71DD" w:rsidRPr="003F180F" w:rsidRDefault="00BA71DD" w:rsidP="00297DD4">
            <w:pPr>
              <w:spacing w:line="240" w:lineRule="auto"/>
              <w:rPr>
                <w:color w:val="000000"/>
                <w:sz w:val="18"/>
                <w:szCs w:val="18"/>
              </w:rPr>
            </w:pPr>
            <w:r w:rsidRPr="005F35BB">
              <w:rPr>
                <w:color w:val="000000"/>
                <w:sz w:val="18"/>
                <w:szCs w:val="18"/>
              </w:rPr>
              <w:t>Report.Financial.Year</w:t>
            </w:r>
          </w:p>
          <w:p w14:paraId="22E60D8C" w14:textId="4CEE70AE" w:rsidR="00BA71DD" w:rsidRPr="003F180F" w:rsidRDefault="00BA71DD" w:rsidP="00297DD4">
            <w:pPr>
              <w:spacing w:line="240" w:lineRule="auto"/>
              <w:rPr>
                <w:color w:val="000000"/>
                <w:sz w:val="18"/>
                <w:szCs w:val="18"/>
              </w:rPr>
            </w:pPr>
          </w:p>
        </w:tc>
        <w:tc>
          <w:tcPr>
            <w:tcW w:w="1417" w:type="dxa"/>
          </w:tcPr>
          <w:p w14:paraId="79DB2706" w14:textId="77777777" w:rsidR="00BA71DD" w:rsidRPr="008E2217" w:rsidRDefault="00BA71DD" w:rsidP="00297DD4">
            <w:pPr>
              <w:spacing w:line="240" w:lineRule="auto"/>
              <w:rPr>
                <w:color w:val="000000"/>
                <w:sz w:val="18"/>
                <w:szCs w:val="18"/>
                <w:lang w:val="en-AU"/>
              </w:rPr>
            </w:pPr>
            <w:r w:rsidRPr="008E2217">
              <w:rPr>
                <w:color w:val="000000"/>
                <w:sz w:val="18"/>
                <w:szCs w:val="18"/>
              </w:rPr>
              <w:t>gYearItemType</w:t>
            </w:r>
          </w:p>
          <w:p w14:paraId="6EA27040" w14:textId="77777777" w:rsidR="00BA71DD" w:rsidRPr="008E2217" w:rsidRDefault="00BA71DD" w:rsidP="00297DD4">
            <w:pPr>
              <w:spacing w:line="240" w:lineRule="auto"/>
              <w:rPr>
                <w:sz w:val="18"/>
                <w:szCs w:val="18"/>
              </w:rPr>
            </w:pPr>
          </w:p>
        </w:tc>
        <w:tc>
          <w:tcPr>
            <w:tcW w:w="1191" w:type="dxa"/>
          </w:tcPr>
          <w:p w14:paraId="68B93086" w14:textId="6282FAE9" w:rsidR="00BA71DD" w:rsidRPr="008E2217" w:rsidRDefault="00BA71DD" w:rsidP="00297DD4">
            <w:pPr>
              <w:spacing w:line="240" w:lineRule="auto"/>
              <w:rPr>
                <w:sz w:val="18"/>
                <w:szCs w:val="18"/>
              </w:rPr>
            </w:pPr>
            <w:r w:rsidRPr="008E2217">
              <w:rPr>
                <w:sz w:val="18"/>
                <w:szCs w:val="18"/>
              </w:rPr>
              <w:t>1</w:t>
            </w:r>
          </w:p>
        </w:tc>
        <w:tc>
          <w:tcPr>
            <w:tcW w:w="1417" w:type="dxa"/>
          </w:tcPr>
          <w:p w14:paraId="43C37BE2" w14:textId="0B823FD5" w:rsidR="00BA71DD" w:rsidRPr="008E2217" w:rsidRDefault="00BA71DD" w:rsidP="00297DD4">
            <w:pPr>
              <w:spacing w:line="240" w:lineRule="auto"/>
              <w:rPr>
                <w:sz w:val="18"/>
                <w:szCs w:val="18"/>
              </w:rPr>
            </w:pPr>
            <w:r w:rsidRPr="008E2217">
              <w:rPr>
                <w:sz w:val="18"/>
                <w:szCs w:val="18"/>
              </w:rPr>
              <w:t>Mandatory</w:t>
            </w:r>
          </w:p>
        </w:tc>
        <w:tc>
          <w:tcPr>
            <w:tcW w:w="1134" w:type="dxa"/>
          </w:tcPr>
          <w:p w14:paraId="23876677" w14:textId="40F4BF92" w:rsidR="00BA71DD" w:rsidRPr="008E2217" w:rsidRDefault="00BA71DD" w:rsidP="00297DD4">
            <w:pPr>
              <w:spacing w:line="240" w:lineRule="auto"/>
              <w:rPr>
                <w:sz w:val="18"/>
                <w:szCs w:val="18"/>
              </w:rPr>
            </w:pPr>
          </w:p>
        </w:tc>
        <w:tc>
          <w:tcPr>
            <w:tcW w:w="5669" w:type="dxa"/>
          </w:tcPr>
          <w:p w14:paraId="1C729848" w14:textId="3891623B" w:rsidR="00BA71DD" w:rsidRPr="00696D8F" w:rsidRDefault="00192AE3" w:rsidP="00297DD4">
            <w:pPr>
              <w:spacing w:line="240" w:lineRule="auto"/>
              <w:rPr>
                <w:color w:val="000000"/>
                <w:sz w:val="18"/>
                <w:szCs w:val="18"/>
                <w:lang w:val="en-AU"/>
              </w:rPr>
            </w:pPr>
            <w:r>
              <w:rPr>
                <w:color w:val="000000" w:themeColor="text1"/>
                <w:sz w:val="18"/>
                <w:szCs w:val="18"/>
              </w:rPr>
              <w:t>This is</w:t>
            </w:r>
            <w:r w:rsidRPr="21135ECA">
              <w:rPr>
                <w:color w:val="000000" w:themeColor="text1"/>
                <w:sz w:val="18"/>
                <w:szCs w:val="18"/>
              </w:rPr>
              <w:t xml:space="preserve"> </w:t>
            </w:r>
            <w:r w:rsidR="00BA71DD" w:rsidRPr="21135ECA">
              <w:rPr>
                <w:color w:val="000000" w:themeColor="text1"/>
                <w:sz w:val="18"/>
                <w:szCs w:val="18"/>
              </w:rPr>
              <w:t>the financial year</w:t>
            </w:r>
            <w:r w:rsidR="65161C63" w:rsidRPr="21135ECA">
              <w:rPr>
                <w:color w:val="000000" w:themeColor="text1"/>
                <w:sz w:val="18"/>
                <w:szCs w:val="18"/>
              </w:rPr>
              <w:t xml:space="preserve"> of the </w:t>
            </w:r>
            <w:r w:rsidR="001C54D8">
              <w:rPr>
                <w:color w:val="000000" w:themeColor="text1"/>
                <w:sz w:val="18"/>
                <w:szCs w:val="18"/>
              </w:rPr>
              <w:t>Reporting E</w:t>
            </w:r>
            <w:r w:rsidR="00533B7D">
              <w:rPr>
                <w:color w:val="000000" w:themeColor="text1"/>
                <w:sz w:val="18"/>
                <w:szCs w:val="18"/>
              </w:rPr>
              <w:t xml:space="preserve">ntity </w:t>
            </w:r>
            <w:r w:rsidR="65161C63" w:rsidRPr="21135ECA">
              <w:rPr>
                <w:color w:val="000000" w:themeColor="text1"/>
                <w:sz w:val="18"/>
                <w:szCs w:val="18"/>
              </w:rPr>
              <w:t xml:space="preserve">for which the </w:t>
            </w:r>
            <w:r w:rsidR="002762FD" w:rsidRPr="21135ECA">
              <w:rPr>
                <w:color w:val="000000" w:themeColor="text1"/>
                <w:sz w:val="18"/>
                <w:szCs w:val="18"/>
              </w:rPr>
              <w:t>Public CBC</w:t>
            </w:r>
            <w:r w:rsidR="00BA71DD" w:rsidRPr="21135ECA">
              <w:rPr>
                <w:color w:val="000000" w:themeColor="text1"/>
                <w:sz w:val="18"/>
                <w:szCs w:val="18"/>
              </w:rPr>
              <w:t xml:space="preserve"> report</w:t>
            </w:r>
            <w:r w:rsidR="14B0DD8C" w:rsidRPr="21135ECA">
              <w:rPr>
                <w:color w:val="000000" w:themeColor="text1"/>
                <w:sz w:val="18"/>
                <w:szCs w:val="18"/>
              </w:rPr>
              <w:t xml:space="preserve"> is lodged.</w:t>
            </w:r>
          </w:p>
        </w:tc>
      </w:tr>
      <w:tr w:rsidR="00BA71DD" w14:paraId="619CA3D2" w14:textId="77777777" w:rsidTr="00D94679">
        <w:trPr>
          <w:trHeight w:val="776"/>
        </w:trPr>
        <w:tc>
          <w:tcPr>
            <w:tcW w:w="624" w:type="dxa"/>
          </w:tcPr>
          <w:p w14:paraId="4AE231B1" w14:textId="42AB6B5B" w:rsidR="00BA71DD" w:rsidRPr="008E2217" w:rsidRDefault="24A0BBA5" w:rsidP="00297DD4">
            <w:pPr>
              <w:spacing w:line="240" w:lineRule="auto"/>
              <w:rPr>
                <w:sz w:val="18"/>
                <w:szCs w:val="18"/>
              </w:rPr>
            </w:pPr>
            <w:r w:rsidRPr="6C4D8D39">
              <w:rPr>
                <w:sz w:val="18"/>
                <w:szCs w:val="18"/>
              </w:rPr>
              <w:t>3</w:t>
            </w:r>
            <w:r w:rsidR="00BA71DD" w:rsidRPr="008E2217">
              <w:rPr>
                <w:sz w:val="18"/>
                <w:szCs w:val="18"/>
              </w:rPr>
              <w:t>.</w:t>
            </w:r>
            <w:r w:rsidR="00BA71DD">
              <w:rPr>
                <w:sz w:val="18"/>
                <w:szCs w:val="18"/>
              </w:rPr>
              <w:t>3.</w:t>
            </w:r>
            <w:r w:rsidR="778BAACD" w:rsidRPr="3DF38101">
              <w:rPr>
                <w:sz w:val="18"/>
                <w:szCs w:val="18"/>
              </w:rPr>
              <w:t>3</w:t>
            </w:r>
          </w:p>
        </w:tc>
        <w:tc>
          <w:tcPr>
            <w:tcW w:w="2551" w:type="dxa"/>
          </w:tcPr>
          <w:p w14:paraId="6299298B" w14:textId="2C5E810D" w:rsidR="00BA71DD" w:rsidRPr="00112174" w:rsidRDefault="00BA71DD" w:rsidP="00297DD4">
            <w:pPr>
              <w:spacing w:line="240" w:lineRule="auto"/>
              <w:rPr>
                <w:sz w:val="18"/>
                <w:szCs w:val="18"/>
              </w:rPr>
            </w:pPr>
            <w:r w:rsidRPr="00112174">
              <w:rPr>
                <w:sz w:val="18"/>
                <w:szCs w:val="18"/>
              </w:rPr>
              <w:t>Period.Start.Date</w:t>
            </w:r>
          </w:p>
        </w:tc>
        <w:tc>
          <w:tcPr>
            <w:tcW w:w="1417" w:type="dxa"/>
          </w:tcPr>
          <w:p w14:paraId="1A76245D" w14:textId="77777777" w:rsidR="00BA71DD" w:rsidRPr="00112174" w:rsidRDefault="00BA71DD" w:rsidP="00297DD4">
            <w:pPr>
              <w:spacing w:line="240" w:lineRule="auto"/>
              <w:rPr>
                <w:sz w:val="18"/>
                <w:szCs w:val="18"/>
              </w:rPr>
            </w:pPr>
            <w:r w:rsidRPr="00112174">
              <w:rPr>
                <w:sz w:val="18"/>
                <w:szCs w:val="18"/>
              </w:rPr>
              <w:t>dateItemType</w:t>
            </w:r>
          </w:p>
          <w:p w14:paraId="28DB95F6" w14:textId="77777777" w:rsidR="00BA71DD" w:rsidRPr="008E2217" w:rsidRDefault="00BA71DD" w:rsidP="00297DD4">
            <w:pPr>
              <w:spacing w:line="240" w:lineRule="auto"/>
              <w:rPr>
                <w:sz w:val="18"/>
                <w:szCs w:val="18"/>
              </w:rPr>
            </w:pPr>
          </w:p>
        </w:tc>
        <w:tc>
          <w:tcPr>
            <w:tcW w:w="1191" w:type="dxa"/>
          </w:tcPr>
          <w:p w14:paraId="0B14B764" w14:textId="55E0B281" w:rsidR="00BA71DD" w:rsidRPr="008E2217" w:rsidRDefault="00BA71DD" w:rsidP="00297DD4">
            <w:pPr>
              <w:spacing w:line="240" w:lineRule="auto"/>
              <w:rPr>
                <w:sz w:val="18"/>
                <w:szCs w:val="18"/>
              </w:rPr>
            </w:pPr>
            <w:r w:rsidRPr="008E2217">
              <w:rPr>
                <w:sz w:val="18"/>
                <w:szCs w:val="18"/>
              </w:rPr>
              <w:t>1</w:t>
            </w:r>
          </w:p>
        </w:tc>
        <w:tc>
          <w:tcPr>
            <w:tcW w:w="1417" w:type="dxa"/>
          </w:tcPr>
          <w:p w14:paraId="33425862" w14:textId="1ED780CF" w:rsidR="00BA71DD" w:rsidRPr="008E2217" w:rsidRDefault="00BA71DD" w:rsidP="00297DD4">
            <w:pPr>
              <w:spacing w:line="240" w:lineRule="auto"/>
              <w:rPr>
                <w:sz w:val="18"/>
                <w:szCs w:val="18"/>
              </w:rPr>
            </w:pPr>
            <w:r w:rsidRPr="008E2217">
              <w:rPr>
                <w:sz w:val="18"/>
                <w:szCs w:val="18"/>
              </w:rPr>
              <w:t>Mandatory</w:t>
            </w:r>
          </w:p>
        </w:tc>
        <w:tc>
          <w:tcPr>
            <w:tcW w:w="1134" w:type="dxa"/>
          </w:tcPr>
          <w:p w14:paraId="34CC3392" w14:textId="1015F3C1" w:rsidR="00BA71DD" w:rsidRPr="008E2217" w:rsidRDefault="00BA71DD" w:rsidP="00297DD4">
            <w:pPr>
              <w:spacing w:line="240" w:lineRule="auto"/>
              <w:rPr>
                <w:sz w:val="18"/>
                <w:szCs w:val="18"/>
              </w:rPr>
            </w:pPr>
          </w:p>
        </w:tc>
        <w:tc>
          <w:tcPr>
            <w:tcW w:w="5669" w:type="dxa"/>
          </w:tcPr>
          <w:p w14:paraId="18E34361" w14:textId="67414891" w:rsidR="002D7351" w:rsidRPr="008E2217" w:rsidRDefault="00192AE3" w:rsidP="00297DD4">
            <w:pPr>
              <w:spacing w:line="240" w:lineRule="auto"/>
              <w:rPr>
                <w:sz w:val="18"/>
                <w:szCs w:val="18"/>
              </w:rPr>
            </w:pPr>
            <w:r>
              <w:rPr>
                <w:color w:val="000000" w:themeColor="text1"/>
                <w:sz w:val="18"/>
                <w:szCs w:val="18"/>
              </w:rPr>
              <w:t>This is</w:t>
            </w:r>
            <w:r w:rsidR="002D7351" w:rsidRPr="00D4554C">
              <w:rPr>
                <w:color w:val="000000" w:themeColor="text1"/>
                <w:sz w:val="18"/>
                <w:szCs w:val="18"/>
              </w:rPr>
              <w:t xml:space="preserve"> the reporting period </w:t>
            </w:r>
            <w:r w:rsidR="002D7351">
              <w:rPr>
                <w:color w:val="000000" w:themeColor="text1"/>
                <w:sz w:val="18"/>
                <w:szCs w:val="18"/>
              </w:rPr>
              <w:t>initial</w:t>
            </w:r>
            <w:r w:rsidR="002D7351" w:rsidRPr="00D4554C">
              <w:rPr>
                <w:color w:val="000000" w:themeColor="text1"/>
                <w:sz w:val="18"/>
                <w:szCs w:val="18"/>
              </w:rPr>
              <w:t xml:space="preserve"> date/</w:t>
            </w:r>
            <w:r w:rsidR="002D7351">
              <w:rPr>
                <w:color w:val="000000" w:themeColor="text1"/>
                <w:sz w:val="18"/>
                <w:szCs w:val="18"/>
              </w:rPr>
              <w:t>start</w:t>
            </w:r>
            <w:r w:rsidR="002D7351" w:rsidRPr="00D4554C">
              <w:rPr>
                <w:color w:val="000000" w:themeColor="text1"/>
                <w:sz w:val="18"/>
                <w:szCs w:val="18"/>
              </w:rPr>
              <w:t xml:space="preserve"> date of the </w:t>
            </w:r>
            <w:r w:rsidR="001C54D8">
              <w:rPr>
                <w:color w:val="000000" w:themeColor="text1"/>
                <w:sz w:val="18"/>
                <w:szCs w:val="18"/>
              </w:rPr>
              <w:t>R</w:t>
            </w:r>
            <w:r w:rsidR="002D7351" w:rsidRPr="00D4554C">
              <w:rPr>
                <w:color w:val="000000" w:themeColor="text1"/>
                <w:sz w:val="18"/>
                <w:szCs w:val="18"/>
              </w:rPr>
              <w:t xml:space="preserve">eporting </w:t>
            </w:r>
            <w:r w:rsidR="001C54D8">
              <w:rPr>
                <w:color w:val="000000" w:themeColor="text1"/>
                <w:sz w:val="18"/>
                <w:szCs w:val="18"/>
              </w:rPr>
              <w:t>E</w:t>
            </w:r>
            <w:r w:rsidR="002D7351" w:rsidRPr="00D4554C">
              <w:rPr>
                <w:color w:val="000000" w:themeColor="text1"/>
                <w:sz w:val="18"/>
                <w:szCs w:val="18"/>
              </w:rPr>
              <w:t>ntity that is lodging</w:t>
            </w:r>
          </w:p>
        </w:tc>
      </w:tr>
      <w:tr w:rsidR="00BA71DD" w14:paraId="65544F16" w14:textId="77777777" w:rsidTr="00D94679">
        <w:trPr>
          <w:trHeight w:val="761"/>
        </w:trPr>
        <w:tc>
          <w:tcPr>
            <w:tcW w:w="624" w:type="dxa"/>
          </w:tcPr>
          <w:p w14:paraId="5145A959" w14:textId="353DD216" w:rsidR="00BA71DD" w:rsidRPr="008E2217" w:rsidRDefault="43CE1327" w:rsidP="00297DD4">
            <w:pPr>
              <w:spacing w:line="240" w:lineRule="auto"/>
              <w:rPr>
                <w:sz w:val="18"/>
                <w:szCs w:val="18"/>
              </w:rPr>
            </w:pPr>
            <w:r w:rsidRPr="6C4D8D39">
              <w:rPr>
                <w:sz w:val="18"/>
                <w:szCs w:val="18"/>
              </w:rPr>
              <w:t>3</w:t>
            </w:r>
            <w:r w:rsidR="00BA71DD" w:rsidRPr="008E2217">
              <w:rPr>
                <w:sz w:val="18"/>
                <w:szCs w:val="18"/>
              </w:rPr>
              <w:t>.3</w:t>
            </w:r>
            <w:r w:rsidR="00BA71DD">
              <w:rPr>
                <w:sz w:val="18"/>
                <w:szCs w:val="18"/>
              </w:rPr>
              <w:t>.</w:t>
            </w:r>
            <w:r w:rsidR="2F27771D" w:rsidRPr="3DF38101">
              <w:rPr>
                <w:sz w:val="18"/>
                <w:szCs w:val="18"/>
              </w:rPr>
              <w:t>4</w:t>
            </w:r>
          </w:p>
        </w:tc>
        <w:tc>
          <w:tcPr>
            <w:tcW w:w="2551" w:type="dxa"/>
          </w:tcPr>
          <w:p w14:paraId="787E910C" w14:textId="16E9296B" w:rsidR="00BA71DD" w:rsidRPr="008E2217" w:rsidRDefault="00BA71DD" w:rsidP="00297DD4">
            <w:pPr>
              <w:spacing w:line="240" w:lineRule="auto"/>
              <w:rPr>
                <w:sz w:val="18"/>
                <w:szCs w:val="18"/>
              </w:rPr>
            </w:pPr>
            <w:r w:rsidRPr="003F180F">
              <w:rPr>
                <w:color w:val="000000"/>
                <w:sz w:val="18"/>
                <w:szCs w:val="18"/>
              </w:rPr>
              <w:t>Period.End.Date</w:t>
            </w:r>
          </w:p>
        </w:tc>
        <w:tc>
          <w:tcPr>
            <w:tcW w:w="1417" w:type="dxa"/>
          </w:tcPr>
          <w:p w14:paraId="4870292E" w14:textId="77777777" w:rsidR="00BA71DD" w:rsidRPr="008E2217" w:rsidRDefault="00BA71DD" w:rsidP="00297DD4">
            <w:pPr>
              <w:spacing w:line="240" w:lineRule="auto"/>
              <w:rPr>
                <w:color w:val="000000"/>
                <w:sz w:val="18"/>
                <w:szCs w:val="18"/>
                <w:lang w:val="en-AU"/>
              </w:rPr>
            </w:pPr>
            <w:r w:rsidRPr="008E2217">
              <w:rPr>
                <w:color w:val="000000"/>
                <w:sz w:val="18"/>
                <w:szCs w:val="18"/>
              </w:rPr>
              <w:t>dateItemType</w:t>
            </w:r>
          </w:p>
          <w:p w14:paraId="2A8F71C5" w14:textId="77777777" w:rsidR="00BA71DD" w:rsidRPr="008E2217" w:rsidRDefault="00BA71DD" w:rsidP="00297DD4">
            <w:pPr>
              <w:spacing w:line="240" w:lineRule="auto"/>
              <w:rPr>
                <w:sz w:val="18"/>
                <w:szCs w:val="18"/>
              </w:rPr>
            </w:pPr>
          </w:p>
        </w:tc>
        <w:tc>
          <w:tcPr>
            <w:tcW w:w="1191" w:type="dxa"/>
          </w:tcPr>
          <w:p w14:paraId="5C0C6882" w14:textId="282CF45A" w:rsidR="00BA71DD" w:rsidRPr="008E2217" w:rsidRDefault="00BA71DD" w:rsidP="00297DD4">
            <w:pPr>
              <w:spacing w:line="240" w:lineRule="auto"/>
              <w:rPr>
                <w:sz w:val="18"/>
                <w:szCs w:val="18"/>
              </w:rPr>
            </w:pPr>
            <w:r w:rsidRPr="008E2217">
              <w:rPr>
                <w:sz w:val="18"/>
                <w:szCs w:val="18"/>
              </w:rPr>
              <w:t>1</w:t>
            </w:r>
          </w:p>
        </w:tc>
        <w:tc>
          <w:tcPr>
            <w:tcW w:w="1417" w:type="dxa"/>
          </w:tcPr>
          <w:p w14:paraId="69E8BBB9" w14:textId="4C75420A" w:rsidR="00BA71DD" w:rsidRPr="008E2217" w:rsidRDefault="00BA71DD" w:rsidP="00297DD4">
            <w:pPr>
              <w:spacing w:line="240" w:lineRule="auto"/>
              <w:rPr>
                <w:sz w:val="18"/>
                <w:szCs w:val="18"/>
              </w:rPr>
            </w:pPr>
            <w:r w:rsidRPr="008E2217">
              <w:rPr>
                <w:sz w:val="18"/>
                <w:szCs w:val="18"/>
              </w:rPr>
              <w:t>Mandatory</w:t>
            </w:r>
          </w:p>
        </w:tc>
        <w:tc>
          <w:tcPr>
            <w:tcW w:w="1134" w:type="dxa"/>
          </w:tcPr>
          <w:p w14:paraId="63122A2D" w14:textId="3534EBE9" w:rsidR="00BA71DD" w:rsidRPr="008E2217" w:rsidRDefault="00BA71DD" w:rsidP="00297DD4">
            <w:pPr>
              <w:spacing w:line="240" w:lineRule="auto"/>
              <w:rPr>
                <w:sz w:val="18"/>
                <w:szCs w:val="18"/>
              </w:rPr>
            </w:pPr>
          </w:p>
        </w:tc>
        <w:tc>
          <w:tcPr>
            <w:tcW w:w="5669" w:type="dxa"/>
          </w:tcPr>
          <w:p w14:paraId="4AE8F037" w14:textId="3CDAB72C" w:rsidR="00D4554C" w:rsidRPr="008E2217" w:rsidRDefault="00192AE3" w:rsidP="00297DD4">
            <w:pPr>
              <w:spacing w:line="240" w:lineRule="auto"/>
              <w:rPr>
                <w:color w:val="000000" w:themeColor="text1"/>
                <w:sz w:val="18"/>
                <w:szCs w:val="18"/>
              </w:rPr>
            </w:pPr>
            <w:r>
              <w:rPr>
                <w:color w:val="000000" w:themeColor="text1"/>
                <w:sz w:val="18"/>
                <w:szCs w:val="18"/>
              </w:rPr>
              <w:t>This is</w:t>
            </w:r>
            <w:r w:rsidR="00D4554C" w:rsidRPr="00D4554C">
              <w:rPr>
                <w:color w:val="000000" w:themeColor="text1"/>
                <w:sz w:val="18"/>
                <w:szCs w:val="18"/>
              </w:rPr>
              <w:t xml:space="preserve"> the reporting period final date/end date of the </w:t>
            </w:r>
            <w:r w:rsidR="001C54D8">
              <w:rPr>
                <w:color w:val="000000" w:themeColor="text1"/>
                <w:sz w:val="18"/>
                <w:szCs w:val="18"/>
              </w:rPr>
              <w:t>R</w:t>
            </w:r>
            <w:r w:rsidR="00D4554C" w:rsidRPr="00D4554C">
              <w:rPr>
                <w:color w:val="000000" w:themeColor="text1"/>
                <w:sz w:val="18"/>
                <w:szCs w:val="18"/>
              </w:rPr>
              <w:t xml:space="preserve">eporting </w:t>
            </w:r>
            <w:r w:rsidR="001C54D8">
              <w:rPr>
                <w:color w:val="000000" w:themeColor="text1"/>
                <w:sz w:val="18"/>
                <w:szCs w:val="18"/>
              </w:rPr>
              <w:t>E</w:t>
            </w:r>
            <w:r w:rsidR="00D4554C" w:rsidRPr="00D4554C">
              <w:rPr>
                <w:color w:val="000000" w:themeColor="text1"/>
                <w:sz w:val="18"/>
                <w:szCs w:val="18"/>
              </w:rPr>
              <w:t>ntity that is lodging</w:t>
            </w:r>
          </w:p>
        </w:tc>
      </w:tr>
    </w:tbl>
    <w:p w14:paraId="68216B27" w14:textId="77777777" w:rsidR="00076087" w:rsidRDefault="00076087" w:rsidP="00857D01">
      <w:pPr>
        <w:spacing w:before="0" w:after="160" w:line="259" w:lineRule="auto"/>
      </w:pPr>
    </w:p>
    <w:p w14:paraId="336A3163" w14:textId="2DBC99D7" w:rsidR="004762DB" w:rsidRDefault="004762DB" w:rsidP="00645DAD">
      <w:pPr>
        <w:pStyle w:val="Caption"/>
      </w:pPr>
      <w:bookmarkStart w:id="39" w:name="_Toc209614900"/>
      <w:r>
        <w:t xml:space="preserve">Table </w:t>
      </w:r>
      <w:r>
        <w:fldChar w:fldCharType="begin"/>
      </w:r>
      <w:r>
        <w:instrText xml:space="preserve"> SEQ Table \* ARABIC </w:instrText>
      </w:r>
      <w:r>
        <w:fldChar w:fldCharType="separate"/>
      </w:r>
      <w:r w:rsidR="00A03CF3">
        <w:rPr>
          <w:noProof/>
        </w:rPr>
        <w:t>6</w:t>
      </w:r>
      <w:r>
        <w:fldChar w:fldCharType="end"/>
      </w:r>
      <w:r>
        <w:t xml:space="preserve">: </w:t>
      </w:r>
      <w:r w:rsidRPr="00FC366E">
        <w:t>Public CBC Global Parent details</w:t>
      </w:r>
      <w:bookmarkEnd w:id="39"/>
    </w:p>
    <w:tbl>
      <w:tblPr>
        <w:tblStyle w:val="TableGrid"/>
        <w:tblW w:w="14003" w:type="dxa"/>
        <w:tblInd w:w="-5" w:type="dxa"/>
        <w:tblLayout w:type="fixed"/>
        <w:tblLook w:val="04A0" w:firstRow="1" w:lastRow="0" w:firstColumn="1" w:lastColumn="0" w:noHBand="0" w:noVBand="1"/>
      </w:tblPr>
      <w:tblGrid>
        <w:gridCol w:w="624"/>
        <w:gridCol w:w="2551"/>
        <w:gridCol w:w="1417"/>
        <w:gridCol w:w="1191"/>
        <w:gridCol w:w="1417"/>
        <w:gridCol w:w="1134"/>
        <w:gridCol w:w="5669"/>
      </w:tblGrid>
      <w:tr w:rsidR="00C301AF" w14:paraId="62AF2F69" w14:textId="77777777" w:rsidTr="003F3CD9">
        <w:trPr>
          <w:tblHeader/>
        </w:trPr>
        <w:tc>
          <w:tcPr>
            <w:tcW w:w="624" w:type="dxa"/>
            <w:shd w:val="clear" w:color="auto" w:fill="D9E2F3" w:themeFill="accent1" w:themeFillTint="33"/>
          </w:tcPr>
          <w:p w14:paraId="56391258" w14:textId="77777777" w:rsidR="008E2217" w:rsidRPr="008E2217" w:rsidRDefault="008E2217" w:rsidP="00336B11">
            <w:pPr>
              <w:rPr>
                <w:b/>
                <w:bCs/>
                <w:sz w:val="18"/>
                <w:szCs w:val="18"/>
              </w:rPr>
            </w:pPr>
            <w:r w:rsidRPr="008E2217">
              <w:rPr>
                <w:b/>
                <w:bCs/>
                <w:sz w:val="18"/>
                <w:szCs w:val="18"/>
              </w:rPr>
              <w:t>Ref</w:t>
            </w:r>
          </w:p>
        </w:tc>
        <w:tc>
          <w:tcPr>
            <w:tcW w:w="2551" w:type="dxa"/>
            <w:shd w:val="clear" w:color="auto" w:fill="D9E2F3" w:themeFill="accent1" w:themeFillTint="33"/>
          </w:tcPr>
          <w:p w14:paraId="66819E85" w14:textId="77777777" w:rsidR="008E2217" w:rsidRPr="008E2217" w:rsidRDefault="008E2217" w:rsidP="00336B11">
            <w:pPr>
              <w:rPr>
                <w:b/>
                <w:bCs/>
                <w:sz w:val="18"/>
                <w:szCs w:val="18"/>
              </w:rPr>
            </w:pPr>
            <w:r w:rsidRPr="008E2217">
              <w:rPr>
                <w:b/>
                <w:bCs/>
                <w:sz w:val="18"/>
                <w:szCs w:val="18"/>
              </w:rPr>
              <w:t>Elements</w:t>
            </w:r>
          </w:p>
        </w:tc>
        <w:tc>
          <w:tcPr>
            <w:tcW w:w="1417" w:type="dxa"/>
            <w:shd w:val="clear" w:color="auto" w:fill="D9E2F3" w:themeFill="accent1" w:themeFillTint="33"/>
          </w:tcPr>
          <w:p w14:paraId="15AB4B61" w14:textId="77777777" w:rsidR="008E2217" w:rsidRPr="008E2217" w:rsidRDefault="008E2217" w:rsidP="00336B11">
            <w:pPr>
              <w:rPr>
                <w:b/>
                <w:bCs/>
                <w:sz w:val="18"/>
                <w:szCs w:val="18"/>
              </w:rPr>
            </w:pPr>
            <w:r w:rsidRPr="008E2217">
              <w:rPr>
                <w:b/>
                <w:bCs/>
                <w:sz w:val="18"/>
                <w:szCs w:val="18"/>
              </w:rPr>
              <w:t>Datatype</w:t>
            </w:r>
          </w:p>
        </w:tc>
        <w:tc>
          <w:tcPr>
            <w:tcW w:w="1191" w:type="dxa"/>
            <w:shd w:val="clear" w:color="auto" w:fill="D9E2F3" w:themeFill="accent1" w:themeFillTint="33"/>
          </w:tcPr>
          <w:p w14:paraId="677793C4" w14:textId="77777777" w:rsidR="008E2217" w:rsidRPr="008E2217" w:rsidRDefault="008E2217" w:rsidP="00336B11">
            <w:pPr>
              <w:rPr>
                <w:b/>
                <w:bCs/>
                <w:sz w:val="18"/>
                <w:szCs w:val="18"/>
              </w:rPr>
            </w:pPr>
            <w:r w:rsidRPr="008E2217">
              <w:rPr>
                <w:b/>
                <w:bCs/>
                <w:sz w:val="18"/>
                <w:szCs w:val="18"/>
              </w:rPr>
              <w:t>Cardinality</w:t>
            </w:r>
          </w:p>
        </w:tc>
        <w:tc>
          <w:tcPr>
            <w:tcW w:w="1417" w:type="dxa"/>
            <w:shd w:val="clear" w:color="auto" w:fill="D9E2F3" w:themeFill="accent1" w:themeFillTint="33"/>
          </w:tcPr>
          <w:p w14:paraId="716CA3A3" w14:textId="77777777" w:rsidR="008E2217" w:rsidRPr="008E2217" w:rsidRDefault="008E2217" w:rsidP="00336B11">
            <w:pPr>
              <w:rPr>
                <w:b/>
                <w:bCs/>
                <w:sz w:val="18"/>
                <w:szCs w:val="18"/>
              </w:rPr>
            </w:pPr>
            <w:r w:rsidRPr="008E2217">
              <w:rPr>
                <w:b/>
                <w:bCs/>
                <w:sz w:val="18"/>
                <w:szCs w:val="18"/>
              </w:rPr>
              <w:t>Requirement</w:t>
            </w:r>
          </w:p>
        </w:tc>
        <w:tc>
          <w:tcPr>
            <w:tcW w:w="1134" w:type="dxa"/>
            <w:shd w:val="clear" w:color="auto" w:fill="D9E2F3" w:themeFill="accent1" w:themeFillTint="33"/>
          </w:tcPr>
          <w:p w14:paraId="559DC805" w14:textId="260D6A57" w:rsidR="008E2217" w:rsidRPr="008E2217" w:rsidRDefault="008E2217" w:rsidP="00336B11">
            <w:pPr>
              <w:rPr>
                <w:b/>
                <w:bCs/>
                <w:sz w:val="18"/>
                <w:szCs w:val="18"/>
              </w:rPr>
            </w:pPr>
            <w:r>
              <w:rPr>
                <w:b/>
                <w:bCs/>
                <w:sz w:val="18"/>
                <w:szCs w:val="18"/>
              </w:rPr>
              <w:t>Size</w:t>
            </w:r>
          </w:p>
        </w:tc>
        <w:tc>
          <w:tcPr>
            <w:tcW w:w="5669" w:type="dxa"/>
            <w:shd w:val="clear" w:color="auto" w:fill="D9E2F3" w:themeFill="accent1" w:themeFillTint="33"/>
          </w:tcPr>
          <w:p w14:paraId="6FCE9175" w14:textId="7709FF8D" w:rsidR="008E2217" w:rsidRPr="008E2217" w:rsidRDefault="008E2217" w:rsidP="00336B11">
            <w:pPr>
              <w:rPr>
                <w:b/>
                <w:bCs/>
                <w:sz w:val="18"/>
                <w:szCs w:val="18"/>
              </w:rPr>
            </w:pPr>
            <w:r w:rsidRPr="008E2217">
              <w:rPr>
                <w:b/>
                <w:bCs/>
                <w:sz w:val="18"/>
                <w:szCs w:val="18"/>
              </w:rPr>
              <w:t>Description</w:t>
            </w:r>
          </w:p>
        </w:tc>
      </w:tr>
      <w:tr w:rsidR="00EA74AF" w14:paraId="59DBEBC5" w14:textId="77777777" w:rsidTr="4FFD329B">
        <w:tc>
          <w:tcPr>
            <w:tcW w:w="624" w:type="dxa"/>
          </w:tcPr>
          <w:p w14:paraId="3B676B62" w14:textId="26D8249C" w:rsidR="00EA74AF" w:rsidRPr="008E2217" w:rsidRDefault="7A74F2B0" w:rsidP="00297DD4">
            <w:pPr>
              <w:spacing w:line="240" w:lineRule="auto"/>
              <w:rPr>
                <w:sz w:val="18"/>
                <w:szCs w:val="18"/>
              </w:rPr>
            </w:pPr>
            <w:r w:rsidRPr="6B1C0A2A">
              <w:rPr>
                <w:sz w:val="18"/>
                <w:szCs w:val="18"/>
              </w:rPr>
              <w:t>3.3.5</w:t>
            </w:r>
          </w:p>
        </w:tc>
        <w:tc>
          <w:tcPr>
            <w:tcW w:w="2551" w:type="dxa"/>
          </w:tcPr>
          <w:p w14:paraId="098F5929" w14:textId="135AB9E1" w:rsidR="00EA74AF" w:rsidRPr="00696D8F" w:rsidRDefault="00EA74AF" w:rsidP="00297DD4">
            <w:pPr>
              <w:spacing w:line="240" w:lineRule="auto"/>
              <w:rPr>
                <w:b/>
                <w:bCs/>
                <w:color w:val="000000"/>
                <w:sz w:val="18"/>
                <w:szCs w:val="18"/>
                <w:lang w:val="en-AU"/>
              </w:rPr>
            </w:pPr>
            <w:r w:rsidRPr="007A430A">
              <w:rPr>
                <w:b/>
                <w:bCs/>
                <w:color w:val="000000"/>
                <w:sz w:val="18"/>
                <w:szCs w:val="18"/>
              </w:rPr>
              <w:t>PCBCGlobalParentDetails</w:t>
            </w:r>
          </w:p>
        </w:tc>
        <w:tc>
          <w:tcPr>
            <w:tcW w:w="1417" w:type="dxa"/>
          </w:tcPr>
          <w:p w14:paraId="5B5C231B" w14:textId="0A43D3D3" w:rsidR="00EA74AF" w:rsidRPr="008E2217" w:rsidRDefault="00EA74AF" w:rsidP="00297DD4">
            <w:pPr>
              <w:spacing w:line="240" w:lineRule="auto"/>
              <w:rPr>
                <w:color w:val="000000"/>
                <w:sz w:val="18"/>
                <w:szCs w:val="18"/>
              </w:rPr>
            </w:pPr>
            <w:r>
              <w:rPr>
                <w:color w:val="000000"/>
                <w:sz w:val="18"/>
                <w:szCs w:val="18"/>
              </w:rPr>
              <w:t>N/A</w:t>
            </w:r>
          </w:p>
        </w:tc>
        <w:tc>
          <w:tcPr>
            <w:tcW w:w="1191" w:type="dxa"/>
          </w:tcPr>
          <w:p w14:paraId="78BB98E6" w14:textId="76CA381C" w:rsidR="00EA74AF" w:rsidRPr="008E2217" w:rsidRDefault="00EA74AF" w:rsidP="00297DD4">
            <w:pPr>
              <w:spacing w:line="240" w:lineRule="auto"/>
              <w:rPr>
                <w:sz w:val="18"/>
                <w:szCs w:val="18"/>
              </w:rPr>
            </w:pPr>
            <w:r>
              <w:rPr>
                <w:sz w:val="18"/>
                <w:szCs w:val="18"/>
              </w:rPr>
              <w:t>1</w:t>
            </w:r>
          </w:p>
        </w:tc>
        <w:tc>
          <w:tcPr>
            <w:tcW w:w="1417" w:type="dxa"/>
          </w:tcPr>
          <w:p w14:paraId="4FE5A471" w14:textId="78CD49A1" w:rsidR="00EA74AF" w:rsidRPr="008E2217" w:rsidRDefault="00EA74AF" w:rsidP="00297DD4">
            <w:pPr>
              <w:spacing w:line="240" w:lineRule="auto"/>
              <w:rPr>
                <w:sz w:val="18"/>
                <w:szCs w:val="18"/>
              </w:rPr>
            </w:pPr>
          </w:p>
        </w:tc>
        <w:tc>
          <w:tcPr>
            <w:tcW w:w="1134" w:type="dxa"/>
          </w:tcPr>
          <w:p w14:paraId="37E26AAD" w14:textId="77777777" w:rsidR="00EA74AF" w:rsidRPr="008E2217" w:rsidRDefault="00EA74AF" w:rsidP="00297DD4">
            <w:pPr>
              <w:spacing w:line="240" w:lineRule="auto"/>
              <w:rPr>
                <w:color w:val="000000"/>
                <w:sz w:val="18"/>
                <w:szCs w:val="18"/>
              </w:rPr>
            </w:pPr>
          </w:p>
        </w:tc>
        <w:tc>
          <w:tcPr>
            <w:tcW w:w="5669" w:type="dxa"/>
          </w:tcPr>
          <w:p w14:paraId="042350B5" w14:textId="1E8FB709" w:rsidR="00EA74AF" w:rsidRPr="00690225" w:rsidRDefault="1A5CF5E1" w:rsidP="00297DD4">
            <w:pPr>
              <w:spacing w:line="240" w:lineRule="auto"/>
              <w:rPr>
                <w:color w:val="000000" w:themeColor="text1"/>
                <w:sz w:val="18"/>
                <w:szCs w:val="18"/>
              </w:rPr>
            </w:pPr>
            <w:r w:rsidRPr="6B1C0A2A">
              <w:rPr>
                <w:color w:val="000000" w:themeColor="text1"/>
                <w:sz w:val="18"/>
                <w:szCs w:val="18"/>
              </w:rPr>
              <w:t>Report subheading</w:t>
            </w:r>
          </w:p>
        </w:tc>
      </w:tr>
      <w:tr w:rsidR="008E2217" w14:paraId="1469506C" w14:textId="77777777" w:rsidTr="4FFD329B">
        <w:tc>
          <w:tcPr>
            <w:tcW w:w="624" w:type="dxa"/>
          </w:tcPr>
          <w:p w14:paraId="78D8EA01" w14:textId="5F2C0DC1" w:rsidR="008E2217" w:rsidRPr="008E2217" w:rsidRDefault="497F3518" w:rsidP="00297DD4">
            <w:pPr>
              <w:spacing w:line="240" w:lineRule="auto"/>
              <w:rPr>
                <w:sz w:val="18"/>
                <w:szCs w:val="18"/>
              </w:rPr>
            </w:pPr>
            <w:r w:rsidRPr="6C4D8D39">
              <w:rPr>
                <w:sz w:val="18"/>
                <w:szCs w:val="18"/>
              </w:rPr>
              <w:t>3</w:t>
            </w:r>
            <w:r w:rsidR="008E2217" w:rsidRPr="008E2217">
              <w:rPr>
                <w:sz w:val="18"/>
                <w:szCs w:val="18"/>
              </w:rPr>
              <w:t>.</w:t>
            </w:r>
            <w:r w:rsidR="00A012DA">
              <w:rPr>
                <w:sz w:val="18"/>
                <w:szCs w:val="18"/>
              </w:rPr>
              <w:t>3.</w:t>
            </w:r>
            <w:r w:rsidR="02AE5618" w:rsidRPr="6B1C0A2A">
              <w:rPr>
                <w:sz w:val="18"/>
                <w:szCs w:val="18"/>
              </w:rPr>
              <w:t>6</w:t>
            </w:r>
          </w:p>
        </w:tc>
        <w:tc>
          <w:tcPr>
            <w:tcW w:w="2551" w:type="dxa"/>
          </w:tcPr>
          <w:p w14:paraId="34962678" w14:textId="77777777" w:rsidR="008E2217" w:rsidRPr="008E2217" w:rsidRDefault="008E2217" w:rsidP="00297DD4">
            <w:pPr>
              <w:spacing w:line="240" w:lineRule="auto"/>
              <w:rPr>
                <w:color w:val="000000"/>
                <w:sz w:val="18"/>
                <w:szCs w:val="18"/>
                <w:lang w:val="en-AU"/>
              </w:rPr>
            </w:pPr>
            <w:r w:rsidRPr="008E2217">
              <w:rPr>
                <w:color w:val="000000"/>
                <w:sz w:val="18"/>
                <w:szCs w:val="18"/>
              </w:rPr>
              <w:t>Residency.TaxPurposesCountry.Code</w:t>
            </w:r>
          </w:p>
          <w:p w14:paraId="7F4E980A" w14:textId="77777777" w:rsidR="008E2217" w:rsidRPr="008E2217" w:rsidRDefault="008E2217" w:rsidP="00297DD4">
            <w:pPr>
              <w:spacing w:line="240" w:lineRule="auto"/>
              <w:rPr>
                <w:sz w:val="18"/>
                <w:szCs w:val="18"/>
              </w:rPr>
            </w:pPr>
          </w:p>
        </w:tc>
        <w:tc>
          <w:tcPr>
            <w:tcW w:w="1417" w:type="dxa"/>
          </w:tcPr>
          <w:p w14:paraId="052BBEA8" w14:textId="77777777" w:rsidR="008E2217" w:rsidRPr="008E2217" w:rsidRDefault="008E2217" w:rsidP="00297DD4">
            <w:pPr>
              <w:spacing w:line="240" w:lineRule="auto"/>
              <w:rPr>
                <w:color w:val="000000"/>
                <w:sz w:val="18"/>
                <w:szCs w:val="18"/>
                <w:lang w:val="en-AU"/>
              </w:rPr>
            </w:pPr>
            <w:r w:rsidRPr="008E2217">
              <w:rPr>
                <w:color w:val="000000"/>
                <w:sz w:val="18"/>
                <w:szCs w:val="18"/>
              </w:rPr>
              <w:t>string</w:t>
            </w:r>
          </w:p>
          <w:p w14:paraId="7A3DF2CB" w14:textId="77777777" w:rsidR="008E2217" w:rsidRPr="008E2217" w:rsidRDefault="008E2217" w:rsidP="00297DD4">
            <w:pPr>
              <w:spacing w:line="240" w:lineRule="auto"/>
              <w:rPr>
                <w:sz w:val="18"/>
                <w:szCs w:val="18"/>
              </w:rPr>
            </w:pPr>
          </w:p>
        </w:tc>
        <w:tc>
          <w:tcPr>
            <w:tcW w:w="1191" w:type="dxa"/>
          </w:tcPr>
          <w:p w14:paraId="359845B1" w14:textId="77777777" w:rsidR="008E2217" w:rsidRPr="008E2217" w:rsidRDefault="008E2217" w:rsidP="00297DD4">
            <w:pPr>
              <w:spacing w:line="240" w:lineRule="auto"/>
              <w:rPr>
                <w:sz w:val="18"/>
                <w:szCs w:val="18"/>
              </w:rPr>
            </w:pPr>
            <w:r w:rsidRPr="008E2217">
              <w:rPr>
                <w:sz w:val="18"/>
                <w:szCs w:val="18"/>
              </w:rPr>
              <w:t>1</w:t>
            </w:r>
          </w:p>
        </w:tc>
        <w:tc>
          <w:tcPr>
            <w:tcW w:w="1417" w:type="dxa"/>
          </w:tcPr>
          <w:p w14:paraId="2DB6592A" w14:textId="77777777" w:rsidR="008E2217" w:rsidRPr="008E2217" w:rsidRDefault="008E2217" w:rsidP="00297DD4">
            <w:pPr>
              <w:spacing w:line="240" w:lineRule="auto"/>
              <w:rPr>
                <w:sz w:val="18"/>
                <w:szCs w:val="18"/>
              </w:rPr>
            </w:pPr>
            <w:r w:rsidRPr="008E2217">
              <w:rPr>
                <w:sz w:val="18"/>
                <w:szCs w:val="18"/>
              </w:rPr>
              <w:t>Mandatory</w:t>
            </w:r>
          </w:p>
        </w:tc>
        <w:tc>
          <w:tcPr>
            <w:tcW w:w="1134" w:type="dxa"/>
          </w:tcPr>
          <w:p w14:paraId="6441FA14" w14:textId="77E82C0F" w:rsidR="008E2217" w:rsidRPr="008E2217" w:rsidRDefault="00BB04CC" w:rsidP="00297DD4">
            <w:pPr>
              <w:spacing w:line="240" w:lineRule="auto"/>
              <w:rPr>
                <w:color w:val="000000"/>
                <w:sz w:val="18"/>
                <w:szCs w:val="18"/>
              </w:rPr>
            </w:pPr>
            <w:r>
              <w:rPr>
                <w:color w:val="000000"/>
                <w:sz w:val="18"/>
                <w:szCs w:val="18"/>
              </w:rPr>
              <w:t>2 characters</w:t>
            </w:r>
          </w:p>
        </w:tc>
        <w:tc>
          <w:tcPr>
            <w:tcW w:w="5669" w:type="dxa"/>
          </w:tcPr>
          <w:p w14:paraId="31729921" w14:textId="756B1B16" w:rsidR="008E2217" w:rsidRPr="008E2217" w:rsidRDefault="004846A8" w:rsidP="00297DD4">
            <w:pPr>
              <w:spacing w:line="240" w:lineRule="auto"/>
              <w:rPr>
                <w:sz w:val="18"/>
                <w:szCs w:val="18"/>
              </w:rPr>
            </w:pPr>
            <w:r w:rsidRPr="004846A8">
              <w:rPr>
                <w:color w:val="000000" w:themeColor="text1"/>
                <w:sz w:val="18"/>
                <w:szCs w:val="18"/>
              </w:rPr>
              <w:t xml:space="preserve">This is the </w:t>
            </w:r>
            <w:r w:rsidR="00BD0254">
              <w:rPr>
                <w:color w:val="000000" w:themeColor="text1"/>
                <w:sz w:val="18"/>
                <w:szCs w:val="18"/>
              </w:rPr>
              <w:t>2-character</w:t>
            </w:r>
            <w:r w:rsidRPr="004846A8">
              <w:rPr>
                <w:color w:val="000000" w:themeColor="text1"/>
                <w:sz w:val="18"/>
                <w:szCs w:val="18"/>
              </w:rPr>
              <w:t xml:space="preserve"> country code applicable to the Global Parent Entity's tax jurisdiction. The country codes utilised are ISO 3166 and they can be found from this link. </w:t>
            </w:r>
            <w:hyperlink r:id="rId30" w:history="1">
              <w:r w:rsidR="00371D6E" w:rsidRPr="00E13B3F">
                <w:rPr>
                  <w:rStyle w:val="Hyperlink"/>
                  <w:noProof w:val="0"/>
                  <w:sz w:val="18"/>
                  <w:szCs w:val="18"/>
                </w:rPr>
                <w:t>https://www.iso.org/iso-3166-country-codes.html</w:t>
              </w:r>
            </w:hyperlink>
          </w:p>
        </w:tc>
      </w:tr>
      <w:tr w:rsidR="008E2217" w14:paraId="43B81972" w14:textId="77777777" w:rsidTr="4FFD329B">
        <w:tc>
          <w:tcPr>
            <w:tcW w:w="624" w:type="dxa"/>
          </w:tcPr>
          <w:p w14:paraId="273EF303" w14:textId="229DA79F" w:rsidR="008E2217" w:rsidRPr="008E2217" w:rsidRDefault="6B4566C4" w:rsidP="00297DD4">
            <w:pPr>
              <w:spacing w:line="240" w:lineRule="auto"/>
              <w:rPr>
                <w:sz w:val="18"/>
                <w:szCs w:val="18"/>
              </w:rPr>
            </w:pPr>
            <w:r w:rsidRPr="6C4D8D39">
              <w:rPr>
                <w:sz w:val="18"/>
                <w:szCs w:val="18"/>
              </w:rPr>
              <w:t>3</w:t>
            </w:r>
            <w:r w:rsidR="008E2217" w:rsidRPr="008E2217">
              <w:rPr>
                <w:sz w:val="18"/>
                <w:szCs w:val="18"/>
              </w:rPr>
              <w:t>.</w:t>
            </w:r>
            <w:r w:rsidR="00A012DA">
              <w:rPr>
                <w:sz w:val="18"/>
                <w:szCs w:val="18"/>
              </w:rPr>
              <w:t>3.</w:t>
            </w:r>
            <w:r w:rsidR="6CCB7CBB" w:rsidRPr="3DF38101">
              <w:rPr>
                <w:sz w:val="18"/>
                <w:szCs w:val="18"/>
              </w:rPr>
              <w:t>7</w:t>
            </w:r>
          </w:p>
        </w:tc>
        <w:tc>
          <w:tcPr>
            <w:tcW w:w="2551" w:type="dxa"/>
          </w:tcPr>
          <w:p w14:paraId="7C552355" w14:textId="425C3FFA" w:rsidR="008E2217" w:rsidRPr="00696D8F" w:rsidRDefault="008E2217" w:rsidP="00297DD4">
            <w:pPr>
              <w:spacing w:line="240" w:lineRule="auto"/>
              <w:rPr>
                <w:color w:val="000000"/>
                <w:sz w:val="18"/>
                <w:szCs w:val="18"/>
                <w:lang w:val="en-AU"/>
              </w:rPr>
            </w:pPr>
            <w:r w:rsidRPr="008E2217">
              <w:rPr>
                <w:color w:val="000000"/>
                <w:sz w:val="18"/>
                <w:szCs w:val="18"/>
              </w:rPr>
              <w:t>Identifiers.AustralianTaxationOfficeReferenceNumber.Identifier</w:t>
            </w:r>
          </w:p>
        </w:tc>
        <w:tc>
          <w:tcPr>
            <w:tcW w:w="1417" w:type="dxa"/>
          </w:tcPr>
          <w:p w14:paraId="693969F7" w14:textId="77777777" w:rsidR="008E2217" w:rsidRPr="008E2217" w:rsidRDefault="008E2217" w:rsidP="00297DD4">
            <w:pPr>
              <w:spacing w:line="240" w:lineRule="auto"/>
              <w:rPr>
                <w:color w:val="000000"/>
                <w:sz w:val="18"/>
                <w:szCs w:val="18"/>
                <w:lang w:val="en-AU"/>
              </w:rPr>
            </w:pPr>
            <w:r w:rsidRPr="008E2217">
              <w:rPr>
                <w:color w:val="000000"/>
                <w:sz w:val="18"/>
                <w:szCs w:val="18"/>
              </w:rPr>
              <w:t>stringItemType</w:t>
            </w:r>
          </w:p>
          <w:p w14:paraId="5AA30CC2" w14:textId="77777777" w:rsidR="008E2217" w:rsidRPr="008E2217" w:rsidRDefault="008E2217" w:rsidP="00297DD4">
            <w:pPr>
              <w:spacing w:line="240" w:lineRule="auto"/>
              <w:rPr>
                <w:sz w:val="18"/>
                <w:szCs w:val="18"/>
              </w:rPr>
            </w:pPr>
          </w:p>
        </w:tc>
        <w:tc>
          <w:tcPr>
            <w:tcW w:w="1191" w:type="dxa"/>
          </w:tcPr>
          <w:p w14:paraId="3C2D5B20" w14:textId="07BC0621" w:rsidR="008E2217" w:rsidRPr="008E2217" w:rsidRDefault="008E2217" w:rsidP="00297DD4">
            <w:pPr>
              <w:spacing w:line="240" w:lineRule="auto"/>
              <w:rPr>
                <w:sz w:val="18"/>
                <w:szCs w:val="18"/>
              </w:rPr>
            </w:pPr>
            <w:r w:rsidRPr="008E2217">
              <w:rPr>
                <w:sz w:val="18"/>
                <w:szCs w:val="18"/>
              </w:rPr>
              <w:t>0</w:t>
            </w:r>
            <w:r w:rsidR="00B613D1" w:rsidRPr="009145F3">
              <w:rPr>
                <w:color w:val="000000" w:themeColor="text1"/>
                <w:sz w:val="18"/>
                <w:szCs w:val="18"/>
              </w:rPr>
              <w:t>–</w:t>
            </w:r>
            <w:r w:rsidRPr="008E2217">
              <w:rPr>
                <w:sz w:val="18"/>
                <w:szCs w:val="18"/>
              </w:rPr>
              <w:t>1</w:t>
            </w:r>
          </w:p>
        </w:tc>
        <w:tc>
          <w:tcPr>
            <w:tcW w:w="1417" w:type="dxa"/>
          </w:tcPr>
          <w:p w14:paraId="330D9CA3" w14:textId="77777777" w:rsidR="008E2217" w:rsidRPr="008E2217" w:rsidRDefault="008E2217" w:rsidP="00297DD4">
            <w:pPr>
              <w:spacing w:line="240" w:lineRule="auto"/>
              <w:rPr>
                <w:sz w:val="18"/>
                <w:szCs w:val="18"/>
              </w:rPr>
            </w:pPr>
            <w:r w:rsidRPr="008E2217">
              <w:rPr>
                <w:sz w:val="18"/>
                <w:szCs w:val="18"/>
              </w:rPr>
              <w:t>Optional</w:t>
            </w:r>
          </w:p>
        </w:tc>
        <w:tc>
          <w:tcPr>
            <w:tcW w:w="1134" w:type="dxa"/>
          </w:tcPr>
          <w:p w14:paraId="3DBE389A" w14:textId="0C4AA015" w:rsidR="008E2217" w:rsidRPr="008E2217" w:rsidRDefault="008E2217" w:rsidP="00297DD4">
            <w:pPr>
              <w:spacing w:line="240" w:lineRule="auto"/>
              <w:rPr>
                <w:color w:val="000000"/>
                <w:sz w:val="18"/>
                <w:szCs w:val="18"/>
              </w:rPr>
            </w:pPr>
            <w:r>
              <w:rPr>
                <w:color w:val="000000"/>
                <w:sz w:val="18"/>
                <w:szCs w:val="18"/>
              </w:rPr>
              <w:t xml:space="preserve">12 </w:t>
            </w:r>
            <w:r w:rsidR="00612634">
              <w:rPr>
                <w:color w:val="000000"/>
                <w:sz w:val="18"/>
                <w:szCs w:val="18"/>
              </w:rPr>
              <w:t>characters</w:t>
            </w:r>
          </w:p>
        </w:tc>
        <w:tc>
          <w:tcPr>
            <w:tcW w:w="5669" w:type="dxa"/>
          </w:tcPr>
          <w:p w14:paraId="06249015" w14:textId="32C7FFB8" w:rsidR="008E2217" w:rsidRPr="00696D8F" w:rsidRDefault="00976393" w:rsidP="00297DD4">
            <w:pPr>
              <w:spacing w:line="240" w:lineRule="auto"/>
              <w:rPr>
                <w:color w:val="000000"/>
                <w:sz w:val="18"/>
                <w:szCs w:val="18"/>
                <w:lang w:val="en-AU"/>
              </w:rPr>
            </w:pPr>
            <w:r>
              <w:rPr>
                <w:color w:val="000000" w:themeColor="text1"/>
                <w:sz w:val="18"/>
                <w:szCs w:val="18"/>
              </w:rPr>
              <w:t>T</w:t>
            </w:r>
            <w:r w:rsidR="08B535FE" w:rsidRPr="4FFD329B">
              <w:rPr>
                <w:color w:val="000000" w:themeColor="text1"/>
                <w:sz w:val="18"/>
                <w:szCs w:val="18"/>
              </w:rPr>
              <w:t>he unique identifier</w:t>
            </w:r>
            <w:r w:rsidR="608998E2" w:rsidRPr="4FFD329B">
              <w:rPr>
                <w:color w:val="000000" w:themeColor="text1"/>
                <w:sz w:val="18"/>
                <w:szCs w:val="18"/>
              </w:rPr>
              <w:t xml:space="preserve"> ‘</w:t>
            </w:r>
            <w:r w:rsidR="003C049A">
              <w:rPr>
                <w:color w:val="000000" w:themeColor="text1"/>
                <w:sz w:val="18"/>
                <w:szCs w:val="18"/>
              </w:rPr>
              <w:t>ATO reference number (</w:t>
            </w:r>
            <w:r w:rsidR="608998E2" w:rsidRPr="4FFD329B">
              <w:rPr>
                <w:color w:val="000000" w:themeColor="text1"/>
                <w:sz w:val="18"/>
                <w:szCs w:val="18"/>
              </w:rPr>
              <w:t>ARN</w:t>
            </w:r>
            <w:r w:rsidR="00B56B82">
              <w:rPr>
                <w:color w:val="000000" w:themeColor="text1"/>
                <w:sz w:val="18"/>
                <w:szCs w:val="18"/>
              </w:rPr>
              <w:t>)</w:t>
            </w:r>
            <w:r w:rsidR="608998E2" w:rsidRPr="4FFD329B">
              <w:rPr>
                <w:color w:val="000000" w:themeColor="text1"/>
                <w:sz w:val="18"/>
                <w:szCs w:val="18"/>
              </w:rPr>
              <w:t>’</w:t>
            </w:r>
            <w:r w:rsidR="08B535FE" w:rsidRPr="4FFD329B">
              <w:rPr>
                <w:color w:val="000000" w:themeColor="text1"/>
                <w:sz w:val="18"/>
                <w:szCs w:val="18"/>
              </w:rPr>
              <w:t xml:space="preserve"> issued by the ATO to entities who may not have a Tax File Number (TFN)</w:t>
            </w:r>
            <w:r w:rsidR="71A1F815" w:rsidRPr="4FFD329B">
              <w:rPr>
                <w:color w:val="000000" w:themeColor="text1"/>
                <w:sz w:val="18"/>
                <w:szCs w:val="18"/>
              </w:rPr>
              <w:t xml:space="preserve"> or </w:t>
            </w:r>
            <w:r w:rsidR="08B535FE" w:rsidRPr="4FFD329B">
              <w:rPr>
                <w:color w:val="000000" w:themeColor="text1"/>
                <w:sz w:val="18"/>
                <w:szCs w:val="18"/>
              </w:rPr>
              <w:t>an Australian Business Number (ABN).</w:t>
            </w:r>
          </w:p>
        </w:tc>
      </w:tr>
      <w:tr w:rsidR="008E2217" w14:paraId="3DB243D9" w14:textId="77777777" w:rsidTr="4FFD329B">
        <w:tc>
          <w:tcPr>
            <w:tcW w:w="624" w:type="dxa"/>
          </w:tcPr>
          <w:p w14:paraId="08B4FD83" w14:textId="3B137182" w:rsidR="008E2217" w:rsidRPr="00D65FC6" w:rsidRDefault="307D87A4" w:rsidP="00297DD4">
            <w:pPr>
              <w:spacing w:line="240" w:lineRule="auto"/>
              <w:rPr>
                <w:sz w:val="18"/>
                <w:szCs w:val="18"/>
              </w:rPr>
            </w:pPr>
            <w:r w:rsidRPr="6C4D8D39">
              <w:rPr>
                <w:sz w:val="18"/>
                <w:szCs w:val="18"/>
              </w:rPr>
              <w:t>3</w:t>
            </w:r>
            <w:r w:rsidR="008E2217" w:rsidRPr="00D65FC6">
              <w:rPr>
                <w:sz w:val="18"/>
                <w:szCs w:val="18"/>
              </w:rPr>
              <w:t>.</w:t>
            </w:r>
            <w:r w:rsidR="00A012DA">
              <w:rPr>
                <w:sz w:val="18"/>
                <w:szCs w:val="18"/>
              </w:rPr>
              <w:t>3.</w:t>
            </w:r>
            <w:r w:rsidR="3D8E6B01" w:rsidRPr="3DF38101">
              <w:rPr>
                <w:sz w:val="18"/>
                <w:szCs w:val="18"/>
              </w:rPr>
              <w:t>8</w:t>
            </w:r>
          </w:p>
        </w:tc>
        <w:tc>
          <w:tcPr>
            <w:tcW w:w="2551" w:type="dxa"/>
          </w:tcPr>
          <w:p w14:paraId="7CD6A6BF" w14:textId="78213B0B" w:rsidR="008E2217" w:rsidRPr="00696D8F" w:rsidRDefault="008E2217" w:rsidP="00297DD4">
            <w:pPr>
              <w:spacing w:line="240" w:lineRule="auto"/>
              <w:rPr>
                <w:color w:val="000000"/>
                <w:sz w:val="18"/>
                <w:szCs w:val="18"/>
                <w:lang w:val="en-AU"/>
              </w:rPr>
            </w:pPr>
            <w:r w:rsidRPr="00D65FC6">
              <w:rPr>
                <w:color w:val="000000"/>
                <w:sz w:val="18"/>
                <w:szCs w:val="18"/>
              </w:rPr>
              <w:t>Identifiers.AustralianBusinessNumber.Identifier</w:t>
            </w:r>
          </w:p>
        </w:tc>
        <w:tc>
          <w:tcPr>
            <w:tcW w:w="1417" w:type="dxa"/>
          </w:tcPr>
          <w:p w14:paraId="7CE737B3" w14:textId="5A8C3949" w:rsidR="008E2217" w:rsidRPr="00CA7440" w:rsidRDefault="008E2217" w:rsidP="00297DD4">
            <w:pPr>
              <w:spacing w:line="240" w:lineRule="auto"/>
              <w:rPr>
                <w:color w:val="000000"/>
                <w:sz w:val="18"/>
                <w:szCs w:val="18"/>
                <w:lang w:val="en-AU"/>
              </w:rPr>
            </w:pPr>
            <w:r w:rsidRPr="00D65FC6">
              <w:rPr>
                <w:color w:val="000000"/>
                <w:sz w:val="18"/>
                <w:szCs w:val="18"/>
              </w:rPr>
              <w:t>dtyp.02.00:sbrAustralianBusinessNumberItemType</w:t>
            </w:r>
          </w:p>
        </w:tc>
        <w:tc>
          <w:tcPr>
            <w:tcW w:w="1191" w:type="dxa"/>
          </w:tcPr>
          <w:p w14:paraId="4D50DB57" w14:textId="516D5139" w:rsidR="008E2217" w:rsidRPr="00D65FC6" w:rsidRDefault="008E2217" w:rsidP="00297DD4">
            <w:pPr>
              <w:spacing w:line="240" w:lineRule="auto"/>
              <w:rPr>
                <w:sz w:val="18"/>
                <w:szCs w:val="18"/>
              </w:rPr>
            </w:pPr>
            <w:r w:rsidRPr="00D65FC6">
              <w:rPr>
                <w:sz w:val="18"/>
                <w:szCs w:val="18"/>
              </w:rPr>
              <w:t>0</w:t>
            </w:r>
            <w:r w:rsidR="00B613D1" w:rsidRPr="009145F3">
              <w:rPr>
                <w:color w:val="000000" w:themeColor="text1"/>
                <w:sz w:val="18"/>
                <w:szCs w:val="18"/>
              </w:rPr>
              <w:t>–</w:t>
            </w:r>
            <w:r w:rsidRPr="00D65FC6">
              <w:rPr>
                <w:sz w:val="18"/>
                <w:szCs w:val="18"/>
              </w:rPr>
              <w:t>1</w:t>
            </w:r>
          </w:p>
        </w:tc>
        <w:tc>
          <w:tcPr>
            <w:tcW w:w="1417" w:type="dxa"/>
          </w:tcPr>
          <w:p w14:paraId="31FB88A0" w14:textId="3EB5A337" w:rsidR="008E2217" w:rsidRPr="00D65FC6" w:rsidRDefault="008E2217" w:rsidP="00297DD4">
            <w:pPr>
              <w:spacing w:line="240" w:lineRule="auto"/>
              <w:rPr>
                <w:sz w:val="18"/>
                <w:szCs w:val="18"/>
              </w:rPr>
            </w:pPr>
            <w:r w:rsidRPr="00D65FC6">
              <w:rPr>
                <w:sz w:val="18"/>
                <w:szCs w:val="18"/>
              </w:rPr>
              <w:t>Optional</w:t>
            </w:r>
          </w:p>
        </w:tc>
        <w:tc>
          <w:tcPr>
            <w:tcW w:w="1134" w:type="dxa"/>
          </w:tcPr>
          <w:p w14:paraId="7CBF1135" w14:textId="15E6A8AA" w:rsidR="008E2217" w:rsidRPr="00D65FC6" w:rsidRDefault="00D816F0" w:rsidP="00297DD4">
            <w:pPr>
              <w:spacing w:line="240" w:lineRule="auto"/>
              <w:rPr>
                <w:color w:val="000000"/>
                <w:sz w:val="18"/>
                <w:szCs w:val="18"/>
              </w:rPr>
            </w:pPr>
            <w:r>
              <w:rPr>
                <w:color w:val="000000"/>
                <w:sz w:val="18"/>
                <w:szCs w:val="18"/>
              </w:rPr>
              <w:t>11 characters</w:t>
            </w:r>
          </w:p>
        </w:tc>
        <w:tc>
          <w:tcPr>
            <w:tcW w:w="5669" w:type="dxa"/>
          </w:tcPr>
          <w:p w14:paraId="56380204" w14:textId="4FB8ECB1" w:rsidR="008E2217" w:rsidRPr="00696D8F" w:rsidRDefault="00976393" w:rsidP="00297DD4">
            <w:pPr>
              <w:spacing w:line="240" w:lineRule="auto"/>
              <w:rPr>
                <w:color w:val="000000"/>
                <w:sz w:val="18"/>
                <w:szCs w:val="18"/>
                <w:lang w:val="en-AU"/>
              </w:rPr>
            </w:pPr>
            <w:r>
              <w:rPr>
                <w:color w:val="000000" w:themeColor="text1"/>
                <w:sz w:val="18"/>
                <w:szCs w:val="18"/>
              </w:rPr>
              <w:t>T</w:t>
            </w:r>
            <w:r w:rsidR="00A46998">
              <w:rPr>
                <w:color w:val="000000" w:themeColor="text1"/>
                <w:sz w:val="18"/>
                <w:szCs w:val="18"/>
              </w:rPr>
              <w:t>he</w:t>
            </w:r>
            <w:r w:rsidR="008E2217" w:rsidRPr="21135ECA">
              <w:rPr>
                <w:color w:val="000000" w:themeColor="text1"/>
                <w:sz w:val="18"/>
                <w:szCs w:val="18"/>
              </w:rPr>
              <w:t xml:space="preserve"> unique public identifier issued to all entities registered in the Australian Business Register (ABR), to be used in their dealings with government. Companies registered under the Corporations </w:t>
            </w:r>
            <w:r w:rsidR="00634385">
              <w:rPr>
                <w:color w:val="000000" w:themeColor="text1"/>
                <w:sz w:val="18"/>
                <w:szCs w:val="18"/>
              </w:rPr>
              <w:t>Act</w:t>
            </w:r>
            <w:r w:rsidR="00EE7D03">
              <w:rPr>
                <w:color w:val="000000" w:themeColor="text1"/>
                <w:sz w:val="18"/>
                <w:szCs w:val="18"/>
              </w:rPr>
              <w:t xml:space="preserve"> 2001</w:t>
            </w:r>
            <w:r w:rsidR="008E2217" w:rsidRPr="21135ECA">
              <w:rPr>
                <w:color w:val="000000" w:themeColor="text1"/>
                <w:sz w:val="18"/>
                <w:szCs w:val="18"/>
              </w:rPr>
              <w:t xml:space="preserve"> and business entities carrying on an enterprise</w:t>
            </w:r>
            <w:r w:rsidR="00EB12EC">
              <w:rPr>
                <w:color w:val="000000" w:themeColor="text1"/>
                <w:sz w:val="18"/>
                <w:szCs w:val="18"/>
              </w:rPr>
              <w:t xml:space="preserve"> </w:t>
            </w:r>
            <w:r w:rsidR="00AA7122" w:rsidRPr="21135ECA">
              <w:rPr>
                <w:color w:val="000000" w:themeColor="text1"/>
                <w:sz w:val="18"/>
                <w:szCs w:val="18"/>
              </w:rPr>
              <w:t xml:space="preserve">in Australia </w:t>
            </w:r>
            <w:r w:rsidR="008379D9">
              <w:rPr>
                <w:color w:val="000000" w:themeColor="text1"/>
                <w:sz w:val="18"/>
                <w:szCs w:val="18"/>
              </w:rPr>
              <w:t xml:space="preserve">or </w:t>
            </w:r>
            <w:r w:rsidR="00AA7122" w:rsidRPr="00AA7122">
              <w:rPr>
                <w:color w:val="000000" w:themeColor="text1"/>
                <w:sz w:val="18"/>
                <w:szCs w:val="18"/>
              </w:rPr>
              <w:t>make sales connected with Australia</w:t>
            </w:r>
            <w:r w:rsidR="00AA7122">
              <w:rPr>
                <w:color w:val="000000" w:themeColor="text1"/>
                <w:sz w:val="18"/>
                <w:szCs w:val="18"/>
              </w:rPr>
              <w:t xml:space="preserve"> </w:t>
            </w:r>
            <w:r w:rsidR="008E2217" w:rsidRPr="21135ECA">
              <w:rPr>
                <w:color w:val="000000" w:themeColor="text1"/>
                <w:sz w:val="18"/>
                <w:szCs w:val="18"/>
              </w:rPr>
              <w:t>are entitled to an ABN.</w:t>
            </w:r>
          </w:p>
        </w:tc>
      </w:tr>
      <w:tr w:rsidR="008E2217" w14:paraId="0D416253" w14:textId="77777777" w:rsidTr="4FFD329B">
        <w:tc>
          <w:tcPr>
            <w:tcW w:w="624" w:type="dxa"/>
          </w:tcPr>
          <w:p w14:paraId="7AE1A0FD" w14:textId="4A908A2C" w:rsidR="008E2217" w:rsidRPr="00D65FC6" w:rsidRDefault="6DF3ADCF" w:rsidP="00297DD4">
            <w:pPr>
              <w:spacing w:line="240" w:lineRule="auto"/>
              <w:rPr>
                <w:sz w:val="18"/>
                <w:szCs w:val="18"/>
              </w:rPr>
            </w:pPr>
            <w:r w:rsidRPr="6C4D8D39">
              <w:rPr>
                <w:sz w:val="18"/>
                <w:szCs w:val="18"/>
              </w:rPr>
              <w:t>3</w:t>
            </w:r>
            <w:r w:rsidR="008E2217" w:rsidRPr="00D65FC6">
              <w:rPr>
                <w:sz w:val="18"/>
                <w:szCs w:val="18"/>
              </w:rPr>
              <w:t>.</w:t>
            </w:r>
            <w:r w:rsidR="00A012DA">
              <w:rPr>
                <w:sz w:val="18"/>
                <w:szCs w:val="18"/>
              </w:rPr>
              <w:t>3.</w:t>
            </w:r>
            <w:r w:rsidR="59BE2FBA" w:rsidRPr="3DF38101">
              <w:rPr>
                <w:sz w:val="18"/>
                <w:szCs w:val="18"/>
              </w:rPr>
              <w:t>9</w:t>
            </w:r>
          </w:p>
        </w:tc>
        <w:tc>
          <w:tcPr>
            <w:tcW w:w="2551" w:type="dxa"/>
          </w:tcPr>
          <w:p w14:paraId="7796033F" w14:textId="34B15F40" w:rsidR="008E2217" w:rsidRPr="00696D8F" w:rsidRDefault="008E2217" w:rsidP="00297DD4">
            <w:pPr>
              <w:spacing w:line="240" w:lineRule="auto"/>
              <w:rPr>
                <w:color w:val="000000"/>
                <w:sz w:val="18"/>
                <w:szCs w:val="18"/>
                <w:lang w:val="en-AU"/>
              </w:rPr>
            </w:pPr>
            <w:r w:rsidRPr="00D65FC6">
              <w:rPr>
                <w:color w:val="000000"/>
                <w:sz w:val="18"/>
                <w:szCs w:val="18"/>
              </w:rPr>
              <w:t>OrganisationNameDetails.OrganisationalName.Text</w:t>
            </w:r>
          </w:p>
        </w:tc>
        <w:tc>
          <w:tcPr>
            <w:tcW w:w="1417" w:type="dxa"/>
          </w:tcPr>
          <w:p w14:paraId="25567636" w14:textId="6A318348" w:rsidR="008E2217" w:rsidRPr="00CA7440" w:rsidRDefault="008E2217" w:rsidP="00297DD4">
            <w:pPr>
              <w:spacing w:line="240" w:lineRule="auto"/>
              <w:rPr>
                <w:color w:val="000000"/>
                <w:sz w:val="18"/>
                <w:szCs w:val="18"/>
                <w:lang w:val="en-AU"/>
              </w:rPr>
            </w:pPr>
            <w:r w:rsidRPr="00D65FC6">
              <w:rPr>
                <w:color w:val="000000"/>
                <w:sz w:val="18"/>
                <w:szCs w:val="18"/>
              </w:rPr>
              <w:t>dtyp.02.79:sbrOrganisationNameItemType</w:t>
            </w:r>
          </w:p>
        </w:tc>
        <w:tc>
          <w:tcPr>
            <w:tcW w:w="1191" w:type="dxa"/>
          </w:tcPr>
          <w:p w14:paraId="0101B336" w14:textId="77777777" w:rsidR="008E2217" w:rsidRPr="00D65FC6" w:rsidRDefault="008E2217" w:rsidP="00297DD4">
            <w:pPr>
              <w:spacing w:line="240" w:lineRule="auto"/>
              <w:rPr>
                <w:sz w:val="18"/>
                <w:szCs w:val="18"/>
              </w:rPr>
            </w:pPr>
            <w:r w:rsidRPr="00D65FC6">
              <w:rPr>
                <w:sz w:val="18"/>
                <w:szCs w:val="18"/>
              </w:rPr>
              <w:t>1</w:t>
            </w:r>
          </w:p>
        </w:tc>
        <w:tc>
          <w:tcPr>
            <w:tcW w:w="1417" w:type="dxa"/>
          </w:tcPr>
          <w:p w14:paraId="3944DDEF" w14:textId="77777777" w:rsidR="008E2217" w:rsidRPr="00D65FC6" w:rsidRDefault="008E2217" w:rsidP="00297DD4">
            <w:pPr>
              <w:spacing w:line="240" w:lineRule="auto"/>
              <w:rPr>
                <w:sz w:val="18"/>
                <w:szCs w:val="18"/>
              </w:rPr>
            </w:pPr>
            <w:r w:rsidRPr="00D65FC6">
              <w:rPr>
                <w:sz w:val="18"/>
                <w:szCs w:val="18"/>
              </w:rPr>
              <w:t>Mandatory</w:t>
            </w:r>
          </w:p>
        </w:tc>
        <w:tc>
          <w:tcPr>
            <w:tcW w:w="1134" w:type="dxa"/>
          </w:tcPr>
          <w:p w14:paraId="3D5F0845" w14:textId="4C1969F8" w:rsidR="008E2217" w:rsidRPr="00D65FC6" w:rsidRDefault="00931AAB" w:rsidP="00297DD4">
            <w:pPr>
              <w:spacing w:line="240" w:lineRule="auto"/>
              <w:rPr>
                <w:color w:val="000000"/>
                <w:sz w:val="18"/>
                <w:szCs w:val="18"/>
              </w:rPr>
            </w:pPr>
            <w:r>
              <w:rPr>
                <w:color w:val="000000"/>
                <w:sz w:val="18"/>
                <w:szCs w:val="18"/>
              </w:rPr>
              <w:t>1</w:t>
            </w:r>
            <w:r w:rsidR="00581DBB" w:rsidRPr="009145F3">
              <w:rPr>
                <w:color w:val="000000"/>
                <w:sz w:val="18"/>
                <w:szCs w:val="18"/>
              </w:rPr>
              <w:t>–</w:t>
            </w:r>
            <w:r w:rsidR="008E2217">
              <w:rPr>
                <w:color w:val="000000"/>
                <w:sz w:val="18"/>
                <w:szCs w:val="18"/>
              </w:rPr>
              <w:t xml:space="preserve">200 </w:t>
            </w:r>
            <w:r w:rsidR="002862D5">
              <w:rPr>
                <w:color w:val="000000"/>
                <w:sz w:val="18"/>
                <w:szCs w:val="18"/>
              </w:rPr>
              <w:t>characters</w:t>
            </w:r>
          </w:p>
        </w:tc>
        <w:tc>
          <w:tcPr>
            <w:tcW w:w="5669" w:type="dxa"/>
          </w:tcPr>
          <w:p w14:paraId="63569FE8" w14:textId="59A4E13F" w:rsidR="008E2217" w:rsidRPr="00696D8F" w:rsidRDefault="00192AE3" w:rsidP="00297DD4">
            <w:pPr>
              <w:spacing w:line="240" w:lineRule="auto"/>
              <w:rPr>
                <w:color w:val="000000"/>
                <w:sz w:val="18"/>
                <w:szCs w:val="18"/>
                <w:lang w:val="en-AU"/>
              </w:rPr>
            </w:pPr>
            <w:r>
              <w:rPr>
                <w:color w:val="000000"/>
                <w:sz w:val="18"/>
                <w:szCs w:val="18"/>
              </w:rPr>
              <w:t>This is t</w:t>
            </w:r>
            <w:r w:rsidR="004D0545">
              <w:rPr>
                <w:color w:val="000000"/>
                <w:sz w:val="18"/>
                <w:szCs w:val="18"/>
              </w:rPr>
              <w:t xml:space="preserve">he </w:t>
            </w:r>
            <w:r w:rsidR="008E2217" w:rsidRPr="00D65FC6">
              <w:rPr>
                <w:color w:val="000000"/>
                <w:sz w:val="18"/>
                <w:szCs w:val="18"/>
              </w:rPr>
              <w:t>Reporting Entit</w:t>
            </w:r>
            <w:r w:rsidR="001B3511">
              <w:rPr>
                <w:color w:val="000000"/>
                <w:sz w:val="18"/>
                <w:szCs w:val="18"/>
              </w:rPr>
              <w:t>y’s</w:t>
            </w:r>
            <w:r w:rsidR="008E2217" w:rsidRPr="00D65FC6">
              <w:rPr>
                <w:color w:val="000000"/>
                <w:sz w:val="18"/>
                <w:szCs w:val="18"/>
              </w:rPr>
              <w:t xml:space="preserve"> full</w:t>
            </w:r>
            <w:r w:rsidR="004D0545">
              <w:rPr>
                <w:color w:val="000000"/>
                <w:sz w:val="18"/>
                <w:szCs w:val="18"/>
              </w:rPr>
              <w:t xml:space="preserve"> legal</w:t>
            </w:r>
            <w:r w:rsidR="008E2217" w:rsidRPr="00D65FC6">
              <w:rPr>
                <w:color w:val="000000"/>
                <w:sz w:val="18"/>
                <w:szCs w:val="18"/>
              </w:rPr>
              <w:t xml:space="preserve"> name by which an organisation is known.</w:t>
            </w:r>
          </w:p>
        </w:tc>
      </w:tr>
    </w:tbl>
    <w:p w14:paraId="0CB70915" w14:textId="77777777" w:rsidR="00E556A2" w:rsidRDefault="00E556A2" w:rsidP="00426DC0">
      <w:pPr>
        <w:spacing w:line="280" w:lineRule="exact"/>
        <w:rPr>
          <w:b/>
          <w:bCs/>
        </w:rPr>
      </w:pPr>
    </w:p>
    <w:p w14:paraId="41FF2946" w14:textId="40580B51" w:rsidR="00857D01" w:rsidRPr="00426DC0" w:rsidRDefault="00857D01" w:rsidP="00426DC0">
      <w:pPr>
        <w:spacing w:line="280" w:lineRule="exact"/>
        <w:rPr>
          <w:b/>
          <w:bCs/>
        </w:rPr>
      </w:pPr>
      <w:r w:rsidRPr="00426DC0">
        <w:rPr>
          <w:b/>
          <w:bCs/>
        </w:rPr>
        <w:t>General reporting instructions:</w:t>
      </w:r>
    </w:p>
    <w:p w14:paraId="0E59F727" w14:textId="29CB9000" w:rsidR="00DA034A" w:rsidRDefault="00BA71DD" w:rsidP="00426DC0">
      <w:pPr>
        <w:pStyle w:val="ListParagraph"/>
        <w:numPr>
          <w:ilvl w:val="0"/>
          <w:numId w:val="37"/>
        </w:numPr>
        <w:spacing w:line="280" w:lineRule="exact"/>
      </w:pPr>
      <w:r>
        <w:t xml:space="preserve">In this </w:t>
      </w:r>
      <w:r w:rsidR="003716AF">
        <w:t>s</w:t>
      </w:r>
      <w:r>
        <w:t>ection,</w:t>
      </w:r>
      <w:r w:rsidR="001B6113">
        <w:t xml:space="preserve"> </w:t>
      </w:r>
      <w:r w:rsidR="00A66040">
        <w:t xml:space="preserve">the </w:t>
      </w:r>
      <w:r w:rsidR="001B6113">
        <w:t xml:space="preserve">elements </w:t>
      </w:r>
      <w:r w:rsidR="64B1AA92">
        <w:t>include</w:t>
      </w:r>
      <w:r w:rsidR="001B6113">
        <w:t xml:space="preserve"> the </w:t>
      </w:r>
      <w:r w:rsidR="009A35BB">
        <w:t>f</w:t>
      </w:r>
      <w:r w:rsidR="009A35BB" w:rsidRPr="001B6113">
        <w:t xml:space="preserve">inancial </w:t>
      </w:r>
      <w:r w:rsidR="009A35BB">
        <w:t>y</w:t>
      </w:r>
      <w:r w:rsidR="009A35BB" w:rsidRPr="001B6113">
        <w:t xml:space="preserve">ear </w:t>
      </w:r>
      <w:r w:rsidR="009A35BB">
        <w:t xml:space="preserve">of the </w:t>
      </w:r>
      <w:r w:rsidR="001B6113">
        <w:t xml:space="preserve">Reporting Entity </w:t>
      </w:r>
      <w:r w:rsidR="001B6113" w:rsidRPr="001B6113">
        <w:t>for which the Public CBC Report is lodged</w:t>
      </w:r>
      <w:r w:rsidR="001B6113">
        <w:t xml:space="preserve">, </w:t>
      </w:r>
      <w:r w:rsidR="00FA79A0">
        <w:t xml:space="preserve">and </w:t>
      </w:r>
      <w:r w:rsidR="009A35BB">
        <w:t>the</w:t>
      </w:r>
      <w:r w:rsidR="001B6113" w:rsidRPr="00B66CD8">
        <w:t xml:space="preserve"> country code</w:t>
      </w:r>
      <w:r w:rsidR="000166D2">
        <w:t xml:space="preserve"> </w:t>
      </w:r>
      <w:r w:rsidR="00DA034A">
        <w:t xml:space="preserve">of </w:t>
      </w:r>
      <w:r w:rsidR="000166D2" w:rsidRPr="00A53E6D">
        <w:t xml:space="preserve">the </w:t>
      </w:r>
      <w:r w:rsidR="000166D2">
        <w:t>j</w:t>
      </w:r>
      <w:r w:rsidR="000166D2" w:rsidRPr="00A53E6D">
        <w:t xml:space="preserve">urisdiction </w:t>
      </w:r>
      <w:r w:rsidR="00FA79A0">
        <w:t>where</w:t>
      </w:r>
      <w:r w:rsidR="000166D2" w:rsidRPr="00A53E6D">
        <w:t xml:space="preserve"> </w:t>
      </w:r>
      <w:r w:rsidR="00CA318D">
        <w:t xml:space="preserve">the </w:t>
      </w:r>
      <w:r w:rsidR="00CF189A">
        <w:t>Reporting Entity</w:t>
      </w:r>
      <w:r w:rsidR="000166D2">
        <w:t xml:space="preserve"> </w:t>
      </w:r>
      <w:r w:rsidR="00FA79A0">
        <w:t>is</w:t>
      </w:r>
      <w:r w:rsidR="000166D2">
        <w:t xml:space="preserve"> a </w:t>
      </w:r>
      <w:r w:rsidR="00FA79A0">
        <w:t xml:space="preserve">tax </w:t>
      </w:r>
      <w:r w:rsidR="000166D2">
        <w:t>resident</w:t>
      </w:r>
      <w:r w:rsidR="00DA034A">
        <w:t>.</w:t>
      </w:r>
    </w:p>
    <w:p w14:paraId="64615034" w14:textId="0F40B063" w:rsidR="001B6113" w:rsidRDefault="001B6113" w:rsidP="0002069D">
      <w:pPr>
        <w:pStyle w:val="ListParagraph"/>
        <w:spacing w:line="280" w:lineRule="exact"/>
        <w:ind w:left="360"/>
      </w:pPr>
    </w:p>
    <w:p w14:paraId="32F5764B" w14:textId="516FB555" w:rsidR="00857D01" w:rsidRPr="00426DC0" w:rsidRDefault="00857D01" w:rsidP="00426DC0">
      <w:pPr>
        <w:spacing w:line="280" w:lineRule="exact"/>
        <w:rPr>
          <w:b/>
          <w:bCs/>
        </w:rPr>
      </w:pPr>
      <w:r w:rsidRPr="00426DC0">
        <w:rPr>
          <w:b/>
          <w:bCs/>
        </w:rPr>
        <w:t>Specific reporting instructions</w:t>
      </w:r>
      <w:r w:rsidR="00BA71DD" w:rsidRPr="00426DC0">
        <w:rPr>
          <w:b/>
          <w:bCs/>
        </w:rPr>
        <w:t>:</w:t>
      </w:r>
    </w:p>
    <w:p w14:paraId="52B9CBBC" w14:textId="347F5116" w:rsidR="00102C48" w:rsidRDefault="00102C48" w:rsidP="00944680">
      <w:pPr>
        <w:pStyle w:val="ListParagraph"/>
        <w:numPr>
          <w:ilvl w:val="0"/>
          <w:numId w:val="27"/>
        </w:numPr>
        <w:spacing w:line="280" w:lineRule="exact"/>
        <w:ind w:left="357"/>
        <w:contextualSpacing w:val="0"/>
      </w:pPr>
      <w:r>
        <w:t>When reporting information on country codes,</w:t>
      </w:r>
      <w:r w:rsidR="00544C5D">
        <w:t xml:space="preserve"> the 2-character alphabetic country code based on</w:t>
      </w:r>
      <w:r>
        <w:t xml:space="preserve"> the </w:t>
      </w:r>
      <w:hyperlink r:id="rId31">
        <w:r w:rsidR="4524E052" w:rsidRPr="78C7D1DF">
          <w:rPr>
            <w:rStyle w:val="Hyperlink"/>
            <w:noProof w:val="0"/>
          </w:rPr>
          <w:t>ISO 3166-1</w:t>
        </w:r>
      </w:hyperlink>
      <w:r>
        <w:t xml:space="preserve">:2020 </w:t>
      </w:r>
      <w:r w:rsidR="00384CD7">
        <w:t>A</w:t>
      </w:r>
      <w:r>
        <w:t xml:space="preserve">lpha-2 </w:t>
      </w:r>
      <w:r w:rsidR="00384CD7">
        <w:t xml:space="preserve">code </w:t>
      </w:r>
      <w:r>
        <w:t>shall be used</w:t>
      </w:r>
      <w:r w:rsidR="00A46998">
        <w:t>.</w:t>
      </w:r>
    </w:p>
    <w:p w14:paraId="3E3135E0" w14:textId="75063A6A" w:rsidR="00267896" w:rsidRDefault="00102C48" w:rsidP="00944680">
      <w:pPr>
        <w:pStyle w:val="ListParagraph"/>
        <w:numPr>
          <w:ilvl w:val="0"/>
          <w:numId w:val="27"/>
        </w:numPr>
        <w:spacing w:line="280" w:lineRule="exact"/>
        <w:ind w:left="357"/>
        <w:contextualSpacing w:val="0"/>
      </w:pPr>
      <w:r>
        <w:t xml:space="preserve">When reporting </w:t>
      </w:r>
      <w:r w:rsidR="00C672ED">
        <w:t>date</w:t>
      </w:r>
      <w:r>
        <w:t xml:space="preserve"> information, the date component shall follow date format </w:t>
      </w:r>
      <w:r w:rsidR="00D644F6">
        <w:t>YYYY</w:t>
      </w:r>
      <w:r w:rsidR="00B43303">
        <w:t>-</w:t>
      </w:r>
      <w:r w:rsidR="00D644F6">
        <w:t>MM</w:t>
      </w:r>
      <w:r w:rsidR="00B43303">
        <w:t>-</w:t>
      </w:r>
      <w:r w:rsidR="00267896" w:rsidRPr="00267896" w:rsidDel="00D644F6">
        <w:t>DD</w:t>
      </w:r>
      <w:r>
        <w:t>.</w:t>
      </w:r>
      <w:r w:rsidR="009C56CC">
        <w:t xml:space="preserve"> Do not enter a future year.</w:t>
      </w:r>
      <w:r w:rsidR="008406A1">
        <w:t xml:space="preserve"> </w:t>
      </w:r>
    </w:p>
    <w:p w14:paraId="3B32FD9D" w14:textId="77777777" w:rsidR="003D5AF5" w:rsidRDefault="008406A1" w:rsidP="00944680">
      <w:pPr>
        <w:pStyle w:val="ListParagraph"/>
        <w:numPr>
          <w:ilvl w:val="0"/>
          <w:numId w:val="27"/>
        </w:numPr>
        <w:spacing w:line="280" w:lineRule="exact"/>
        <w:ind w:left="357"/>
        <w:contextualSpacing w:val="0"/>
      </w:pPr>
      <w:r>
        <w:t>Start date cannot be earlier than legislative reporting start date</w:t>
      </w:r>
      <w:r w:rsidR="007A4675">
        <w:t>, i.e., 1 July 2024</w:t>
      </w:r>
      <w:r w:rsidR="00D34983">
        <w:t>.</w:t>
      </w:r>
      <w:r w:rsidR="000265ED">
        <w:t xml:space="preserve"> </w:t>
      </w:r>
    </w:p>
    <w:p w14:paraId="403EB4E4" w14:textId="6EE3FB77" w:rsidR="009C56CC" w:rsidRDefault="00AE1983" w:rsidP="00944680">
      <w:pPr>
        <w:pStyle w:val="ListParagraph"/>
        <w:numPr>
          <w:ilvl w:val="0"/>
          <w:numId w:val="27"/>
        </w:numPr>
        <w:spacing w:line="280" w:lineRule="exact"/>
        <w:ind w:left="357"/>
        <w:contextualSpacing w:val="0"/>
      </w:pPr>
      <w:r w:rsidRPr="00AE1983">
        <w:t xml:space="preserve">Enter the full legal name of the </w:t>
      </w:r>
      <w:r w:rsidR="001C54D8">
        <w:t>R</w:t>
      </w:r>
      <w:r w:rsidR="001C54D8" w:rsidRPr="00AE1983">
        <w:t xml:space="preserve">eporting </w:t>
      </w:r>
      <w:r w:rsidR="001C54D8">
        <w:t>E</w:t>
      </w:r>
      <w:r w:rsidRPr="00AE1983">
        <w:t xml:space="preserve">ntity in English, including its domestic legal designation (e.g., Ltd, Pty Ltd, </w:t>
      </w:r>
      <w:r w:rsidR="00256589">
        <w:t>LLC</w:t>
      </w:r>
      <w:r w:rsidR="00D03C0B">
        <w:t xml:space="preserve">, Inc., </w:t>
      </w:r>
      <w:r w:rsidRPr="00AE1983">
        <w:t>GmbH</w:t>
      </w:r>
      <w:r w:rsidR="00D03C0B">
        <w:t>, S.A.</w:t>
      </w:r>
      <w:r w:rsidR="003916C0">
        <w:t xml:space="preserve">, </w:t>
      </w:r>
      <w:r w:rsidR="001B257A">
        <w:t>PLC, BV, SARL, SpA</w:t>
      </w:r>
      <w:r w:rsidRPr="00AE1983">
        <w:t>), exactly as it appears on its certificate of registration or an equivalent official document. This must not be the name of any intermediary submitting the report on behalf of the entity.</w:t>
      </w:r>
    </w:p>
    <w:p w14:paraId="4E824367" w14:textId="216FBEFE" w:rsidR="003916C0" w:rsidRDefault="04D4CD9D" w:rsidP="00944680">
      <w:pPr>
        <w:pStyle w:val="ListParagraph"/>
        <w:numPr>
          <w:ilvl w:val="0"/>
          <w:numId w:val="27"/>
        </w:numPr>
        <w:spacing w:line="280" w:lineRule="exact"/>
        <w:ind w:left="357" w:hanging="357"/>
        <w:contextualSpacing w:val="0"/>
        <w:rPr>
          <w:color w:val="0E8387"/>
          <w:sz w:val="40"/>
          <w:szCs w:val="40"/>
        </w:rPr>
      </w:pPr>
      <w:r>
        <w:t>Either the ABN</w:t>
      </w:r>
      <w:r w:rsidR="276D1349">
        <w:t xml:space="preserve"> </w:t>
      </w:r>
      <w:r>
        <w:t xml:space="preserve">or ARN </w:t>
      </w:r>
      <w:r w:rsidR="25240F39">
        <w:t>(</w:t>
      </w:r>
      <w:r w:rsidR="690C70D3">
        <w:t>9</w:t>
      </w:r>
      <w:r w:rsidR="00F6523B" w:rsidRPr="009145F3">
        <w:rPr>
          <w:color w:val="000000"/>
          <w:sz w:val="18"/>
          <w:szCs w:val="18"/>
        </w:rPr>
        <w:t>–</w:t>
      </w:r>
      <w:r w:rsidR="690C70D3">
        <w:t>1</w:t>
      </w:r>
      <w:r w:rsidR="00B81010">
        <w:t>2</w:t>
      </w:r>
      <w:r w:rsidR="690C70D3">
        <w:t xml:space="preserve"> character </w:t>
      </w:r>
      <w:r w:rsidR="1AEC4747">
        <w:t xml:space="preserve">numeric </w:t>
      </w:r>
      <w:r w:rsidR="25240F39">
        <w:t xml:space="preserve">unique identifier) </w:t>
      </w:r>
      <w:r>
        <w:t xml:space="preserve">of the Reporting Entity must be </w:t>
      </w:r>
      <w:r w:rsidR="5B59651F">
        <w:t>provided</w:t>
      </w:r>
      <w:r w:rsidR="2F369E06">
        <w:t xml:space="preserve">. </w:t>
      </w:r>
      <w:r w:rsidR="0002069D">
        <w:t xml:space="preserve"> </w:t>
      </w:r>
      <w:bookmarkStart w:id="40" w:name="_Toc2019293860"/>
    </w:p>
    <w:p w14:paraId="1DD2BB2B" w14:textId="6165C87A" w:rsidR="00062B92" w:rsidRDefault="157262FF" w:rsidP="00062B92">
      <w:pPr>
        <w:pStyle w:val="Heading2"/>
      </w:pPr>
      <w:bookmarkStart w:id="41" w:name="_Toc220423598"/>
      <w:r>
        <w:t>3</w:t>
      </w:r>
      <w:r w:rsidR="00062B92">
        <w:t>.4 P</w:t>
      </w:r>
      <w:r w:rsidR="00E25D01">
        <w:t xml:space="preserve">ublic </w:t>
      </w:r>
      <w:r w:rsidR="00062B92">
        <w:t xml:space="preserve">CBC Global Parent </w:t>
      </w:r>
      <w:r w:rsidR="002F4C77">
        <w:t>C</w:t>
      </w:r>
      <w:r w:rsidR="00062B92">
        <w:t xml:space="preserve">ontact </w:t>
      </w:r>
      <w:r w:rsidR="002F4C77">
        <w:t>D</w:t>
      </w:r>
      <w:r w:rsidR="00062B92">
        <w:t>etails</w:t>
      </w:r>
      <w:bookmarkEnd w:id="40"/>
      <w:bookmarkEnd w:id="41"/>
    </w:p>
    <w:p w14:paraId="6D735878" w14:textId="365B8A54" w:rsidR="004762DB" w:rsidRDefault="004762DB" w:rsidP="00645DAD">
      <w:pPr>
        <w:pStyle w:val="Caption"/>
      </w:pPr>
      <w:bookmarkStart w:id="42" w:name="_Toc209614901"/>
      <w:r>
        <w:t xml:space="preserve">Table </w:t>
      </w:r>
      <w:r>
        <w:fldChar w:fldCharType="begin"/>
      </w:r>
      <w:r>
        <w:instrText xml:space="preserve"> SEQ Table \* ARABIC </w:instrText>
      </w:r>
      <w:r>
        <w:fldChar w:fldCharType="separate"/>
      </w:r>
      <w:r w:rsidR="00A03CF3">
        <w:rPr>
          <w:noProof/>
        </w:rPr>
        <w:t>7</w:t>
      </w:r>
      <w:r>
        <w:fldChar w:fldCharType="end"/>
      </w:r>
      <w:r>
        <w:t xml:space="preserve">: </w:t>
      </w:r>
      <w:r w:rsidRPr="0084476B">
        <w:t>Public CBC Global Parent contact details</w:t>
      </w:r>
      <w:bookmarkEnd w:id="42"/>
    </w:p>
    <w:tbl>
      <w:tblPr>
        <w:tblStyle w:val="TableGrid"/>
        <w:tblW w:w="14004" w:type="dxa"/>
        <w:tblInd w:w="-5" w:type="dxa"/>
        <w:tblLayout w:type="fixed"/>
        <w:tblLook w:val="04A0" w:firstRow="1" w:lastRow="0" w:firstColumn="1" w:lastColumn="0" w:noHBand="0" w:noVBand="1"/>
      </w:tblPr>
      <w:tblGrid>
        <w:gridCol w:w="624"/>
        <w:gridCol w:w="2551"/>
        <w:gridCol w:w="1417"/>
        <w:gridCol w:w="1191"/>
        <w:gridCol w:w="1418"/>
        <w:gridCol w:w="1134"/>
        <w:gridCol w:w="5669"/>
      </w:tblGrid>
      <w:tr w:rsidR="006E614C" w14:paraId="2334A374" w14:textId="77777777" w:rsidTr="008A7AB5">
        <w:trPr>
          <w:trHeight w:val="683"/>
          <w:tblHeader/>
        </w:trPr>
        <w:tc>
          <w:tcPr>
            <w:tcW w:w="624" w:type="dxa"/>
            <w:shd w:val="clear" w:color="auto" w:fill="D9E2F3" w:themeFill="accent1" w:themeFillTint="33"/>
          </w:tcPr>
          <w:p w14:paraId="5912C64D" w14:textId="77777777" w:rsidR="008E2217" w:rsidRPr="00B36766" w:rsidRDefault="008E2217" w:rsidP="00D94679">
            <w:pPr>
              <w:spacing w:line="240" w:lineRule="auto"/>
              <w:rPr>
                <w:b/>
                <w:bCs/>
                <w:sz w:val="18"/>
                <w:szCs w:val="18"/>
              </w:rPr>
            </w:pPr>
            <w:r w:rsidRPr="00B36766">
              <w:rPr>
                <w:b/>
                <w:bCs/>
                <w:sz w:val="18"/>
                <w:szCs w:val="18"/>
              </w:rPr>
              <w:t>Ref</w:t>
            </w:r>
          </w:p>
        </w:tc>
        <w:tc>
          <w:tcPr>
            <w:tcW w:w="2551" w:type="dxa"/>
            <w:shd w:val="clear" w:color="auto" w:fill="D9E2F3" w:themeFill="accent1" w:themeFillTint="33"/>
          </w:tcPr>
          <w:p w14:paraId="404E61EC" w14:textId="77777777" w:rsidR="008E2217" w:rsidRPr="00B36766" w:rsidRDefault="008E2217" w:rsidP="00D94679">
            <w:pPr>
              <w:spacing w:line="240" w:lineRule="auto"/>
              <w:rPr>
                <w:b/>
                <w:bCs/>
                <w:sz w:val="18"/>
                <w:szCs w:val="18"/>
              </w:rPr>
            </w:pPr>
            <w:r w:rsidRPr="00B36766">
              <w:rPr>
                <w:b/>
                <w:bCs/>
                <w:sz w:val="18"/>
                <w:szCs w:val="18"/>
              </w:rPr>
              <w:t>Elements</w:t>
            </w:r>
          </w:p>
        </w:tc>
        <w:tc>
          <w:tcPr>
            <w:tcW w:w="1417" w:type="dxa"/>
            <w:shd w:val="clear" w:color="auto" w:fill="D9E2F3" w:themeFill="accent1" w:themeFillTint="33"/>
          </w:tcPr>
          <w:p w14:paraId="1A0F6E6F" w14:textId="77777777" w:rsidR="008E2217" w:rsidRPr="00B36766" w:rsidRDefault="008E2217" w:rsidP="00D94679">
            <w:pPr>
              <w:spacing w:line="240" w:lineRule="auto"/>
              <w:rPr>
                <w:b/>
                <w:bCs/>
                <w:sz w:val="18"/>
                <w:szCs w:val="18"/>
              </w:rPr>
            </w:pPr>
            <w:r w:rsidRPr="00B36766">
              <w:rPr>
                <w:b/>
                <w:bCs/>
                <w:sz w:val="18"/>
                <w:szCs w:val="18"/>
              </w:rPr>
              <w:t>Datatype</w:t>
            </w:r>
          </w:p>
        </w:tc>
        <w:tc>
          <w:tcPr>
            <w:tcW w:w="1191" w:type="dxa"/>
            <w:shd w:val="clear" w:color="auto" w:fill="D9E2F3" w:themeFill="accent1" w:themeFillTint="33"/>
          </w:tcPr>
          <w:p w14:paraId="5D0C47AD" w14:textId="77777777" w:rsidR="008E2217" w:rsidRPr="00B36766" w:rsidRDefault="008E2217" w:rsidP="00D94679">
            <w:pPr>
              <w:spacing w:line="240" w:lineRule="auto"/>
              <w:rPr>
                <w:b/>
                <w:bCs/>
                <w:sz w:val="18"/>
                <w:szCs w:val="18"/>
              </w:rPr>
            </w:pPr>
            <w:r w:rsidRPr="00B36766">
              <w:rPr>
                <w:b/>
                <w:bCs/>
                <w:sz w:val="18"/>
                <w:szCs w:val="18"/>
              </w:rPr>
              <w:t>Cardinality</w:t>
            </w:r>
          </w:p>
        </w:tc>
        <w:tc>
          <w:tcPr>
            <w:tcW w:w="1418" w:type="dxa"/>
            <w:shd w:val="clear" w:color="auto" w:fill="D9E2F3" w:themeFill="accent1" w:themeFillTint="33"/>
          </w:tcPr>
          <w:p w14:paraId="3B26B042" w14:textId="77777777" w:rsidR="008E2217" w:rsidRPr="00B36766" w:rsidRDefault="008E2217" w:rsidP="00D94679">
            <w:pPr>
              <w:spacing w:line="240" w:lineRule="auto"/>
              <w:rPr>
                <w:b/>
                <w:bCs/>
                <w:sz w:val="18"/>
                <w:szCs w:val="18"/>
              </w:rPr>
            </w:pPr>
            <w:r w:rsidRPr="00B36766">
              <w:rPr>
                <w:b/>
                <w:bCs/>
                <w:sz w:val="18"/>
                <w:szCs w:val="18"/>
              </w:rPr>
              <w:t>Requirement</w:t>
            </w:r>
          </w:p>
        </w:tc>
        <w:tc>
          <w:tcPr>
            <w:tcW w:w="1134" w:type="dxa"/>
            <w:shd w:val="clear" w:color="auto" w:fill="D9E2F3" w:themeFill="accent1" w:themeFillTint="33"/>
          </w:tcPr>
          <w:p w14:paraId="235E472E" w14:textId="34CAED32" w:rsidR="008E2217" w:rsidRPr="00B36766" w:rsidRDefault="008E2217" w:rsidP="00D94679">
            <w:pPr>
              <w:spacing w:line="240" w:lineRule="auto"/>
              <w:rPr>
                <w:b/>
                <w:bCs/>
                <w:sz w:val="18"/>
                <w:szCs w:val="18"/>
              </w:rPr>
            </w:pPr>
            <w:r>
              <w:rPr>
                <w:b/>
                <w:bCs/>
                <w:sz w:val="18"/>
                <w:szCs w:val="18"/>
              </w:rPr>
              <w:t>Size</w:t>
            </w:r>
          </w:p>
        </w:tc>
        <w:tc>
          <w:tcPr>
            <w:tcW w:w="5669" w:type="dxa"/>
            <w:shd w:val="clear" w:color="auto" w:fill="D9E2F3" w:themeFill="accent1" w:themeFillTint="33"/>
          </w:tcPr>
          <w:p w14:paraId="5644A9D8" w14:textId="64942BB9" w:rsidR="008E2217" w:rsidRPr="00B36766" w:rsidRDefault="008E2217" w:rsidP="00D94679">
            <w:pPr>
              <w:spacing w:line="240" w:lineRule="auto"/>
              <w:rPr>
                <w:b/>
                <w:bCs/>
                <w:sz w:val="18"/>
                <w:szCs w:val="18"/>
              </w:rPr>
            </w:pPr>
            <w:r w:rsidRPr="00B36766">
              <w:rPr>
                <w:b/>
                <w:bCs/>
                <w:sz w:val="18"/>
                <w:szCs w:val="18"/>
              </w:rPr>
              <w:t>Description</w:t>
            </w:r>
          </w:p>
        </w:tc>
      </w:tr>
      <w:tr w:rsidR="00806D22" w14:paraId="11AB3901" w14:textId="77777777" w:rsidTr="00944680">
        <w:trPr>
          <w:trHeight w:val="720"/>
        </w:trPr>
        <w:tc>
          <w:tcPr>
            <w:tcW w:w="624" w:type="dxa"/>
          </w:tcPr>
          <w:p w14:paraId="3DA6FF27" w14:textId="27E713B0" w:rsidR="00806D22" w:rsidRPr="3A39617A" w:rsidRDefault="16E4A0D1" w:rsidP="00D94679">
            <w:pPr>
              <w:spacing w:line="240" w:lineRule="auto"/>
              <w:rPr>
                <w:sz w:val="18"/>
                <w:szCs w:val="18"/>
              </w:rPr>
            </w:pPr>
            <w:r w:rsidRPr="6B1C0A2A">
              <w:rPr>
                <w:sz w:val="18"/>
                <w:szCs w:val="18"/>
              </w:rPr>
              <w:t>3.4.0</w:t>
            </w:r>
          </w:p>
        </w:tc>
        <w:tc>
          <w:tcPr>
            <w:tcW w:w="2551" w:type="dxa"/>
          </w:tcPr>
          <w:p w14:paraId="4A974D10" w14:textId="27260AF6" w:rsidR="00806D22" w:rsidRPr="00B36766" w:rsidRDefault="00806D22" w:rsidP="00E378DC">
            <w:pPr>
              <w:spacing w:line="240" w:lineRule="auto"/>
              <w:rPr>
                <w:color w:val="000000"/>
                <w:sz w:val="18"/>
                <w:szCs w:val="18"/>
              </w:rPr>
            </w:pPr>
            <w:r w:rsidRPr="3DF38101">
              <w:rPr>
                <w:b/>
                <w:color w:val="000000" w:themeColor="text1"/>
                <w:sz w:val="18"/>
                <w:szCs w:val="18"/>
              </w:rPr>
              <w:t>PCBC Global Parent contact details</w:t>
            </w:r>
          </w:p>
        </w:tc>
        <w:tc>
          <w:tcPr>
            <w:tcW w:w="1417" w:type="dxa"/>
          </w:tcPr>
          <w:p w14:paraId="29744D1C" w14:textId="5DE09E19" w:rsidR="00806D22" w:rsidRDefault="00806D22" w:rsidP="00D94679">
            <w:pPr>
              <w:spacing w:line="240" w:lineRule="auto"/>
              <w:rPr>
                <w:sz w:val="18"/>
                <w:szCs w:val="18"/>
              </w:rPr>
            </w:pPr>
            <w:r>
              <w:rPr>
                <w:sz w:val="18"/>
                <w:szCs w:val="18"/>
              </w:rPr>
              <w:t>N/A</w:t>
            </w:r>
          </w:p>
        </w:tc>
        <w:tc>
          <w:tcPr>
            <w:tcW w:w="1191" w:type="dxa"/>
          </w:tcPr>
          <w:p w14:paraId="6DBEED08" w14:textId="4C5F67F2" w:rsidR="00806D22" w:rsidRPr="00B36766" w:rsidRDefault="00D13937" w:rsidP="00D94679">
            <w:pPr>
              <w:spacing w:line="240" w:lineRule="auto"/>
              <w:rPr>
                <w:sz w:val="18"/>
                <w:szCs w:val="18"/>
              </w:rPr>
            </w:pPr>
            <w:r>
              <w:rPr>
                <w:sz w:val="18"/>
                <w:szCs w:val="18"/>
              </w:rPr>
              <w:t>0</w:t>
            </w:r>
          </w:p>
        </w:tc>
        <w:tc>
          <w:tcPr>
            <w:tcW w:w="1418" w:type="dxa"/>
          </w:tcPr>
          <w:p w14:paraId="50983F25" w14:textId="77777777" w:rsidR="00806D22" w:rsidRDefault="00806D22" w:rsidP="00D94679">
            <w:pPr>
              <w:spacing w:line="240" w:lineRule="auto"/>
              <w:rPr>
                <w:sz w:val="18"/>
                <w:szCs w:val="18"/>
              </w:rPr>
            </w:pPr>
          </w:p>
        </w:tc>
        <w:tc>
          <w:tcPr>
            <w:tcW w:w="1134" w:type="dxa"/>
          </w:tcPr>
          <w:p w14:paraId="7BBB565D" w14:textId="77777777" w:rsidR="00806D22" w:rsidRDefault="00806D22" w:rsidP="00D94679">
            <w:pPr>
              <w:spacing w:line="240" w:lineRule="auto"/>
              <w:rPr>
                <w:color w:val="000000"/>
                <w:sz w:val="18"/>
                <w:szCs w:val="18"/>
              </w:rPr>
            </w:pPr>
          </w:p>
        </w:tc>
        <w:tc>
          <w:tcPr>
            <w:tcW w:w="5669" w:type="dxa"/>
          </w:tcPr>
          <w:p w14:paraId="5CED2B83" w14:textId="7B2251E5" w:rsidR="00806D22" w:rsidRPr="00B36766" w:rsidRDefault="1A54508C" w:rsidP="00D94679">
            <w:pPr>
              <w:spacing w:line="240" w:lineRule="auto"/>
              <w:rPr>
                <w:color w:val="000000"/>
                <w:sz w:val="18"/>
                <w:szCs w:val="18"/>
              </w:rPr>
            </w:pPr>
            <w:r w:rsidRPr="6B1C0A2A">
              <w:rPr>
                <w:color w:val="000000" w:themeColor="text1"/>
                <w:sz w:val="18"/>
                <w:szCs w:val="18"/>
              </w:rPr>
              <w:t xml:space="preserve">Report </w:t>
            </w:r>
            <w:r w:rsidR="00806D22" w:rsidRPr="6B1C0A2A">
              <w:rPr>
                <w:color w:val="000000" w:themeColor="text1"/>
                <w:sz w:val="18"/>
                <w:szCs w:val="18"/>
              </w:rPr>
              <w:t>Heading</w:t>
            </w:r>
          </w:p>
        </w:tc>
      </w:tr>
      <w:tr w:rsidR="008E2217" w14:paraId="09712387" w14:textId="77777777" w:rsidTr="00944680">
        <w:trPr>
          <w:trHeight w:val="547"/>
        </w:trPr>
        <w:tc>
          <w:tcPr>
            <w:tcW w:w="624" w:type="dxa"/>
          </w:tcPr>
          <w:p w14:paraId="356F66C4" w14:textId="48907E87" w:rsidR="008E2217" w:rsidRPr="00B36766" w:rsidRDefault="7B824CD3" w:rsidP="00D94679">
            <w:pPr>
              <w:spacing w:line="240" w:lineRule="auto"/>
              <w:rPr>
                <w:sz w:val="18"/>
                <w:szCs w:val="18"/>
              </w:rPr>
            </w:pPr>
            <w:r w:rsidRPr="3A39617A">
              <w:rPr>
                <w:sz w:val="18"/>
                <w:szCs w:val="18"/>
              </w:rPr>
              <w:t>3</w:t>
            </w:r>
            <w:r w:rsidR="00BA71DD">
              <w:rPr>
                <w:sz w:val="18"/>
                <w:szCs w:val="18"/>
              </w:rPr>
              <w:t>.4.1</w:t>
            </w:r>
          </w:p>
        </w:tc>
        <w:tc>
          <w:tcPr>
            <w:tcW w:w="2551" w:type="dxa"/>
          </w:tcPr>
          <w:p w14:paraId="0BA8B6C6" w14:textId="20EF5B99" w:rsidR="008E2217" w:rsidRPr="00696D8F" w:rsidRDefault="008E2217" w:rsidP="00E378DC">
            <w:pPr>
              <w:spacing w:line="240" w:lineRule="auto"/>
              <w:rPr>
                <w:color w:val="000000"/>
                <w:sz w:val="18"/>
                <w:szCs w:val="18"/>
                <w:lang w:val="en-AU"/>
              </w:rPr>
            </w:pPr>
            <w:r w:rsidRPr="00B36766">
              <w:rPr>
                <w:color w:val="000000"/>
                <w:sz w:val="18"/>
                <w:szCs w:val="18"/>
              </w:rPr>
              <w:t>ElectronicContact.ElectronicMail.Address.Text</w:t>
            </w:r>
          </w:p>
        </w:tc>
        <w:tc>
          <w:tcPr>
            <w:tcW w:w="1417" w:type="dxa"/>
          </w:tcPr>
          <w:p w14:paraId="440B0978" w14:textId="4DBF9701" w:rsidR="008E2217" w:rsidRPr="00B36766" w:rsidRDefault="009E2B24" w:rsidP="00D94679">
            <w:pPr>
              <w:spacing w:line="240" w:lineRule="auto"/>
              <w:rPr>
                <w:sz w:val="18"/>
                <w:szCs w:val="18"/>
              </w:rPr>
            </w:pPr>
            <w:r>
              <w:rPr>
                <w:sz w:val="18"/>
                <w:szCs w:val="18"/>
              </w:rPr>
              <w:t>s</w:t>
            </w:r>
            <w:r w:rsidR="008E2217" w:rsidRPr="00B36766">
              <w:rPr>
                <w:sz w:val="18"/>
                <w:szCs w:val="18"/>
              </w:rPr>
              <w:t>tring</w:t>
            </w:r>
          </w:p>
        </w:tc>
        <w:tc>
          <w:tcPr>
            <w:tcW w:w="1191" w:type="dxa"/>
          </w:tcPr>
          <w:p w14:paraId="7677219F" w14:textId="39C0BAE8" w:rsidR="008E2217" w:rsidRPr="00B36766" w:rsidRDefault="008E2217" w:rsidP="00D94679">
            <w:pPr>
              <w:spacing w:line="240" w:lineRule="auto"/>
              <w:rPr>
                <w:sz w:val="18"/>
                <w:szCs w:val="18"/>
              </w:rPr>
            </w:pPr>
            <w:r w:rsidRPr="00B36766">
              <w:rPr>
                <w:sz w:val="18"/>
                <w:szCs w:val="18"/>
              </w:rPr>
              <w:t>1</w:t>
            </w:r>
          </w:p>
        </w:tc>
        <w:tc>
          <w:tcPr>
            <w:tcW w:w="1418" w:type="dxa"/>
          </w:tcPr>
          <w:p w14:paraId="5351D994" w14:textId="13CD94AE" w:rsidR="008E2217" w:rsidRPr="00B36766" w:rsidRDefault="008E2217" w:rsidP="00D94679">
            <w:pPr>
              <w:spacing w:line="240" w:lineRule="auto"/>
              <w:rPr>
                <w:sz w:val="18"/>
                <w:szCs w:val="18"/>
              </w:rPr>
            </w:pPr>
            <w:r>
              <w:rPr>
                <w:sz w:val="18"/>
                <w:szCs w:val="18"/>
              </w:rPr>
              <w:t>Mandatory</w:t>
            </w:r>
          </w:p>
        </w:tc>
        <w:tc>
          <w:tcPr>
            <w:tcW w:w="1134" w:type="dxa"/>
          </w:tcPr>
          <w:p w14:paraId="32415977" w14:textId="12D05BFE" w:rsidR="008E2217" w:rsidRPr="00B36766" w:rsidRDefault="00704FDF" w:rsidP="00D94679">
            <w:pPr>
              <w:spacing w:line="240" w:lineRule="auto"/>
              <w:rPr>
                <w:color w:val="000000"/>
                <w:sz w:val="18"/>
                <w:szCs w:val="18"/>
              </w:rPr>
            </w:pPr>
            <w:r w:rsidRPr="3DF38101">
              <w:rPr>
                <w:color w:val="000000" w:themeColor="text1"/>
                <w:sz w:val="18"/>
                <w:szCs w:val="18"/>
              </w:rPr>
              <w:t>1</w:t>
            </w:r>
            <w:r w:rsidR="00581DBB" w:rsidRPr="009145F3">
              <w:rPr>
                <w:color w:val="000000"/>
                <w:sz w:val="18"/>
                <w:szCs w:val="18"/>
              </w:rPr>
              <w:t>–</w:t>
            </w:r>
            <w:r w:rsidR="008E2217" w:rsidRPr="3DF38101">
              <w:rPr>
                <w:color w:val="000000" w:themeColor="text1"/>
                <w:sz w:val="18"/>
                <w:szCs w:val="18"/>
              </w:rPr>
              <w:t xml:space="preserve">200 </w:t>
            </w:r>
            <w:r w:rsidR="00581DBB">
              <w:rPr>
                <w:color w:val="000000" w:themeColor="text1"/>
                <w:sz w:val="18"/>
                <w:szCs w:val="18"/>
              </w:rPr>
              <w:t>c</w:t>
            </w:r>
            <w:r w:rsidR="00581DBB" w:rsidRPr="3DF38101">
              <w:rPr>
                <w:color w:val="000000" w:themeColor="text1"/>
                <w:sz w:val="18"/>
                <w:szCs w:val="18"/>
              </w:rPr>
              <w:t>haracters</w:t>
            </w:r>
          </w:p>
        </w:tc>
        <w:tc>
          <w:tcPr>
            <w:tcW w:w="5669" w:type="dxa"/>
          </w:tcPr>
          <w:p w14:paraId="6D484AF9" w14:textId="2DD7B6CF" w:rsidR="008E2217" w:rsidRPr="00B36766" w:rsidRDefault="00192AE3" w:rsidP="00D94679">
            <w:pPr>
              <w:spacing w:line="240" w:lineRule="auto"/>
              <w:rPr>
                <w:sz w:val="18"/>
                <w:szCs w:val="18"/>
              </w:rPr>
            </w:pPr>
            <w:r>
              <w:rPr>
                <w:color w:val="000000"/>
                <w:sz w:val="18"/>
                <w:szCs w:val="18"/>
              </w:rPr>
              <w:t xml:space="preserve">This is </w:t>
            </w:r>
            <w:r w:rsidR="008E2217" w:rsidRPr="00B36766">
              <w:rPr>
                <w:color w:val="000000"/>
                <w:sz w:val="18"/>
                <w:szCs w:val="18"/>
              </w:rPr>
              <w:t>the address of an electronic mail service.</w:t>
            </w:r>
          </w:p>
        </w:tc>
      </w:tr>
      <w:tr w:rsidR="008E2217" w14:paraId="0D1BF29F" w14:textId="77777777" w:rsidTr="00D94679">
        <w:trPr>
          <w:trHeight w:val="806"/>
        </w:trPr>
        <w:tc>
          <w:tcPr>
            <w:tcW w:w="624" w:type="dxa"/>
          </w:tcPr>
          <w:p w14:paraId="546CA944" w14:textId="1A3027C8" w:rsidR="008E2217" w:rsidRPr="00B36766" w:rsidRDefault="7307E6E5" w:rsidP="00D94679">
            <w:pPr>
              <w:spacing w:line="240" w:lineRule="auto"/>
              <w:rPr>
                <w:sz w:val="18"/>
                <w:szCs w:val="18"/>
              </w:rPr>
            </w:pPr>
            <w:r w:rsidRPr="3840D33C">
              <w:rPr>
                <w:sz w:val="18"/>
                <w:szCs w:val="18"/>
              </w:rPr>
              <w:t>3</w:t>
            </w:r>
            <w:r w:rsidR="00BA71DD">
              <w:rPr>
                <w:sz w:val="18"/>
                <w:szCs w:val="18"/>
              </w:rPr>
              <w:t>.4.2</w:t>
            </w:r>
          </w:p>
        </w:tc>
        <w:tc>
          <w:tcPr>
            <w:tcW w:w="2551" w:type="dxa"/>
          </w:tcPr>
          <w:p w14:paraId="67A66A85" w14:textId="6E92F567" w:rsidR="008E2217" w:rsidRPr="00696D8F" w:rsidRDefault="008E2217" w:rsidP="00E378DC">
            <w:pPr>
              <w:spacing w:line="240" w:lineRule="auto"/>
              <w:rPr>
                <w:color w:val="000000"/>
                <w:sz w:val="18"/>
                <w:szCs w:val="18"/>
                <w:lang w:val="en-AU"/>
              </w:rPr>
            </w:pPr>
            <w:r w:rsidRPr="00B36766">
              <w:rPr>
                <w:color w:val="000000"/>
                <w:sz w:val="18"/>
                <w:szCs w:val="18"/>
              </w:rPr>
              <w:t>ElectronicContact.Telephone.Minimal.Number</w:t>
            </w:r>
          </w:p>
        </w:tc>
        <w:tc>
          <w:tcPr>
            <w:tcW w:w="1417" w:type="dxa"/>
          </w:tcPr>
          <w:p w14:paraId="2B230956" w14:textId="676AEAFE" w:rsidR="008E2217" w:rsidRPr="00696D8F" w:rsidRDefault="008E2217" w:rsidP="00D94679">
            <w:pPr>
              <w:spacing w:line="240" w:lineRule="auto"/>
              <w:rPr>
                <w:color w:val="000000"/>
                <w:sz w:val="18"/>
                <w:szCs w:val="18"/>
                <w:lang w:val="en-AU"/>
              </w:rPr>
            </w:pPr>
            <w:r w:rsidRPr="00B36766">
              <w:rPr>
                <w:color w:val="000000"/>
                <w:sz w:val="18"/>
                <w:szCs w:val="18"/>
              </w:rPr>
              <w:t>dtyp.02.00:sbrTelephoneNumberItemType</w:t>
            </w:r>
          </w:p>
        </w:tc>
        <w:tc>
          <w:tcPr>
            <w:tcW w:w="1191" w:type="dxa"/>
          </w:tcPr>
          <w:p w14:paraId="7A2A03E0" w14:textId="31CF1C6A" w:rsidR="008E2217" w:rsidRPr="00B36766" w:rsidRDefault="008E2217" w:rsidP="00D94679">
            <w:pPr>
              <w:spacing w:line="240" w:lineRule="auto"/>
              <w:rPr>
                <w:sz w:val="18"/>
                <w:szCs w:val="18"/>
              </w:rPr>
            </w:pPr>
            <w:r w:rsidRPr="00B36766">
              <w:rPr>
                <w:sz w:val="18"/>
                <w:szCs w:val="18"/>
              </w:rPr>
              <w:t>1</w:t>
            </w:r>
          </w:p>
        </w:tc>
        <w:tc>
          <w:tcPr>
            <w:tcW w:w="1418" w:type="dxa"/>
          </w:tcPr>
          <w:p w14:paraId="38E3AE33" w14:textId="581EC770" w:rsidR="008E2217" w:rsidRPr="00B36766" w:rsidRDefault="008E2217" w:rsidP="00D94679">
            <w:pPr>
              <w:spacing w:line="240" w:lineRule="auto"/>
              <w:rPr>
                <w:sz w:val="18"/>
                <w:szCs w:val="18"/>
              </w:rPr>
            </w:pPr>
            <w:r>
              <w:rPr>
                <w:sz w:val="18"/>
                <w:szCs w:val="18"/>
              </w:rPr>
              <w:t>Mandatory</w:t>
            </w:r>
          </w:p>
        </w:tc>
        <w:tc>
          <w:tcPr>
            <w:tcW w:w="1134" w:type="dxa"/>
          </w:tcPr>
          <w:p w14:paraId="1B0E1C6D" w14:textId="12869C73" w:rsidR="008E2217" w:rsidRPr="00B36766" w:rsidRDefault="00931AAB" w:rsidP="00D94679">
            <w:pPr>
              <w:spacing w:line="240" w:lineRule="auto"/>
              <w:rPr>
                <w:color w:val="000000"/>
                <w:sz w:val="18"/>
                <w:szCs w:val="18"/>
              </w:rPr>
            </w:pPr>
            <w:r>
              <w:rPr>
                <w:color w:val="000000"/>
                <w:sz w:val="18"/>
                <w:szCs w:val="18"/>
              </w:rPr>
              <w:t>1</w:t>
            </w:r>
            <w:r w:rsidR="00581DBB" w:rsidRPr="009145F3">
              <w:rPr>
                <w:color w:val="000000"/>
                <w:sz w:val="18"/>
                <w:szCs w:val="18"/>
              </w:rPr>
              <w:t>–</w:t>
            </w:r>
            <w:r w:rsidR="008E2217">
              <w:rPr>
                <w:color w:val="000000"/>
                <w:sz w:val="18"/>
                <w:szCs w:val="18"/>
              </w:rPr>
              <w:t xml:space="preserve">16 </w:t>
            </w:r>
            <w:r w:rsidR="00581DBB">
              <w:rPr>
                <w:color w:val="000000"/>
                <w:sz w:val="18"/>
                <w:szCs w:val="18"/>
              </w:rPr>
              <w:t>characters</w:t>
            </w:r>
          </w:p>
        </w:tc>
        <w:tc>
          <w:tcPr>
            <w:tcW w:w="5669" w:type="dxa"/>
          </w:tcPr>
          <w:p w14:paraId="119E9DE4" w14:textId="00CFCFFE" w:rsidR="008E2217" w:rsidRPr="00696D8F" w:rsidRDefault="00192AE3" w:rsidP="00D94679">
            <w:pPr>
              <w:spacing w:line="240" w:lineRule="auto"/>
              <w:rPr>
                <w:color w:val="000000"/>
                <w:sz w:val="18"/>
                <w:szCs w:val="18"/>
                <w:lang w:val="en-AU"/>
              </w:rPr>
            </w:pPr>
            <w:r>
              <w:rPr>
                <w:color w:val="000000" w:themeColor="text1"/>
                <w:sz w:val="18"/>
                <w:szCs w:val="18"/>
              </w:rPr>
              <w:t>This is t</w:t>
            </w:r>
            <w:r w:rsidR="008E2217" w:rsidRPr="21135ECA">
              <w:rPr>
                <w:color w:val="000000" w:themeColor="text1"/>
                <w:sz w:val="18"/>
                <w:szCs w:val="18"/>
              </w:rPr>
              <w:t>he number that is associated to a unique provision of telephone service</w:t>
            </w:r>
            <w:r w:rsidR="00BB1990">
              <w:rPr>
                <w:color w:val="000000" w:themeColor="text1"/>
                <w:sz w:val="18"/>
                <w:szCs w:val="18"/>
              </w:rPr>
              <w:t xml:space="preserve">, including </w:t>
            </w:r>
            <w:r w:rsidR="00826C97">
              <w:rPr>
                <w:color w:val="000000" w:themeColor="text1"/>
                <w:sz w:val="18"/>
                <w:szCs w:val="18"/>
              </w:rPr>
              <w:t>the</w:t>
            </w:r>
            <w:r w:rsidR="00430235">
              <w:rPr>
                <w:color w:val="000000" w:themeColor="text1"/>
                <w:sz w:val="18"/>
                <w:szCs w:val="18"/>
              </w:rPr>
              <w:t xml:space="preserve"> </w:t>
            </w:r>
            <w:r w:rsidR="00B04E2D">
              <w:rPr>
                <w:color w:val="000000" w:themeColor="text1"/>
                <w:sz w:val="18"/>
                <w:szCs w:val="18"/>
              </w:rPr>
              <w:t xml:space="preserve">telephone </w:t>
            </w:r>
            <w:r w:rsidR="00430235">
              <w:rPr>
                <w:color w:val="000000" w:themeColor="text1"/>
                <w:sz w:val="18"/>
                <w:szCs w:val="18"/>
              </w:rPr>
              <w:t>country code</w:t>
            </w:r>
            <w:r w:rsidR="00EF76E5">
              <w:rPr>
                <w:color w:val="000000" w:themeColor="text1"/>
                <w:sz w:val="18"/>
                <w:szCs w:val="18"/>
              </w:rPr>
              <w:t>.</w:t>
            </w:r>
          </w:p>
        </w:tc>
      </w:tr>
      <w:tr w:rsidR="008E2217" w14:paraId="72AA97F3" w14:textId="77777777" w:rsidTr="00D94679">
        <w:trPr>
          <w:trHeight w:val="1571"/>
        </w:trPr>
        <w:tc>
          <w:tcPr>
            <w:tcW w:w="624" w:type="dxa"/>
          </w:tcPr>
          <w:p w14:paraId="0437797C" w14:textId="33AB761F" w:rsidR="008E2217" w:rsidRPr="00B36766" w:rsidRDefault="2A5520A8" w:rsidP="00D94679">
            <w:pPr>
              <w:spacing w:line="240" w:lineRule="auto"/>
              <w:rPr>
                <w:sz w:val="18"/>
                <w:szCs w:val="18"/>
              </w:rPr>
            </w:pPr>
            <w:r w:rsidRPr="3840D33C">
              <w:rPr>
                <w:sz w:val="18"/>
                <w:szCs w:val="18"/>
              </w:rPr>
              <w:t>3</w:t>
            </w:r>
            <w:r w:rsidR="00BA71DD">
              <w:rPr>
                <w:sz w:val="18"/>
                <w:szCs w:val="18"/>
              </w:rPr>
              <w:t>.4.3</w:t>
            </w:r>
          </w:p>
        </w:tc>
        <w:tc>
          <w:tcPr>
            <w:tcW w:w="2551" w:type="dxa"/>
          </w:tcPr>
          <w:p w14:paraId="7E703E7F" w14:textId="7D1773D4" w:rsidR="008E2217" w:rsidRPr="00B36766" w:rsidRDefault="008E2217" w:rsidP="00A8559C">
            <w:pPr>
              <w:spacing w:line="240" w:lineRule="auto"/>
              <w:rPr>
                <w:color w:val="000000"/>
                <w:sz w:val="18"/>
                <w:szCs w:val="18"/>
                <w:lang w:val="en-AU"/>
              </w:rPr>
            </w:pPr>
            <w:r w:rsidRPr="00B36766">
              <w:rPr>
                <w:color w:val="000000"/>
                <w:sz w:val="18"/>
                <w:szCs w:val="18"/>
              </w:rPr>
              <w:t>AddressDetails.Line1.Text</w:t>
            </w:r>
          </w:p>
          <w:p w14:paraId="5F3C349B" w14:textId="05B90458" w:rsidR="008E2217" w:rsidRPr="00B36766" w:rsidRDefault="008E2217" w:rsidP="00A8559C">
            <w:pPr>
              <w:spacing w:line="240" w:lineRule="auto"/>
              <w:rPr>
                <w:sz w:val="18"/>
                <w:szCs w:val="18"/>
              </w:rPr>
            </w:pPr>
          </w:p>
        </w:tc>
        <w:tc>
          <w:tcPr>
            <w:tcW w:w="1417" w:type="dxa"/>
          </w:tcPr>
          <w:p w14:paraId="505D3EC7" w14:textId="77777777" w:rsidR="008E2217" w:rsidRPr="00B36766" w:rsidRDefault="008E2217" w:rsidP="00D94679">
            <w:pPr>
              <w:spacing w:line="240" w:lineRule="auto"/>
              <w:rPr>
                <w:color w:val="000000"/>
                <w:sz w:val="18"/>
                <w:szCs w:val="18"/>
                <w:lang w:val="en-AU"/>
              </w:rPr>
            </w:pPr>
            <w:r w:rsidRPr="00B36766">
              <w:rPr>
                <w:color w:val="000000"/>
                <w:sz w:val="18"/>
                <w:szCs w:val="18"/>
              </w:rPr>
              <w:t>stringItemType</w:t>
            </w:r>
          </w:p>
          <w:p w14:paraId="57CB9018" w14:textId="77777777" w:rsidR="008E2217" w:rsidRPr="00B36766" w:rsidRDefault="008E2217" w:rsidP="00D94679">
            <w:pPr>
              <w:spacing w:line="240" w:lineRule="auto"/>
              <w:rPr>
                <w:sz w:val="18"/>
                <w:szCs w:val="18"/>
              </w:rPr>
            </w:pPr>
          </w:p>
        </w:tc>
        <w:tc>
          <w:tcPr>
            <w:tcW w:w="1191" w:type="dxa"/>
          </w:tcPr>
          <w:p w14:paraId="3763D717" w14:textId="7181E8F2" w:rsidR="008E2217" w:rsidRPr="00B36766" w:rsidRDefault="008E2217" w:rsidP="00D94679">
            <w:pPr>
              <w:spacing w:line="240" w:lineRule="auto"/>
              <w:rPr>
                <w:sz w:val="18"/>
                <w:szCs w:val="18"/>
              </w:rPr>
            </w:pPr>
            <w:r w:rsidRPr="00B36766">
              <w:rPr>
                <w:sz w:val="18"/>
                <w:szCs w:val="18"/>
              </w:rPr>
              <w:t>1</w:t>
            </w:r>
          </w:p>
        </w:tc>
        <w:tc>
          <w:tcPr>
            <w:tcW w:w="1418" w:type="dxa"/>
          </w:tcPr>
          <w:p w14:paraId="0C3F5630" w14:textId="403C40BA" w:rsidR="008E2217" w:rsidRPr="00B36766" w:rsidRDefault="008E2217" w:rsidP="00D94679">
            <w:pPr>
              <w:spacing w:line="240" w:lineRule="auto"/>
              <w:rPr>
                <w:sz w:val="18"/>
                <w:szCs w:val="18"/>
              </w:rPr>
            </w:pPr>
            <w:r>
              <w:rPr>
                <w:sz w:val="18"/>
                <w:szCs w:val="18"/>
              </w:rPr>
              <w:t>Mandatory</w:t>
            </w:r>
          </w:p>
        </w:tc>
        <w:tc>
          <w:tcPr>
            <w:tcW w:w="1134" w:type="dxa"/>
          </w:tcPr>
          <w:p w14:paraId="5113A72D" w14:textId="6605723B" w:rsidR="008E2217" w:rsidRPr="00B36766" w:rsidRDefault="008E2217" w:rsidP="00D94679">
            <w:pPr>
              <w:spacing w:line="240" w:lineRule="auto"/>
              <w:rPr>
                <w:color w:val="000000"/>
                <w:sz w:val="18"/>
                <w:szCs w:val="18"/>
              </w:rPr>
            </w:pPr>
            <w:r>
              <w:rPr>
                <w:color w:val="000000"/>
                <w:sz w:val="18"/>
                <w:szCs w:val="18"/>
              </w:rPr>
              <w:t>1</w:t>
            </w:r>
            <w:r w:rsidR="00581DBB" w:rsidRPr="009145F3">
              <w:rPr>
                <w:color w:val="000000"/>
                <w:sz w:val="18"/>
                <w:szCs w:val="18"/>
              </w:rPr>
              <w:t>–</w:t>
            </w:r>
            <w:r>
              <w:rPr>
                <w:color w:val="000000"/>
                <w:sz w:val="18"/>
                <w:szCs w:val="18"/>
              </w:rPr>
              <w:t xml:space="preserve">50 </w:t>
            </w:r>
            <w:r w:rsidR="00581DBB">
              <w:rPr>
                <w:color w:val="000000"/>
                <w:sz w:val="18"/>
                <w:szCs w:val="18"/>
              </w:rPr>
              <w:t>characters</w:t>
            </w:r>
          </w:p>
        </w:tc>
        <w:tc>
          <w:tcPr>
            <w:tcW w:w="5669" w:type="dxa"/>
          </w:tcPr>
          <w:p w14:paraId="74DA3831" w14:textId="2735B4D9" w:rsidR="008E2217" w:rsidRPr="00696D8F" w:rsidRDefault="00F925C7" w:rsidP="00D94679">
            <w:pPr>
              <w:spacing w:line="240" w:lineRule="auto"/>
              <w:rPr>
                <w:color w:val="000000"/>
                <w:sz w:val="18"/>
                <w:szCs w:val="18"/>
                <w:lang w:val="en-AU"/>
              </w:rPr>
            </w:pPr>
            <w:r>
              <w:rPr>
                <w:color w:val="000000" w:themeColor="text1"/>
                <w:sz w:val="18"/>
                <w:szCs w:val="18"/>
              </w:rPr>
              <w:t>L</w:t>
            </w:r>
            <w:r w:rsidR="5E7EAAED" w:rsidRPr="21135ECA">
              <w:rPr>
                <w:color w:val="000000" w:themeColor="text1"/>
                <w:sz w:val="18"/>
                <w:szCs w:val="18"/>
              </w:rPr>
              <w:t xml:space="preserve">ine 1 of the </w:t>
            </w:r>
            <w:r>
              <w:rPr>
                <w:color w:val="000000" w:themeColor="text1"/>
                <w:sz w:val="18"/>
                <w:szCs w:val="18"/>
              </w:rPr>
              <w:t xml:space="preserve">Public CBC </w:t>
            </w:r>
            <w:r w:rsidR="006E45EA">
              <w:rPr>
                <w:color w:val="000000" w:themeColor="text1"/>
                <w:sz w:val="18"/>
                <w:szCs w:val="18"/>
              </w:rPr>
              <w:t xml:space="preserve">parents’ </w:t>
            </w:r>
            <w:r w:rsidR="5E7EAAED" w:rsidRPr="21135ECA">
              <w:rPr>
                <w:color w:val="000000" w:themeColor="text1"/>
                <w:sz w:val="18"/>
                <w:szCs w:val="18"/>
              </w:rPr>
              <w:t xml:space="preserve">current address. </w:t>
            </w:r>
            <w:r w:rsidR="006E45EA">
              <w:rPr>
                <w:color w:val="000000" w:themeColor="text1"/>
                <w:sz w:val="18"/>
                <w:szCs w:val="18"/>
              </w:rPr>
              <w:t xml:space="preserve">This is </w:t>
            </w:r>
            <w:r w:rsidR="008E2217" w:rsidRPr="21135ECA">
              <w:rPr>
                <w:color w:val="000000" w:themeColor="text1"/>
                <w:sz w:val="18"/>
                <w:szCs w:val="18"/>
              </w:rPr>
              <w:t>free</w:t>
            </w:r>
            <w:r w:rsidR="00ED3A15">
              <w:rPr>
                <w:color w:val="000000" w:themeColor="text1"/>
                <w:sz w:val="18"/>
                <w:szCs w:val="18"/>
              </w:rPr>
              <w:t xml:space="preserve"> text</w:t>
            </w:r>
            <w:r w:rsidR="008E2217" w:rsidRPr="21135ECA">
              <w:rPr>
                <w:color w:val="000000" w:themeColor="text1"/>
                <w:sz w:val="18"/>
                <w:szCs w:val="18"/>
              </w:rPr>
              <w:t xml:space="preserve"> format, that is used to create a semi structured address</w:t>
            </w:r>
            <w:r w:rsidR="007A1B69">
              <w:rPr>
                <w:color w:val="000000" w:themeColor="text1"/>
                <w:sz w:val="18"/>
                <w:szCs w:val="18"/>
              </w:rPr>
              <w:t xml:space="preserve"> with</w:t>
            </w:r>
            <w:r w:rsidR="008E2217" w:rsidRPr="21135ECA">
              <w:rPr>
                <w:color w:val="000000" w:themeColor="text1"/>
                <w:sz w:val="18"/>
                <w:szCs w:val="18"/>
              </w:rPr>
              <w:t xml:space="preserve"> 1-50 alphanumeric character</w:t>
            </w:r>
            <w:r w:rsidR="007A1B69">
              <w:rPr>
                <w:color w:val="000000" w:themeColor="text1"/>
                <w:sz w:val="18"/>
                <w:szCs w:val="18"/>
              </w:rPr>
              <w:t>s</w:t>
            </w:r>
            <w:r w:rsidR="008E7BF4">
              <w:rPr>
                <w:color w:val="000000" w:themeColor="text1"/>
                <w:sz w:val="18"/>
                <w:szCs w:val="18"/>
              </w:rPr>
              <w:t>.</w:t>
            </w:r>
            <w:r w:rsidR="007A1B69">
              <w:t xml:space="preserve"> </w:t>
            </w:r>
            <w:r w:rsidR="007A1B69" w:rsidRPr="007A1B69">
              <w:rPr>
                <w:color w:val="000000" w:themeColor="text1"/>
                <w:sz w:val="18"/>
                <w:szCs w:val="18"/>
              </w:rPr>
              <w:t xml:space="preserve">The suburb/town/city, state/territory and postcode must be supplied in separate </w:t>
            </w:r>
            <w:r w:rsidR="00743B2C">
              <w:rPr>
                <w:color w:val="000000" w:themeColor="text1"/>
                <w:sz w:val="18"/>
                <w:szCs w:val="18"/>
              </w:rPr>
              <w:t>elements</w:t>
            </w:r>
            <w:r w:rsidR="00743B2C" w:rsidRPr="007A1B69">
              <w:rPr>
                <w:color w:val="000000" w:themeColor="text1"/>
                <w:sz w:val="18"/>
                <w:szCs w:val="18"/>
              </w:rPr>
              <w:t xml:space="preserve"> </w:t>
            </w:r>
            <w:r w:rsidR="007A1B69" w:rsidRPr="007A1B69">
              <w:rPr>
                <w:color w:val="000000" w:themeColor="text1"/>
                <w:sz w:val="18"/>
                <w:szCs w:val="18"/>
              </w:rPr>
              <w:t xml:space="preserve">as specified and MUST NOT be included in the first or second address line </w:t>
            </w:r>
            <w:r w:rsidR="00743B2C">
              <w:rPr>
                <w:color w:val="000000" w:themeColor="text1"/>
                <w:sz w:val="18"/>
                <w:szCs w:val="18"/>
              </w:rPr>
              <w:t>elements</w:t>
            </w:r>
            <w:r w:rsidR="007A1B69" w:rsidRPr="007A1B69">
              <w:rPr>
                <w:color w:val="000000" w:themeColor="text1"/>
                <w:sz w:val="18"/>
                <w:szCs w:val="18"/>
              </w:rPr>
              <w:t>. The street address must be provided in the 1st and 2nd address lines. It may not be necessary to use both lines</w:t>
            </w:r>
            <w:r w:rsidR="006E45EA">
              <w:rPr>
                <w:color w:val="000000" w:themeColor="text1"/>
                <w:sz w:val="18"/>
                <w:szCs w:val="18"/>
              </w:rPr>
              <w:t>.</w:t>
            </w:r>
            <w:r w:rsidR="008E7BF4">
              <w:rPr>
                <w:color w:val="000000" w:themeColor="text1"/>
                <w:sz w:val="18"/>
                <w:szCs w:val="18"/>
              </w:rPr>
              <w:t xml:space="preserve"> </w:t>
            </w:r>
          </w:p>
        </w:tc>
      </w:tr>
      <w:tr w:rsidR="008E2217" w14:paraId="5029D27B" w14:textId="77777777" w:rsidTr="00D94679">
        <w:trPr>
          <w:trHeight w:val="1566"/>
        </w:trPr>
        <w:tc>
          <w:tcPr>
            <w:tcW w:w="624" w:type="dxa"/>
          </w:tcPr>
          <w:p w14:paraId="159431B4" w14:textId="1042D7F8" w:rsidR="008E2217" w:rsidRPr="00B36766" w:rsidRDefault="1E193F22" w:rsidP="00D94679">
            <w:pPr>
              <w:spacing w:line="240" w:lineRule="auto"/>
              <w:rPr>
                <w:sz w:val="18"/>
                <w:szCs w:val="18"/>
              </w:rPr>
            </w:pPr>
            <w:r w:rsidRPr="3840D33C">
              <w:rPr>
                <w:sz w:val="18"/>
                <w:szCs w:val="18"/>
              </w:rPr>
              <w:t>3</w:t>
            </w:r>
            <w:r w:rsidR="00BA71DD">
              <w:rPr>
                <w:sz w:val="18"/>
                <w:szCs w:val="18"/>
              </w:rPr>
              <w:t>.4.4</w:t>
            </w:r>
          </w:p>
        </w:tc>
        <w:tc>
          <w:tcPr>
            <w:tcW w:w="2551" w:type="dxa"/>
          </w:tcPr>
          <w:p w14:paraId="28772CBD" w14:textId="6BADA0E9" w:rsidR="008E2217" w:rsidRPr="006307A4" w:rsidRDefault="008E2217" w:rsidP="00A8559C">
            <w:pPr>
              <w:spacing w:line="240" w:lineRule="auto"/>
              <w:rPr>
                <w:color w:val="000000"/>
                <w:sz w:val="18"/>
                <w:szCs w:val="18"/>
              </w:rPr>
            </w:pPr>
            <w:r w:rsidRPr="00B36766">
              <w:rPr>
                <w:color w:val="000000"/>
                <w:sz w:val="18"/>
                <w:szCs w:val="18"/>
              </w:rPr>
              <w:t>AddressDetails.Line2.Text</w:t>
            </w:r>
          </w:p>
          <w:p w14:paraId="43B5962F" w14:textId="77777777" w:rsidR="008E2217" w:rsidRPr="00B36766" w:rsidRDefault="008E2217" w:rsidP="00A8559C">
            <w:pPr>
              <w:spacing w:line="240" w:lineRule="auto"/>
              <w:rPr>
                <w:sz w:val="18"/>
                <w:szCs w:val="18"/>
              </w:rPr>
            </w:pPr>
          </w:p>
        </w:tc>
        <w:tc>
          <w:tcPr>
            <w:tcW w:w="1417" w:type="dxa"/>
          </w:tcPr>
          <w:p w14:paraId="3533BFDD" w14:textId="77777777" w:rsidR="008E2217" w:rsidRPr="00B36766" w:rsidRDefault="008E2217" w:rsidP="00D94679">
            <w:pPr>
              <w:spacing w:line="240" w:lineRule="auto"/>
              <w:rPr>
                <w:color w:val="000000"/>
                <w:sz w:val="18"/>
                <w:szCs w:val="18"/>
                <w:lang w:val="en-AU"/>
              </w:rPr>
            </w:pPr>
            <w:r w:rsidRPr="00B36766">
              <w:rPr>
                <w:color w:val="000000"/>
                <w:sz w:val="18"/>
                <w:szCs w:val="18"/>
              </w:rPr>
              <w:t>dtyp.02.00:sbrAddressLineItemType</w:t>
            </w:r>
          </w:p>
          <w:p w14:paraId="08A97BA6" w14:textId="77777777" w:rsidR="008E2217" w:rsidRPr="00B36766" w:rsidRDefault="008E2217" w:rsidP="00D94679">
            <w:pPr>
              <w:spacing w:line="240" w:lineRule="auto"/>
              <w:rPr>
                <w:sz w:val="18"/>
                <w:szCs w:val="18"/>
              </w:rPr>
            </w:pPr>
          </w:p>
        </w:tc>
        <w:tc>
          <w:tcPr>
            <w:tcW w:w="1191" w:type="dxa"/>
          </w:tcPr>
          <w:p w14:paraId="68F947B9" w14:textId="70BB53EA" w:rsidR="008E2217" w:rsidRPr="00B36766" w:rsidRDefault="008E2217" w:rsidP="00D94679">
            <w:pPr>
              <w:spacing w:line="240" w:lineRule="auto"/>
              <w:rPr>
                <w:sz w:val="18"/>
                <w:szCs w:val="18"/>
              </w:rPr>
            </w:pPr>
            <w:r w:rsidRPr="00B36766">
              <w:rPr>
                <w:sz w:val="18"/>
                <w:szCs w:val="18"/>
              </w:rPr>
              <w:t>0</w:t>
            </w:r>
            <w:r w:rsidR="00B613D1" w:rsidRPr="009145F3">
              <w:rPr>
                <w:color w:val="000000" w:themeColor="text1"/>
                <w:sz w:val="18"/>
                <w:szCs w:val="18"/>
              </w:rPr>
              <w:t>–</w:t>
            </w:r>
            <w:r w:rsidRPr="00B36766">
              <w:rPr>
                <w:sz w:val="18"/>
                <w:szCs w:val="18"/>
              </w:rPr>
              <w:t>1</w:t>
            </w:r>
          </w:p>
        </w:tc>
        <w:tc>
          <w:tcPr>
            <w:tcW w:w="1418" w:type="dxa"/>
          </w:tcPr>
          <w:p w14:paraId="3E417BCB" w14:textId="08A76A37" w:rsidR="008E2217" w:rsidRPr="00B36766" w:rsidRDefault="008E2217" w:rsidP="00D94679">
            <w:pPr>
              <w:spacing w:line="240" w:lineRule="auto"/>
              <w:rPr>
                <w:sz w:val="18"/>
                <w:szCs w:val="18"/>
              </w:rPr>
            </w:pPr>
            <w:r w:rsidRPr="00B36766">
              <w:rPr>
                <w:sz w:val="18"/>
                <w:szCs w:val="18"/>
              </w:rPr>
              <w:t>Optional</w:t>
            </w:r>
          </w:p>
        </w:tc>
        <w:tc>
          <w:tcPr>
            <w:tcW w:w="1134" w:type="dxa"/>
          </w:tcPr>
          <w:p w14:paraId="1F69C3DE" w14:textId="7E2BB1F3" w:rsidR="008E2217" w:rsidRPr="00B36766" w:rsidRDefault="00931AAB" w:rsidP="00D94679">
            <w:pPr>
              <w:spacing w:line="240" w:lineRule="auto"/>
              <w:rPr>
                <w:color w:val="000000"/>
                <w:sz w:val="18"/>
                <w:szCs w:val="18"/>
              </w:rPr>
            </w:pPr>
            <w:r>
              <w:rPr>
                <w:color w:val="000000"/>
                <w:sz w:val="18"/>
                <w:szCs w:val="18"/>
              </w:rPr>
              <w:t>1</w:t>
            </w:r>
            <w:r w:rsidR="00581DBB" w:rsidRPr="009145F3">
              <w:rPr>
                <w:color w:val="000000"/>
                <w:sz w:val="18"/>
                <w:szCs w:val="18"/>
              </w:rPr>
              <w:t>–</w:t>
            </w:r>
            <w:r w:rsidR="008E2217">
              <w:rPr>
                <w:color w:val="000000"/>
                <w:sz w:val="18"/>
                <w:szCs w:val="18"/>
              </w:rPr>
              <w:t xml:space="preserve">50 </w:t>
            </w:r>
            <w:r w:rsidR="00581DBB">
              <w:rPr>
                <w:color w:val="000000"/>
                <w:sz w:val="18"/>
                <w:szCs w:val="18"/>
              </w:rPr>
              <w:t>characters</w:t>
            </w:r>
          </w:p>
        </w:tc>
        <w:tc>
          <w:tcPr>
            <w:tcW w:w="5669" w:type="dxa"/>
          </w:tcPr>
          <w:p w14:paraId="63BC76E3" w14:textId="1BE0823A" w:rsidR="008E2217" w:rsidRPr="00696D8F" w:rsidRDefault="006E45EA" w:rsidP="00D94679">
            <w:pPr>
              <w:spacing w:line="240" w:lineRule="auto"/>
              <w:rPr>
                <w:color w:val="000000"/>
                <w:sz w:val="18"/>
                <w:szCs w:val="18"/>
                <w:lang w:val="en-AU"/>
              </w:rPr>
            </w:pPr>
            <w:r>
              <w:rPr>
                <w:color w:val="000000" w:themeColor="text1"/>
                <w:sz w:val="18"/>
                <w:szCs w:val="18"/>
              </w:rPr>
              <w:t>L</w:t>
            </w:r>
            <w:r w:rsidR="23E8BBE2" w:rsidRPr="21135ECA">
              <w:rPr>
                <w:color w:val="000000" w:themeColor="text1"/>
                <w:sz w:val="18"/>
                <w:szCs w:val="18"/>
              </w:rPr>
              <w:t xml:space="preserve">ine 2 of the </w:t>
            </w:r>
            <w:r>
              <w:rPr>
                <w:color w:val="000000" w:themeColor="text1"/>
                <w:sz w:val="18"/>
                <w:szCs w:val="18"/>
              </w:rPr>
              <w:t xml:space="preserve">Public CBC parents’ </w:t>
            </w:r>
            <w:r w:rsidR="23E8BBE2" w:rsidRPr="21135ECA">
              <w:rPr>
                <w:color w:val="000000" w:themeColor="text1"/>
                <w:sz w:val="18"/>
                <w:szCs w:val="18"/>
              </w:rPr>
              <w:t>current address</w:t>
            </w:r>
            <w:r w:rsidR="00B0192D">
              <w:rPr>
                <w:color w:val="000000" w:themeColor="text1"/>
                <w:sz w:val="18"/>
                <w:szCs w:val="18"/>
              </w:rPr>
              <w:t>, if applicable</w:t>
            </w:r>
            <w:r w:rsidR="23E8BBE2" w:rsidRPr="21135ECA">
              <w:rPr>
                <w:color w:val="000000" w:themeColor="text1"/>
                <w:sz w:val="18"/>
                <w:szCs w:val="18"/>
              </w:rPr>
              <w:t>.</w:t>
            </w:r>
            <w:r w:rsidR="00032EE5">
              <w:rPr>
                <w:color w:val="000000" w:themeColor="text1"/>
                <w:sz w:val="18"/>
                <w:szCs w:val="18"/>
              </w:rPr>
              <w:t xml:space="preserve"> </w:t>
            </w:r>
            <w:r w:rsidR="00030DE1">
              <w:rPr>
                <w:color w:val="000000" w:themeColor="text1"/>
                <w:sz w:val="18"/>
                <w:szCs w:val="18"/>
              </w:rPr>
              <w:t>This is</w:t>
            </w:r>
            <w:r w:rsidR="00030DE1" w:rsidRPr="21135ECA">
              <w:rPr>
                <w:color w:val="000000" w:themeColor="text1"/>
                <w:sz w:val="18"/>
                <w:szCs w:val="18"/>
              </w:rPr>
              <w:t xml:space="preserve"> free</w:t>
            </w:r>
            <w:r w:rsidR="00030DE1">
              <w:rPr>
                <w:color w:val="000000" w:themeColor="text1"/>
                <w:sz w:val="18"/>
                <w:szCs w:val="18"/>
              </w:rPr>
              <w:t xml:space="preserve"> text</w:t>
            </w:r>
            <w:r w:rsidR="00030DE1" w:rsidRPr="21135ECA">
              <w:rPr>
                <w:color w:val="000000" w:themeColor="text1"/>
                <w:sz w:val="18"/>
                <w:szCs w:val="18"/>
              </w:rPr>
              <w:t xml:space="preserve"> format, that is used to create a semi structured address</w:t>
            </w:r>
            <w:r w:rsidR="00030DE1">
              <w:rPr>
                <w:color w:val="000000" w:themeColor="text1"/>
                <w:sz w:val="18"/>
                <w:szCs w:val="18"/>
              </w:rPr>
              <w:t xml:space="preserve"> with</w:t>
            </w:r>
            <w:r w:rsidR="00030DE1" w:rsidRPr="21135ECA">
              <w:rPr>
                <w:color w:val="000000" w:themeColor="text1"/>
                <w:sz w:val="18"/>
                <w:szCs w:val="18"/>
              </w:rPr>
              <w:t xml:space="preserve"> </w:t>
            </w:r>
            <w:r w:rsidR="008E2217" w:rsidRPr="21135ECA">
              <w:rPr>
                <w:color w:val="000000" w:themeColor="text1"/>
                <w:sz w:val="18"/>
                <w:szCs w:val="18"/>
              </w:rPr>
              <w:t>0-50 alphanumeric character</w:t>
            </w:r>
            <w:r w:rsidR="00AF0CF2">
              <w:rPr>
                <w:color w:val="000000" w:themeColor="text1"/>
                <w:sz w:val="18"/>
                <w:szCs w:val="18"/>
              </w:rPr>
              <w:t>s</w:t>
            </w:r>
            <w:r w:rsidR="008E2217" w:rsidRPr="21135ECA">
              <w:rPr>
                <w:color w:val="000000" w:themeColor="text1"/>
                <w:sz w:val="18"/>
                <w:szCs w:val="18"/>
              </w:rPr>
              <w:t>.</w:t>
            </w:r>
            <w:r w:rsidR="00AF0CF2">
              <w:rPr>
                <w:color w:val="000000" w:themeColor="text1"/>
                <w:sz w:val="18"/>
                <w:szCs w:val="18"/>
              </w:rPr>
              <w:t xml:space="preserve"> </w:t>
            </w:r>
            <w:r w:rsidR="00AF0CF2" w:rsidRPr="00AF0CF2">
              <w:rPr>
                <w:color w:val="000000" w:themeColor="text1"/>
                <w:sz w:val="18"/>
                <w:szCs w:val="18"/>
              </w:rPr>
              <w:t xml:space="preserve">The suburb/town/city, state/territory and postcode must be supplied in separate </w:t>
            </w:r>
            <w:r w:rsidR="00743B2C">
              <w:rPr>
                <w:color w:val="000000" w:themeColor="text1"/>
                <w:sz w:val="18"/>
                <w:szCs w:val="18"/>
              </w:rPr>
              <w:t>elements</w:t>
            </w:r>
            <w:r w:rsidR="00AF0CF2" w:rsidRPr="00AF0CF2">
              <w:rPr>
                <w:color w:val="000000" w:themeColor="text1"/>
                <w:sz w:val="18"/>
                <w:szCs w:val="18"/>
              </w:rPr>
              <w:t xml:space="preserve"> as specified and MUST NOT be included in the first or second address line </w:t>
            </w:r>
            <w:r w:rsidR="00743B2C">
              <w:rPr>
                <w:color w:val="000000" w:themeColor="text1"/>
                <w:sz w:val="18"/>
                <w:szCs w:val="18"/>
              </w:rPr>
              <w:t>elements</w:t>
            </w:r>
            <w:r w:rsidR="00AF0CF2" w:rsidRPr="00AF0CF2">
              <w:rPr>
                <w:color w:val="000000" w:themeColor="text1"/>
                <w:sz w:val="18"/>
                <w:szCs w:val="18"/>
              </w:rPr>
              <w:t>. The street address must be provided in the 1st and 2nd address lines. It may not be necessary to use both lines</w:t>
            </w:r>
            <w:r>
              <w:rPr>
                <w:color w:val="000000" w:themeColor="text1"/>
                <w:sz w:val="18"/>
                <w:szCs w:val="18"/>
              </w:rPr>
              <w:t>.</w:t>
            </w:r>
          </w:p>
        </w:tc>
      </w:tr>
      <w:tr w:rsidR="008E2217" w14:paraId="0A3E27A6" w14:textId="77777777" w:rsidTr="00D94679">
        <w:trPr>
          <w:trHeight w:val="836"/>
        </w:trPr>
        <w:tc>
          <w:tcPr>
            <w:tcW w:w="624" w:type="dxa"/>
          </w:tcPr>
          <w:p w14:paraId="6F7CA7BA" w14:textId="00364337" w:rsidR="008E2217" w:rsidRPr="00B36766" w:rsidRDefault="6C51F44A" w:rsidP="00D94679">
            <w:pPr>
              <w:spacing w:line="240" w:lineRule="auto"/>
              <w:rPr>
                <w:sz w:val="18"/>
                <w:szCs w:val="18"/>
              </w:rPr>
            </w:pPr>
            <w:r w:rsidRPr="3840D33C">
              <w:rPr>
                <w:sz w:val="18"/>
                <w:szCs w:val="18"/>
              </w:rPr>
              <w:t>3</w:t>
            </w:r>
            <w:r w:rsidR="00BA71DD">
              <w:rPr>
                <w:sz w:val="18"/>
                <w:szCs w:val="18"/>
              </w:rPr>
              <w:t>.4.5</w:t>
            </w:r>
          </w:p>
        </w:tc>
        <w:tc>
          <w:tcPr>
            <w:tcW w:w="2551" w:type="dxa"/>
          </w:tcPr>
          <w:p w14:paraId="2EA19538" w14:textId="223DB241" w:rsidR="008E2217" w:rsidRPr="00696D8F" w:rsidRDefault="008E2217" w:rsidP="00E378DC">
            <w:pPr>
              <w:spacing w:line="240" w:lineRule="auto"/>
              <w:rPr>
                <w:color w:val="000000"/>
                <w:sz w:val="18"/>
                <w:szCs w:val="18"/>
                <w:lang w:val="en-AU"/>
              </w:rPr>
            </w:pPr>
            <w:r w:rsidRPr="00B36766">
              <w:rPr>
                <w:color w:val="000000"/>
                <w:sz w:val="18"/>
                <w:szCs w:val="18"/>
              </w:rPr>
              <w:t>AddressDetails.LocalityName.Text</w:t>
            </w:r>
          </w:p>
        </w:tc>
        <w:tc>
          <w:tcPr>
            <w:tcW w:w="1417" w:type="dxa"/>
          </w:tcPr>
          <w:p w14:paraId="2006B5AE" w14:textId="77777777" w:rsidR="008E2217" w:rsidRPr="00B36766" w:rsidRDefault="008E2217" w:rsidP="00D94679">
            <w:pPr>
              <w:spacing w:line="240" w:lineRule="auto"/>
              <w:rPr>
                <w:color w:val="000000"/>
                <w:sz w:val="18"/>
                <w:szCs w:val="18"/>
                <w:lang w:val="en-AU"/>
              </w:rPr>
            </w:pPr>
            <w:r w:rsidRPr="00B36766">
              <w:rPr>
                <w:color w:val="000000"/>
                <w:sz w:val="18"/>
                <w:szCs w:val="18"/>
              </w:rPr>
              <w:t>stringItemType</w:t>
            </w:r>
          </w:p>
          <w:p w14:paraId="29D0576A" w14:textId="77777777" w:rsidR="008E2217" w:rsidRPr="00B36766" w:rsidRDefault="008E2217" w:rsidP="00D94679">
            <w:pPr>
              <w:spacing w:line="240" w:lineRule="auto"/>
              <w:rPr>
                <w:sz w:val="18"/>
                <w:szCs w:val="18"/>
              </w:rPr>
            </w:pPr>
          </w:p>
        </w:tc>
        <w:tc>
          <w:tcPr>
            <w:tcW w:w="1191" w:type="dxa"/>
          </w:tcPr>
          <w:p w14:paraId="38B649C9" w14:textId="288A230F" w:rsidR="008E2217" w:rsidRPr="00B36766" w:rsidRDefault="008E2217" w:rsidP="00D94679">
            <w:pPr>
              <w:spacing w:line="240" w:lineRule="auto"/>
              <w:rPr>
                <w:sz w:val="18"/>
                <w:szCs w:val="18"/>
              </w:rPr>
            </w:pPr>
            <w:r w:rsidRPr="00B36766">
              <w:rPr>
                <w:sz w:val="18"/>
                <w:szCs w:val="18"/>
              </w:rPr>
              <w:t>1</w:t>
            </w:r>
          </w:p>
        </w:tc>
        <w:tc>
          <w:tcPr>
            <w:tcW w:w="1418" w:type="dxa"/>
          </w:tcPr>
          <w:p w14:paraId="44397A69" w14:textId="3072F13B" w:rsidR="008E2217" w:rsidRPr="00B36766" w:rsidRDefault="008E2217" w:rsidP="00D94679">
            <w:pPr>
              <w:spacing w:line="240" w:lineRule="auto"/>
              <w:rPr>
                <w:sz w:val="18"/>
                <w:szCs w:val="18"/>
              </w:rPr>
            </w:pPr>
            <w:r>
              <w:rPr>
                <w:sz w:val="18"/>
                <w:szCs w:val="18"/>
              </w:rPr>
              <w:t>Mandatory</w:t>
            </w:r>
          </w:p>
        </w:tc>
        <w:tc>
          <w:tcPr>
            <w:tcW w:w="1134" w:type="dxa"/>
          </w:tcPr>
          <w:p w14:paraId="0C8CAE29" w14:textId="50E63007" w:rsidR="008E2217" w:rsidRPr="00B36766" w:rsidRDefault="008E2217" w:rsidP="00D94679">
            <w:pPr>
              <w:spacing w:line="240" w:lineRule="auto"/>
              <w:rPr>
                <w:color w:val="000000"/>
                <w:sz w:val="18"/>
                <w:szCs w:val="18"/>
              </w:rPr>
            </w:pPr>
            <w:r>
              <w:rPr>
                <w:color w:val="000000"/>
                <w:sz w:val="18"/>
                <w:szCs w:val="18"/>
              </w:rPr>
              <w:t>1</w:t>
            </w:r>
            <w:r w:rsidR="009145F3" w:rsidRPr="009145F3">
              <w:rPr>
                <w:color w:val="000000"/>
                <w:sz w:val="18"/>
                <w:szCs w:val="18"/>
              </w:rPr>
              <w:t>–</w:t>
            </w:r>
            <w:r>
              <w:rPr>
                <w:color w:val="000000"/>
                <w:sz w:val="18"/>
                <w:szCs w:val="18"/>
              </w:rPr>
              <w:t xml:space="preserve">60 </w:t>
            </w:r>
            <w:r w:rsidR="00883116">
              <w:rPr>
                <w:color w:val="000000"/>
                <w:sz w:val="18"/>
                <w:szCs w:val="18"/>
              </w:rPr>
              <w:t>character</w:t>
            </w:r>
            <w:r w:rsidR="00EF6978">
              <w:rPr>
                <w:color w:val="000000"/>
                <w:sz w:val="18"/>
                <w:szCs w:val="18"/>
              </w:rPr>
              <w:t>s</w:t>
            </w:r>
          </w:p>
        </w:tc>
        <w:tc>
          <w:tcPr>
            <w:tcW w:w="5669" w:type="dxa"/>
          </w:tcPr>
          <w:p w14:paraId="3B60C3A3" w14:textId="7550F449" w:rsidR="008E2217" w:rsidRPr="00696D8F" w:rsidRDefault="00192AE3" w:rsidP="00D94679">
            <w:pPr>
              <w:spacing w:line="240" w:lineRule="auto"/>
              <w:rPr>
                <w:color w:val="000000"/>
                <w:sz w:val="18"/>
                <w:szCs w:val="18"/>
                <w:lang w:val="en-AU"/>
              </w:rPr>
            </w:pPr>
            <w:r>
              <w:rPr>
                <w:color w:val="000000" w:themeColor="text1"/>
                <w:sz w:val="18"/>
                <w:szCs w:val="18"/>
              </w:rPr>
              <w:t>This is the</w:t>
            </w:r>
            <w:r w:rsidR="008E2217" w:rsidRPr="21135ECA">
              <w:rPr>
                <w:color w:val="000000" w:themeColor="text1"/>
                <w:sz w:val="18"/>
                <w:szCs w:val="18"/>
              </w:rPr>
              <w:t xml:space="preserve"> word or combination of words, by which a geographic locality/suburb </w:t>
            </w:r>
            <w:r w:rsidR="427ADA5D" w:rsidRPr="21135ECA">
              <w:rPr>
                <w:color w:val="000000" w:themeColor="text1"/>
                <w:sz w:val="18"/>
                <w:szCs w:val="18"/>
              </w:rPr>
              <w:t>of the current address</w:t>
            </w:r>
            <w:r w:rsidR="169880F9" w:rsidRPr="21135ECA">
              <w:rPr>
                <w:color w:val="000000" w:themeColor="text1"/>
                <w:sz w:val="18"/>
                <w:szCs w:val="18"/>
              </w:rPr>
              <w:t xml:space="preserve"> </w:t>
            </w:r>
            <w:r w:rsidR="008E2217" w:rsidRPr="21135ECA">
              <w:rPr>
                <w:color w:val="000000" w:themeColor="text1"/>
                <w:sz w:val="18"/>
                <w:szCs w:val="18"/>
              </w:rPr>
              <w:t xml:space="preserve">is designated or known, </w:t>
            </w:r>
            <w:r w:rsidR="12FA26FD" w:rsidRPr="3DF38101">
              <w:rPr>
                <w:color w:val="000000" w:themeColor="text1"/>
                <w:sz w:val="18"/>
                <w:szCs w:val="18"/>
              </w:rPr>
              <w:t>1</w:t>
            </w:r>
            <w:r w:rsidR="00160A87" w:rsidRPr="21135ECA">
              <w:rPr>
                <w:color w:val="000000" w:themeColor="text1"/>
                <w:sz w:val="18"/>
                <w:szCs w:val="18"/>
              </w:rPr>
              <w:t xml:space="preserve">–60 </w:t>
            </w:r>
            <w:r w:rsidR="008E2217" w:rsidRPr="21135ECA">
              <w:rPr>
                <w:color w:val="000000" w:themeColor="text1"/>
                <w:sz w:val="18"/>
                <w:szCs w:val="18"/>
              </w:rPr>
              <w:t xml:space="preserve">alphanumeric </w:t>
            </w:r>
            <w:r w:rsidR="1EEA379E" w:rsidRPr="21135ECA">
              <w:rPr>
                <w:color w:val="000000" w:themeColor="text1"/>
                <w:sz w:val="18"/>
                <w:szCs w:val="18"/>
              </w:rPr>
              <w:t>characters</w:t>
            </w:r>
            <w:r w:rsidR="008E2217" w:rsidRPr="21135ECA">
              <w:rPr>
                <w:color w:val="000000" w:themeColor="text1"/>
                <w:sz w:val="18"/>
                <w:szCs w:val="18"/>
              </w:rPr>
              <w:t>.</w:t>
            </w:r>
          </w:p>
        </w:tc>
      </w:tr>
      <w:tr w:rsidR="008E2217" w14:paraId="7AA1695D" w14:textId="77777777" w:rsidTr="00D94679">
        <w:trPr>
          <w:trHeight w:val="693"/>
        </w:trPr>
        <w:tc>
          <w:tcPr>
            <w:tcW w:w="624" w:type="dxa"/>
          </w:tcPr>
          <w:p w14:paraId="0D83C035" w14:textId="5B9A5894" w:rsidR="008E2217" w:rsidRPr="00B36766" w:rsidRDefault="06C890E0" w:rsidP="00D94679">
            <w:pPr>
              <w:spacing w:line="240" w:lineRule="auto"/>
              <w:rPr>
                <w:sz w:val="18"/>
                <w:szCs w:val="18"/>
              </w:rPr>
            </w:pPr>
            <w:r w:rsidRPr="348614DB">
              <w:rPr>
                <w:sz w:val="18"/>
                <w:szCs w:val="18"/>
              </w:rPr>
              <w:t>3</w:t>
            </w:r>
            <w:r w:rsidR="00BA71DD">
              <w:rPr>
                <w:sz w:val="18"/>
                <w:szCs w:val="18"/>
              </w:rPr>
              <w:t>.4.6</w:t>
            </w:r>
          </w:p>
        </w:tc>
        <w:tc>
          <w:tcPr>
            <w:tcW w:w="2551" w:type="dxa"/>
          </w:tcPr>
          <w:p w14:paraId="2490DBD4" w14:textId="7591C218" w:rsidR="008E2217" w:rsidRPr="00696D8F" w:rsidRDefault="008E2217" w:rsidP="00E378DC">
            <w:pPr>
              <w:spacing w:line="240" w:lineRule="auto"/>
              <w:rPr>
                <w:color w:val="000000"/>
                <w:sz w:val="18"/>
                <w:szCs w:val="18"/>
                <w:lang w:val="en-AU"/>
              </w:rPr>
            </w:pPr>
            <w:r w:rsidRPr="00B36766">
              <w:rPr>
                <w:color w:val="000000"/>
                <w:sz w:val="18"/>
                <w:szCs w:val="18"/>
              </w:rPr>
              <w:t>AddressDetails.StateOrTerritory.Code</w:t>
            </w:r>
          </w:p>
        </w:tc>
        <w:tc>
          <w:tcPr>
            <w:tcW w:w="1417" w:type="dxa"/>
          </w:tcPr>
          <w:p w14:paraId="259583FE" w14:textId="72BEA7B6" w:rsidR="008E2217" w:rsidRPr="003916C0" w:rsidRDefault="008E2217" w:rsidP="00D94679">
            <w:pPr>
              <w:spacing w:line="240" w:lineRule="auto"/>
              <w:rPr>
                <w:color w:val="000000"/>
                <w:sz w:val="18"/>
                <w:szCs w:val="18"/>
                <w:lang w:val="en-AU"/>
              </w:rPr>
            </w:pPr>
            <w:r w:rsidRPr="00B36766">
              <w:rPr>
                <w:color w:val="000000"/>
                <w:sz w:val="18"/>
                <w:szCs w:val="18"/>
              </w:rPr>
              <w:t>stringItemType</w:t>
            </w:r>
          </w:p>
        </w:tc>
        <w:tc>
          <w:tcPr>
            <w:tcW w:w="1191" w:type="dxa"/>
          </w:tcPr>
          <w:p w14:paraId="73F56B61" w14:textId="5CBD4427" w:rsidR="008E2217" w:rsidRPr="00B36766" w:rsidRDefault="008E2217" w:rsidP="00D94679">
            <w:pPr>
              <w:spacing w:line="240" w:lineRule="auto"/>
              <w:rPr>
                <w:sz w:val="18"/>
                <w:szCs w:val="18"/>
              </w:rPr>
            </w:pPr>
            <w:r w:rsidRPr="00B36766">
              <w:rPr>
                <w:sz w:val="18"/>
                <w:szCs w:val="18"/>
              </w:rPr>
              <w:t>0</w:t>
            </w:r>
            <w:r w:rsidR="00B613D1" w:rsidRPr="009145F3">
              <w:rPr>
                <w:color w:val="000000" w:themeColor="text1"/>
                <w:sz w:val="18"/>
                <w:szCs w:val="18"/>
              </w:rPr>
              <w:t>–</w:t>
            </w:r>
            <w:r w:rsidRPr="00B36766">
              <w:rPr>
                <w:sz w:val="18"/>
                <w:szCs w:val="18"/>
              </w:rPr>
              <w:t>1</w:t>
            </w:r>
          </w:p>
        </w:tc>
        <w:tc>
          <w:tcPr>
            <w:tcW w:w="1418" w:type="dxa"/>
          </w:tcPr>
          <w:p w14:paraId="29256CB7" w14:textId="00998582" w:rsidR="008E2217" w:rsidRPr="00B36766" w:rsidRDefault="008E2217" w:rsidP="00D94679">
            <w:pPr>
              <w:spacing w:line="240" w:lineRule="auto"/>
              <w:rPr>
                <w:sz w:val="18"/>
                <w:szCs w:val="18"/>
              </w:rPr>
            </w:pPr>
            <w:r w:rsidRPr="00B36766">
              <w:rPr>
                <w:sz w:val="18"/>
                <w:szCs w:val="18"/>
              </w:rPr>
              <w:t>Optional</w:t>
            </w:r>
          </w:p>
        </w:tc>
        <w:tc>
          <w:tcPr>
            <w:tcW w:w="1134" w:type="dxa"/>
          </w:tcPr>
          <w:p w14:paraId="43CBFCC1" w14:textId="6BD2B7AF" w:rsidR="008E2217" w:rsidRPr="00B36766" w:rsidRDefault="00931AAB" w:rsidP="00D94679">
            <w:pPr>
              <w:spacing w:line="240" w:lineRule="auto"/>
              <w:rPr>
                <w:color w:val="000000"/>
                <w:szCs w:val="22"/>
              </w:rPr>
            </w:pPr>
            <w:r>
              <w:rPr>
                <w:color w:val="000000" w:themeColor="text1"/>
                <w:sz w:val="18"/>
                <w:szCs w:val="18"/>
              </w:rPr>
              <w:t>1</w:t>
            </w:r>
            <w:r w:rsidR="009145F3" w:rsidRPr="009145F3">
              <w:rPr>
                <w:color w:val="000000"/>
                <w:sz w:val="18"/>
                <w:szCs w:val="18"/>
              </w:rPr>
              <w:t>–</w:t>
            </w:r>
            <w:r w:rsidR="008E2217" w:rsidRPr="410E0958">
              <w:rPr>
                <w:color w:val="000000" w:themeColor="text1"/>
                <w:sz w:val="18"/>
                <w:szCs w:val="18"/>
              </w:rPr>
              <w:t xml:space="preserve">40 </w:t>
            </w:r>
            <w:r w:rsidR="00883116">
              <w:rPr>
                <w:color w:val="000000" w:themeColor="text1"/>
                <w:sz w:val="18"/>
                <w:szCs w:val="18"/>
              </w:rPr>
              <w:t>c</w:t>
            </w:r>
            <w:r w:rsidR="00883116" w:rsidRPr="410E0958">
              <w:rPr>
                <w:color w:val="000000" w:themeColor="text1"/>
                <w:sz w:val="18"/>
                <w:szCs w:val="18"/>
              </w:rPr>
              <w:t>haracters</w:t>
            </w:r>
          </w:p>
        </w:tc>
        <w:tc>
          <w:tcPr>
            <w:tcW w:w="5669" w:type="dxa"/>
          </w:tcPr>
          <w:p w14:paraId="7E419C46" w14:textId="77777777" w:rsidR="00313480" w:rsidRPr="00313480" w:rsidRDefault="00313480" w:rsidP="00313480">
            <w:pPr>
              <w:spacing w:line="240" w:lineRule="auto"/>
              <w:rPr>
                <w:color w:val="000000" w:themeColor="text1"/>
                <w:sz w:val="18"/>
                <w:szCs w:val="18"/>
              </w:rPr>
            </w:pPr>
            <w:r w:rsidRPr="00313480">
              <w:rPr>
                <w:color w:val="000000" w:themeColor="text1"/>
                <w:sz w:val="18"/>
                <w:szCs w:val="18"/>
              </w:rPr>
              <w:t>This field is optional. It is used to record the Australian State or Territory associated with the address.</w:t>
            </w:r>
          </w:p>
          <w:p w14:paraId="714B8E5D" w14:textId="73C0A6E4" w:rsidR="008E2217" w:rsidRPr="00696D8F" w:rsidRDefault="00313480" w:rsidP="00313480">
            <w:pPr>
              <w:spacing w:line="240" w:lineRule="auto"/>
              <w:rPr>
                <w:color w:val="000000"/>
                <w:sz w:val="18"/>
                <w:szCs w:val="18"/>
                <w:lang w:val="en-AU"/>
              </w:rPr>
            </w:pPr>
            <w:r w:rsidRPr="00313480">
              <w:rPr>
                <w:color w:val="000000" w:themeColor="text1"/>
                <w:sz w:val="18"/>
                <w:szCs w:val="18"/>
              </w:rPr>
              <w:t>If the address is not located in Australia, foreign users may enter a relevant location descriptor such as a province, region, or any other applicable identifier.</w:t>
            </w:r>
            <w:r w:rsidR="00150C24">
              <w:rPr>
                <w:color w:val="000000" w:themeColor="text1"/>
                <w:sz w:val="18"/>
                <w:szCs w:val="18"/>
              </w:rPr>
              <w:t>.</w:t>
            </w:r>
            <w:r w:rsidR="00982AB1" w:rsidRPr="00982AB1">
              <w:rPr>
                <w:color w:val="000000" w:themeColor="text1"/>
                <w:sz w:val="18"/>
                <w:szCs w:val="18"/>
              </w:rPr>
              <w:t>.</w:t>
            </w:r>
            <w:r w:rsidR="00161C7B">
              <w:rPr>
                <w:color w:val="000000" w:themeColor="text1"/>
                <w:sz w:val="18"/>
                <w:szCs w:val="18"/>
              </w:rPr>
              <w:t xml:space="preserve"> 1</w:t>
            </w:r>
            <w:r w:rsidR="001A7960" w:rsidRPr="009145F3">
              <w:rPr>
                <w:color w:val="000000"/>
                <w:sz w:val="18"/>
                <w:szCs w:val="18"/>
              </w:rPr>
              <w:t>–</w:t>
            </w:r>
            <w:r w:rsidR="00161C7B" w:rsidRPr="410E0958">
              <w:rPr>
                <w:color w:val="000000" w:themeColor="text1"/>
                <w:sz w:val="18"/>
                <w:szCs w:val="18"/>
              </w:rPr>
              <w:t>40</w:t>
            </w:r>
            <w:r w:rsidR="00161C7B">
              <w:rPr>
                <w:color w:val="000000" w:themeColor="text1"/>
                <w:sz w:val="18"/>
                <w:szCs w:val="18"/>
              </w:rPr>
              <w:t xml:space="preserve"> </w:t>
            </w:r>
            <w:r w:rsidR="003E0032" w:rsidRPr="21135ECA">
              <w:rPr>
                <w:color w:val="000000" w:themeColor="text1"/>
                <w:sz w:val="18"/>
                <w:szCs w:val="18"/>
              </w:rPr>
              <w:t>alphanumeric characters</w:t>
            </w:r>
            <w:r w:rsidR="00690552">
              <w:rPr>
                <w:color w:val="000000" w:themeColor="text1"/>
                <w:sz w:val="18"/>
                <w:szCs w:val="18"/>
              </w:rPr>
              <w:t>.</w:t>
            </w:r>
          </w:p>
        </w:tc>
      </w:tr>
      <w:tr w:rsidR="00D94679" w14:paraId="0596816F" w14:textId="77777777" w:rsidTr="00D94679">
        <w:trPr>
          <w:trHeight w:val="693"/>
        </w:trPr>
        <w:tc>
          <w:tcPr>
            <w:tcW w:w="624" w:type="dxa"/>
          </w:tcPr>
          <w:p w14:paraId="2E6C09CC" w14:textId="06080352" w:rsidR="00D94679" w:rsidRPr="348614DB" w:rsidRDefault="00D94679" w:rsidP="00D94679">
            <w:pPr>
              <w:spacing w:line="240" w:lineRule="auto"/>
              <w:rPr>
                <w:sz w:val="18"/>
                <w:szCs w:val="18"/>
              </w:rPr>
            </w:pPr>
            <w:r w:rsidRPr="348614DB">
              <w:rPr>
                <w:sz w:val="18"/>
                <w:szCs w:val="18"/>
              </w:rPr>
              <w:t>3</w:t>
            </w:r>
            <w:r>
              <w:rPr>
                <w:sz w:val="18"/>
                <w:szCs w:val="18"/>
              </w:rPr>
              <w:t>.4.7</w:t>
            </w:r>
          </w:p>
        </w:tc>
        <w:tc>
          <w:tcPr>
            <w:tcW w:w="2551" w:type="dxa"/>
          </w:tcPr>
          <w:p w14:paraId="7C7419A8" w14:textId="77777777" w:rsidR="00D94679" w:rsidRPr="00B36766" w:rsidRDefault="00D94679" w:rsidP="00A8559C">
            <w:pPr>
              <w:spacing w:line="240" w:lineRule="auto"/>
              <w:rPr>
                <w:color w:val="000000"/>
                <w:sz w:val="18"/>
                <w:szCs w:val="18"/>
                <w:lang w:val="en-AU"/>
              </w:rPr>
            </w:pPr>
            <w:r w:rsidRPr="00B36766">
              <w:rPr>
                <w:color w:val="000000"/>
                <w:sz w:val="18"/>
                <w:szCs w:val="18"/>
              </w:rPr>
              <w:t>AddressDetails.Postcode.Text</w:t>
            </w:r>
          </w:p>
          <w:p w14:paraId="01C09B26" w14:textId="77777777" w:rsidR="00D94679" w:rsidRPr="00B36766" w:rsidRDefault="00D94679" w:rsidP="00A8559C">
            <w:pPr>
              <w:spacing w:line="240" w:lineRule="auto"/>
              <w:rPr>
                <w:color w:val="000000"/>
                <w:sz w:val="18"/>
                <w:szCs w:val="18"/>
              </w:rPr>
            </w:pPr>
          </w:p>
        </w:tc>
        <w:tc>
          <w:tcPr>
            <w:tcW w:w="1417" w:type="dxa"/>
          </w:tcPr>
          <w:p w14:paraId="0D093D11" w14:textId="77777777" w:rsidR="00D94679" w:rsidRPr="00B36766" w:rsidRDefault="00D94679" w:rsidP="00D94679">
            <w:pPr>
              <w:spacing w:line="240" w:lineRule="auto"/>
              <w:rPr>
                <w:color w:val="000000"/>
                <w:sz w:val="18"/>
                <w:szCs w:val="18"/>
                <w:lang w:val="en-AU"/>
              </w:rPr>
            </w:pPr>
            <w:r w:rsidRPr="00B36766">
              <w:rPr>
                <w:color w:val="000000"/>
                <w:sz w:val="18"/>
                <w:szCs w:val="18"/>
              </w:rPr>
              <w:t>stringItemType</w:t>
            </w:r>
          </w:p>
          <w:p w14:paraId="550CB195" w14:textId="77777777" w:rsidR="00D94679" w:rsidRPr="00B36766" w:rsidRDefault="00D94679" w:rsidP="00D94679">
            <w:pPr>
              <w:spacing w:line="240" w:lineRule="auto"/>
              <w:rPr>
                <w:color w:val="000000"/>
                <w:sz w:val="18"/>
                <w:szCs w:val="18"/>
              </w:rPr>
            </w:pPr>
          </w:p>
        </w:tc>
        <w:tc>
          <w:tcPr>
            <w:tcW w:w="1191" w:type="dxa"/>
          </w:tcPr>
          <w:p w14:paraId="6305847C" w14:textId="078DF3C4" w:rsidR="00D94679" w:rsidRPr="00B36766" w:rsidRDefault="00D94679" w:rsidP="00D94679">
            <w:pPr>
              <w:spacing w:line="240" w:lineRule="auto"/>
              <w:rPr>
                <w:sz w:val="18"/>
                <w:szCs w:val="18"/>
              </w:rPr>
            </w:pPr>
            <w:r w:rsidRPr="00B36766">
              <w:rPr>
                <w:sz w:val="18"/>
                <w:szCs w:val="18"/>
              </w:rPr>
              <w:t>0</w:t>
            </w:r>
            <w:r w:rsidR="00B613D1" w:rsidRPr="009145F3">
              <w:rPr>
                <w:color w:val="000000" w:themeColor="text1"/>
                <w:sz w:val="18"/>
                <w:szCs w:val="18"/>
              </w:rPr>
              <w:t>–</w:t>
            </w:r>
            <w:r w:rsidRPr="00B36766">
              <w:rPr>
                <w:sz w:val="18"/>
                <w:szCs w:val="18"/>
              </w:rPr>
              <w:t>1</w:t>
            </w:r>
          </w:p>
        </w:tc>
        <w:tc>
          <w:tcPr>
            <w:tcW w:w="1418" w:type="dxa"/>
          </w:tcPr>
          <w:p w14:paraId="65B87458" w14:textId="45CF0F45" w:rsidR="00D94679" w:rsidRPr="00B36766" w:rsidRDefault="00D94679" w:rsidP="00D94679">
            <w:pPr>
              <w:spacing w:line="240" w:lineRule="auto"/>
              <w:rPr>
                <w:sz w:val="18"/>
                <w:szCs w:val="18"/>
              </w:rPr>
            </w:pPr>
            <w:r w:rsidRPr="00B36766">
              <w:rPr>
                <w:sz w:val="18"/>
                <w:szCs w:val="18"/>
              </w:rPr>
              <w:t>Optional</w:t>
            </w:r>
          </w:p>
        </w:tc>
        <w:tc>
          <w:tcPr>
            <w:tcW w:w="1134" w:type="dxa"/>
          </w:tcPr>
          <w:p w14:paraId="70543200" w14:textId="492ADDA4" w:rsidR="00D94679" w:rsidRDefault="00931AAB" w:rsidP="00D94679">
            <w:pPr>
              <w:spacing w:line="240" w:lineRule="auto"/>
              <w:rPr>
                <w:color w:val="000000"/>
                <w:sz w:val="18"/>
                <w:szCs w:val="18"/>
              </w:rPr>
            </w:pPr>
            <w:r>
              <w:rPr>
                <w:color w:val="000000" w:themeColor="text1"/>
                <w:sz w:val="18"/>
                <w:szCs w:val="18"/>
              </w:rPr>
              <w:t>1</w:t>
            </w:r>
            <w:r w:rsidR="009145F3" w:rsidRPr="009145F3">
              <w:rPr>
                <w:color w:val="000000"/>
                <w:sz w:val="18"/>
                <w:szCs w:val="18"/>
              </w:rPr>
              <w:t>–</w:t>
            </w:r>
            <w:r w:rsidR="00D94679" w:rsidRPr="410E0958">
              <w:rPr>
                <w:color w:val="000000" w:themeColor="text1"/>
                <w:sz w:val="18"/>
                <w:szCs w:val="18"/>
              </w:rPr>
              <w:t xml:space="preserve">20 </w:t>
            </w:r>
            <w:r w:rsidR="00883116">
              <w:rPr>
                <w:color w:val="000000" w:themeColor="text1"/>
                <w:sz w:val="18"/>
                <w:szCs w:val="18"/>
              </w:rPr>
              <w:t>c</w:t>
            </w:r>
            <w:r w:rsidR="00883116" w:rsidRPr="410E0958">
              <w:rPr>
                <w:color w:val="000000" w:themeColor="text1"/>
                <w:sz w:val="18"/>
                <w:szCs w:val="18"/>
              </w:rPr>
              <w:t>haracters</w:t>
            </w:r>
          </w:p>
        </w:tc>
        <w:tc>
          <w:tcPr>
            <w:tcW w:w="5669" w:type="dxa"/>
          </w:tcPr>
          <w:p w14:paraId="6711A902" w14:textId="77777777" w:rsidR="00305F7C" w:rsidRDefault="00192AE3" w:rsidP="00D94679">
            <w:pPr>
              <w:spacing w:line="240" w:lineRule="auto"/>
              <w:rPr>
                <w:color w:val="000000" w:themeColor="text1"/>
                <w:sz w:val="18"/>
                <w:szCs w:val="18"/>
              </w:rPr>
            </w:pPr>
            <w:r>
              <w:rPr>
                <w:color w:val="000000" w:themeColor="text1"/>
                <w:sz w:val="18"/>
                <w:szCs w:val="18"/>
              </w:rPr>
              <w:t xml:space="preserve">This is the </w:t>
            </w:r>
            <w:r w:rsidR="00D94679" w:rsidRPr="21135ECA">
              <w:rPr>
                <w:color w:val="000000" w:themeColor="text1"/>
                <w:sz w:val="18"/>
                <w:szCs w:val="18"/>
              </w:rPr>
              <w:t>Australian descriptor for a postal delivery area, aligned with locality, suburb or place for the current address</w:t>
            </w:r>
            <w:r w:rsidR="00825EDB">
              <w:rPr>
                <w:color w:val="000000" w:themeColor="text1"/>
                <w:sz w:val="18"/>
                <w:szCs w:val="18"/>
              </w:rPr>
              <w:t>.</w:t>
            </w:r>
          </w:p>
          <w:p w14:paraId="690F28A0" w14:textId="469C22DB" w:rsidR="00D94679" w:rsidRPr="21135ECA" w:rsidRDefault="00825EDB" w:rsidP="00D94679">
            <w:pPr>
              <w:spacing w:line="240" w:lineRule="auto"/>
              <w:rPr>
                <w:color w:val="000000" w:themeColor="text1"/>
                <w:sz w:val="18"/>
                <w:szCs w:val="18"/>
              </w:rPr>
            </w:pPr>
            <w:r w:rsidRPr="00982AB1">
              <w:rPr>
                <w:color w:val="000000" w:themeColor="text1"/>
                <w:sz w:val="18"/>
                <w:szCs w:val="18"/>
              </w:rPr>
              <w:t>If the address is not located in Australia, you may enter a foreign postcode, ZIP code, or any other relevant location identifier</w:t>
            </w:r>
            <w:r w:rsidR="00FA7006">
              <w:rPr>
                <w:color w:val="000000" w:themeColor="text1"/>
                <w:sz w:val="18"/>
                <w:szCs w:val="18"/>
              </w:rPr>
              <w:t>,</w:t>
            </w:r>
            <w:r w:rsidR="00D94679" w:rsidRPr="21135ECA">
              <w:rPr>
                <w:color w:val="000000" w:themeColor="text1"/>
                <w:sz w:val="18"/>
                <w:szCs w:val="18"/>
              </w:rPr>
              <w:t xml:space="preserve"> 0–20 alphanumeric characters.</w:t>
            </w:r>
          </w:p>
        </w:tc>
      </w:tr>
      <w:tr w:rsidR="00D94679" w14:paraId="21E448AF" w14:textId="77777777" w:rsidTr="00D94679">
        <w:trPr>
          <w:trHeight w:val="771"/>
        </w:trPr>
        <w:tc>
          <w:tcPr>
            <w:tcW w:w="624" w:type="dxa"/>
          </w:tcPr>
          <w:p w14:paraId="1D53FE10" w14:textId="060BFCC0" w:rsidR="00D94679" w:rsidRPr="00B36766" w:rsidRDefault="00D94679" w:rsidP="00D94679">
            <w:pPr>
              <w:spacing w:line="240" w:lineRule="auto"/>
              <w:rPr>
                <w:sz w:val="18"/>
                <w:szCs w:val="18"/>
              </w:rPr>
            </w:pPr>
            <w:r w:rsidRPr="348614DB">
              <w:rPr>
                <w:sz w:val="18"/>
                <w:szCs w:val="18"/>
              </w:rPr>
              <w:t>3</w:t>
            </w:r>
            <w:r>
              <w:rPr>
                <w:sz w:val="18"/>
                <w:szCs w:val="18"/>
              </w:rPr>
              <w:t>.4.8</w:t>
            </w:r>
          </w:p>
        </w:tc>
        <w:tc>
          <w:tcPr>
            <w:tcW w:w="2551" w:type="dxa"/>
          </w:tcPr>
          <w:p w14:paraId="14EBFB43" w14:textId="77777777" w:rsidR="00D94679" w:rsidRPr="00B36766" w:rsidRDefault="00D94679" w:rsidP="00A8559C">
            <w:pPr>
              <w:spacing w:line="240" w:lineRule="auto"/>
              <w:rPr>
                <w:color w:val="000000"/>
                <w:sz w:val="18"/>
                <w:szCs w:val="18"/>
                <w:lang w:val="en-AU"/>
              </w:rPr>
            </w:pPr>
            <w:r w:rsidRPr="00B36766">
              <w:rPr>
                <w:color w:val="000000"/>
                <w:sz w:val="18"/>
                <w:szCs w:val="18"/>
              </w:rPr>
              <w:t>AddressDetails.Country.Code</w:t>
            </w:r>
          </w:p>
          <w:p w14:paraId="39F31DD9" w14:textId="77777777" w:rsidR="00D94679" w:rsidRPr="00B36766" w:rsidRDefault="00D94679" w:rsidP="00A8559C">
            <w:pPr>
              <w:spacing w:line="240" w:lineRule="auto"/>
              <w:rPr>
                <w:sz w:val="18"/>
                <w:szCs w:val="18"/>
              </w:rPr>
            </w:pPr>
          </w:p>
        </w:tc>
        <w:tc>
          <w:tcPr>
            <w:tcW w:w="1417" w:type="dxa"/>
          </w:tcPr>
          <w:p w14:paraId="53961D8A" w14:textId="3C1304F1" w:rsidR="00D94679" w:rsidRPr="00B36766" w:rsidRDefault="00D94679" w:rsidP="00D94679">
            <w:pPr>
              <w:spacing w:line="240" w:lineRule="auto"/>
              <w:rPr>
                <w:sz w:val="18"/>
                <w:szCs w:val="18"/>
              </w:rPr>
            </w:pPr>
            <w:r w:rsidRPr="00B36766">
              <w:rPr>
                <w:color w:val="000000"/>
                <w:sz w:val="18"/>
                <w:szCs w:val="18"/>
              </w:rPr>
              <w:t>dtyp.02.13:sbrCountryNameCodeItemType</w:t>
            </w:r>
          </w:p>
        </w:tc>
        <w:tc>
          <w:tcPr>
            <w:tcW w:w="1191" w:type="dxa"/>
          </w:tcPr>
          <w:p w14:paraId="40F80D3A" w14:textId="40B175F4" w:rsidR="00D94679" w:rsidRPr="00B36766" w:rsidRDefault="00D94679" w:rsidP="00D94679">
            <w:pPr>
              <w:spacing w:line="240" w:lineRule="auto"/>
              <w:rPr>
                <w:sz w:val="18"/>
                <w:szCs w:val="18"/>
              </w:rPr>
            </w:pPr>
            <w:r w:rsidRPr="00B36766">
              <w:rPr>
                <w:sz w:val="18"/>
                <w:szCs w:val="18"/>
              </w:rPr>
              <w:t>1</w:t>
            </w:r>
          </w:p>
        </w:tc>
        <w:tc>
          <w:tcPr>
            <w:tcW w:w="1418" w:type="dxa"/>
          </w:tcPr>
          <w:p w14:paraId="07203899" w14:textId="7306FAC3" w:rsidR="00D94679" w:rsidRPr="00B36766" w:rsidRDefault="00D94679" w:rsidP="00D94679">
            <w:pPr>
              <w:spacing w:line="240" w:lineRule="auto"/>
              <w:rPr>
                <w:sz w:val="18"/>
                <w:szCs w:val="18"/>
              </w:rPr>
            </w:pPr>
            <w:r>
              <w:rPr>
                <w:sz w:val="18"/>
                <w:szCs w:val="18"/>
              </w:rPr>
              <w:t>Mandatory</w:t>
            </w:r>
          </w:p>
        </w:tc>
        <w:tc>
          <w:tcPr>
            <w:tcW w:w="1134" w:type="dxa"/>
          </w:tcPr>
          <w:p w14:paraId="071B34EF" w14:textId="14EB5887" w:rsidR="00D94679" w:rsidRPr="00B36766" w:rsidRDefault="00D00B18" w:rsidP="00D94679">
            <w:pPr>
              <w:spacing w:line="240" w:lineRule="auto"/>
              <w:rPr>
                <w:color w:val="000000"/>
                <w:sz w:val="18"/>
                <w:szCs w:val="18"/>
              </w:rPr>
            </w:pPr>
            <w:r>
              <w:rPr>
                <w:color w:val="000000"/>
                <w:sz w:val="18"/>
                <w:szCs w:val="18"/>
              </w:rPr>
              <w:t xml:space="preserve">2 </w:t>
            </w:r>
            <w:r w:rsidR="00883116">
              <w:rPr>
                <w:color w:val="000000"/>
                <w:sz w:val="18"/>
                <w:szCs w:val="18"/>
              </w:rPr>
              <w:t>characters</w:t>
            </w:r>
          </w:p>
        </w:tc>
        <w:tc>
          <w:tcPr>
            <w:tcW w:w="5669" w:type="dxa"/>
          </w:tcPr>
          <w:p w14:paraId="6C9B6E53" w14:textId="543DFB3A" w:rsidR="00D94679" w:rsidRPr="00696D8F" w:rsidRDefault="00192AE3" w:rsidP="00D94679">
            <w:pPr>
              <w:spacing w:line="240" w:lineRule="auto"/>
              <w:rPr>
                <w:color w:val="000000"/>
                <w:sz w:val="18"/>
                <w:szCs w:val="18"/>
                <w:lang w:val="en-AU"/>
              </w:rPr>
            </w:pPr>
            <w:r>
              <w:rPr>
                <w:sz w:val="18"/>
                <w:szCs w:val="18"/>
              </w:rPr>
              <w:t>This is the</w:t>
            </w:r>
            <w:r w:rsidR="00D94679" w:rsidRPr="481EE34A">
              <w:rPr>
                <w:sz w:val="18"/>
                <w:szCs w:val="18"/>
              </w:rPr>
              <w:t xml:space="preserve"> country of the current address. The </w:t>
            </w:r>
            <w:r w:rsidR="00D00B18">
              <w:rPr>
                <w:sz w:val="18"/>
                <w:szCs w:val="18"/>
              </w:rPr>
              <w:t>2</w:t>
            </w:r>
            <w:r w:rsidR="006B6CEF">
              <w:rPr>
                <w:sz w:val="18"/>
                <w:szCs w:val="18"/>
              </w:rPr>
              <w:t>-</w:t>
            </w:r>
            <w:r w:rsidR="00D00B18">
              <w:rPr>
                <w:sz w:val="18"/>
                <w:szCs w:val="18"/>
              </w:rPr>
              <w:t>character</w:t>
            </w:r>
            <w:r w:rsidR="00D94679" w:rsidRPr="481EE34A">
              <w:rPr>
                <w:sz w:val="18"/>
                <w:szCs w:val="18"/>
              </w:rPr>
              <w:t xml:space="preserve"> country codes utilised are ISO 3166 and they can be found from this link  </w:t>
            </w:r>
            <w:hyperlink r:id="rId32">
              <w:r w:rsidR="00D94679" w:rsidRPr="481EE34A">
                <w:rPr>
                  <w:rStyle w:val="Hyperlink"/>
                  <w:noProof w:val="0"/>
                  <w:sz w:val="18"/>
                  <w:szCs w:val="18"/>
                </w:rPr>
                <w:t>https://www.iso.org/iso-3166-country-codes.html</w:t>
              </w:r>
            </w:hyperlink>
            <w:r w:rsidR="003C2693">
              <w:t>.</w:t>
            </w:r>
          </w:p>
        </w:tc>
      </w:tr>
      <w:tr w:rsidR="00D94679" w14:paraId="76DB8ACC" w14:textId="77777777" w:rsidTr="00D94679">
        <w:trPr>
          <w:trHeight w:val="837"/>
        </w:trPr>
        <w:tc>
          <w:tcPr>
            <w:tcW w:w="624" w:type="dxa"/>
          </w:tcPr>
          <w:p w14:paraId="1E619EFD" w14:textId="39FEA14B" w:rsidR="00D94679" w:rsidRPr="00B36766" w:rsidRDefault="00D94679" w:rsidP="00D94679">
            <w:pPr>
              <w:spacing w:line="240" w:lineRule="auto"/>
              <w:rPr>
                <w:sz w:val="18"/>
                <w:szCs w:val="18"/>
              </w:rPr>
            </w:pPr>
            <w:r w:rsidRPr="348614DB">
              <w:rPr>
                <w:sz w:val="18"/>
                <w:szCs w:val="18"/>
              </w:rPr>
              <w:t>3</w:t>
            </w:r>
            <w:r>
              <w:rPr>
                <w:sz w:val="18"/>
                <w:szCs w:val="18"/>
              </w:rPr>
              <w:t>.4.9</w:t>
            </w:r>
          </w:p>
        </w:tc>
        <w:tc>
          <w:tcPr>
            <w:tcW w:w="2551" w:type="dxa"/>
          </w:tcPr>
          <w:p w14:paraId="221D17FE" w14:textId="45A10F44" w:rsidR="00D94679" w:rsidRPr="00B36766" w:rsidRDefault="00D94679" w:rsidP="00A8559C">
            <w:pPr>
              <w:spacing w:line="240" w:lineRule="auto"/>
              <w:rPr>
                <w:color w:val="000000"/>
                <w:sz w:val="18"/>
                <w:szCs w:val="18"/>
              </w:rPr>
            </w:pPr>
            <w:r w:rsidRPr="00B36766">
              <w:rPr>
                <w:color w:val="000000"/>
                <w:sz w:val="18"/>
                <w:szCs w:val="18"/>
              </w:rPr>
              <w:t>InternationalDealings.PublicCountryByCountryGeneralPublishingExemption.Indicator</w:t>
            </w:r>
          </w:p>
        </w:tc>
        <w:tc>
          <w:tcPr>
            <w:tcW w:w="1417" w:type="dxa"/>
          </w:tcPr>
          <w:p w14:paraId="5EA8A53C" w14:textId="77777777" w:rsidR="00D94679" w:rsidRPr="00B36766" w:rsidRDefault="00D94679" w:rsidP="00D94679">
            <w:pPr>
              <w:spacing w:line="240" w:lineRule="auto"/>
              <w:rPr>
                <w:color w:val="000000"/>
                <w:sz w:val="18"/>
                <w:szCs w:val="18"/>
                <w:lang w:val="en-AU"/>
              </w:rPr>
            </w:pPr>
            <w:r w:rsidRPr="00B36766">
              <w:rPr>
                <w:color w:val="000000"/>
                <w:sz w:val="18"/>
                <w:szCs w:val="18"/>
              </w:rPr>
              <w:t>boolean</w:t>
            </w:r>
          </w:p>
          <w:p w14:paraId="512E3B12" w14:textId="1A213DB9" w:rsidR="00D94679" w:rsidRPr="00436E00" w:rsidRDefault="00D94679" w:rsidP="00D94679">
            <w:pPr>
              <w:spacing w:line="240" w:lineRule="auto"/>
              <w:rPr>
                <w:color w:val="000000"/>
                <w:sz w:val="18"/>
                <w:szCs w:val="18"/>
                <w:lang w:val="en-AU"/>
              </w:rPr>
            </w:pPr>
          </w:p>
        </w:tc>
        <w:tc>
          <w:tcPr>
            <w:tcW w:w="1191" w:type="dxa"/>
          </w:tcPr>
          <w:p w14:paraId="759D0C89" w14:textId="06D7D574" w:rsidR="00D94679" w:rsidRPr="00B36766" w:rsidRDefault="00D94679" w:rsidP="00D94679">
            <w:pPr>
              <w:spacing w:line="240" w:lineRule="auto"/>
              <w:rPr>
                <w:sz w:val="18"/>
                <w:szCs w:val="18"/>
              </w:rPr>
            </w:pPr>
            <w:r w:rsidRPr="00B36766">
              <w:rPr>
                <w:sz w:val="18"/>
                <w:szCs w:val="18"/>
              </w:rPr>
              <w:t>1</w:t>
            </w:r>
          </w:p>
        </w:tc>
        <w:tc>
          <w:tcPr>
            <w:tcW w:w="1418" w:type="dxa"/>
          </w:tcPr>
          <w:p w14:paraId="24F6CC4C" w14:textId="212470C6" w:rsidR="00D94679" w:rsidRPr="00B36766" w:rsidRDefault="00D94679" w:rsidP="00D94679">
            <w:pPr>
              <w:spacing w:line="240" w:lineRule="auto"/>
              <w:rPr>
                <w:sz w:val="18"/>
                <w:szCs w:val="18"/>
              </w:rPr>
            </w:pPr>
            <w:r w:rsidRPr="00E44F98">
              <w:rPr>
                <w:sz w:val="18"/>
                <w:szCs w:val="18"/>
              </w:rPr>
              <w:t>Mandatory</w:t>
            </w:r>
          </w:p>
        </w:tc>
        <w:tc>
          <w:tcPr>
            <w:tcW w:w="1134" w:type="dxa"/>
          </w:tcPr>
          <w:p w14:paraId="257D5EBB" w14:textId="77777777" w:rsidR="00D94679" w:rsidRDefault="00D94679" w:rsidP="00D94679">
            <w:pPr>
              <w:spacing w:line="240" w:lineRule="auto"/>
              <w:rPr>
                <w:color w:val="000000"/>
                <w:sz w:val="18"/>
                <w:szCs w:val="18"/>
              </w:rPr>
            </w:pPr>
          </w:p>
        </w:tc>
        <w:tc>
          <w:tcPr>
            <w:tcW w:w="5669" w:type="dxa"/>
          </w:tcPr>
          <w:p w14:paraId="2B084213" w14:textId="5848B836" w:rsidR="00D94679" w:rsidRPr="00436E00" w:rsidRDefault="001B3774" w:rsidP="00D94679">
            <w:pPr>
              <w:spacing w:line="240" w:lineRule="auto"/>
              <w:rPr>
                <w:color w:val="000000"/>
                <w:sz w:val="18"/>
                <w:szCs w:val="18"/>
                <w:lang w:val="en-AU"/>
              </w:rPr>
            </w:pPr>
            <w:r w:rsidRPr="001B3774">
              <w:rPr>
                <w:color w:val="000000"/>
                <w:sz w:val="18"/>
                <w:szCs w:val="18"/>
              </w:rPr>
              <w:t>This indicates whether the Reporting Entity has applied for and been notified in writing they have been granted a full exemption from publishing a Public CBC report for this reporting period, or they have notified the ATO that they are part of a class of entities that are subject to a class exemption, and are therefore not required to publish a Public CBC report for this reporting period</w:t>
            </w:r>
            <w:r w:rsidR="00D94679" w:rsidRPr="00B36766">
              <w:rPr>
                <w:color w:val="000000"/>
                <w:sz w:val="18"/>
                <w:szCs w:val="18"/>
              </w:rPr>
              <w:t>.</w:t>
            </w:r>
            <w:r w:rsidR="00D94679">
              <w:rPr>
                <w:color w:val="000000"/>
                <w:sz w:val="18"/>
                <w:szCs w:val="18"/>
              </w:rPr>
              <w:t xml:space="preserve"> </w:t>
            </w:r>
            <w:r w:rsidR="00D94679" w:rsidRPr="00E16E48">
              <w:rPr>
                <w:color w:val="000000"/>
                <w:sz w:val="18"/>
                <w:szCs w:val="18"/>
              </w:rPr>
              <w:t>If your answer is 'true' here, you don't need to supply the Public CBC Report tuple. Reference alias PCBC420.</w:t>
            </w:r>
          </w:p>
        </w:tc>
      </w:tr>
    </w:tbl>
    <w:p w14:paraId="4DC53605" w14:textId="77777777" w:rsidR="00D65FC6" w:rsidRPr="00426DC0" w:rsidRDefault="00D65FC6" w:rsidP="00D65FC6">
      <w:pPr>
        <w:spacing w:before="0" w:after="160" w:line="259" w:lineRule="auto"/>
        <w:rPr>
          <w:b/>
          <w:bCs/>
        </w:rPr>
      </w:pPr>
    </w:p>
    <w:p w14:paraId="21B62C7E" w14:textId="77777777" w:rsidR="00D65FC6" w:rsidRPr="00426DC0" w:rsidRDefault="00D65FC6" w:rsidP="00426DC0">
      <w:pPr>
        <w:spacing w:line="280" w:lineRule="exact"/>
        <w:rPr>
          <w:b/>
          <w:bCs/>
        </w:rPr>
      </w:pPr>
      <w:r w:rsidRPr="00426DC0">
        <w:rPr>
          <w:b/>
          <w:bCs/>
        </w:rPr>
        <w:t>General reporting instructions:</w:t>
      </w:r>
    </w:p>
    <w:p w14:paraId="5F5CE676" w14:textId="6D95C5A6" w:rsidR="004B2D0D" w:rsidRDefault="001564E3" w:rsidP="006F035F">
      <w:pPr>
        <w:pStyle w:val="ListParagraph"/>
        <w:numPr>
          <w:ilvl w:val="0"/>
          <w:numId w:val="32"/>
        </w:numPr>
        <w:spacing w:line="280" w:lineRule="exact"/>
        <w:ind w:left="357" w:hanging="357"/>
        <w:contextualSpacing w:val="0"/>
      </w:pPr>
      <w:r>
        <w:t>Standard international country code</w:t>
      </w:r>
      <w:r w:rsidR="00E97F97">
        <w:t>/ area code</w:t>
      </w:r>
      <w:r w:rsidR="00844FD2">
        <w:t xml:space="preserve"> </w:t>
      </w:r>
      <w:r>
        <w:t xml:space="preserve">as used in conjunction with telephone </w:t>
      </w:r>
      <w:r w:rsidR="461D3C5B">
        <w:t xml:space="preserve">service </w:t>
      </w:r>
      <w:r>
        <w:t>number.</w:t>
      </w:r>
    </w:p>
    <w:p w14:paraId="6E918ACB" w14:textId="77777777" w:rsidR="00A51DEC" w:rsidRDefault="00A51DEC" w:rsidP="006F035F">
      <w:pPr>
        <w:pStyle w:val="ListParagraph"/>
        <w:numPr>
          <w:ilvl w:val="0"/>
          <w:numId w:val="32"/>
        </w:numPr>
        <w:spacing w:line="280" w:lineRule="exact"/>
        <w:ind w:left="357" w:hanging="357"/>
        <w:contextualSpacing w:val="0"/>
      </w:pPr>
      <w:r>
        <w:t>The</w:t>
      </w:r>
      <w:r w:rsidR="00250C09">
        <w:t xml:space="preserve"> current </w:t>
      </w:r>
      <w:r w:rsidR="00250C09" w:rsidRPr="00426DC0">
        <w:t>address</w:t>
      </w:r>
      <w:r w:rsidR="00B14E40">
        <w:t xml:space="preserve"> </w:t>
      </w:r>
      <w:r>
        <w:t>represents a physical address.</w:t>
      </w:r>
    </w:p>
    <w:p w14:paraId="48CF0CB7" w14:textId="3311B1EB" w:rsidR="00EC63E7" w:rsidRDefault="001D3CBE" w:rsidP="60757597">
      <w:pPr>
        <w:pStyle w:val="ListParagraph"/>
        <w:numPr>
          <w:ilvl w:val="0"/>
          <w:numId w:val="32"/>
        </w:numPr>
        <w:spacing w:line="280" w:lineRule="exact"/>
        <w:ind w:left="357" w:hanging="357"/>
      </w:pPr>
      <w:r>
        <w:t xml:space="preserve">Enter </w:t>
      </w:r>
      <w:r w:rsidRPr="60757597">
        <w:rPr>
          <w:b/>
        </w:rPr>
        <w:t>only</w:t>
      </w:r>
      <w:r>
        <w:t xml:space="preserve"> the street address in the </w:t>
      </w:r>
      <w:r w:rsidR="3B610DE5">
        <w:t>R</w:t>
      </w:r>
      <w:r>
        <w:t xml:space="preserve">eporting </w:t>
      </w:r>
      <w:r w:rsidR="3A300DC0">
        <w:t>E</w:t>
      </w:r>
      <w:r>
        <w:t>ntit</w:t>
      </w:r>
      <w:r w:rsidR="059DEA98">
        <w:t>y</w:t>
      </w:r>
      <w:r>
        <w:t xml:space="preserve"> current address</w:t>
      </w:r>
      <w:r w:rsidR="00511B67">
        <w:t>. Provide the locality, state and postcode</w:t>
      </w:r>
      <w:r>
        <w:t xml:space="preserve"> </w:t>
      </w:r>
      <w:r w:rsidR="00CD3DF6">
        <w:t xml:space="preserve">in the separate elements as specified. </w:t>
      </w:r>
    </w:p>
    <w:p w14:paraId="3E5010FF" w14:textId="4270F3DD" w:rsidR="00865F2B" w:rsidRDefault="1CD4C338" w:rsidP="005A3836">
      <w:pPr>
        <w:pStyle w:val="ListParagraph"/>
        <w:numPr>
          <w:ilvl w:val="0"/>
          <w:numId w:val="32"/>
        </w:numPr>
        <w:spacing w:line="280" w:lineRule="exact"/>
        <w:ind w:left="357" w:hanging="357"/>
        <w:contextualSpacing w:val="0"/>
      </w:pPr>
      <w:r>
        <w:t xml:space="preserve">The </w:t>
      </w:r>
      <w:r w:rsidR="00FD394B">
        <w:t>‘</w:t>
      </w:r>
      <w:r>
        <w:t>country code</w:t>
      </w:r>
      <w:r w:rsidR="00FD394B">
        <w:t>’</w:t>
      </w:r>
      <w:r>
        <w:t xml:space="preserve"> data element is required for </w:t>
      </w:r>
      <w:r w:rsidR="56860464">
        <w:t xml:space="preserve">the </w:t>
      </w:r>
      <w:r>
        <w:t xml:space="preserve">schema </w:t>
      </w:r>
      <w:r w:rsidR="00CD1E5C">
        <w:t xml:space="preserve">to be </w:t>
      </w:r>
      <w:r>
        <w:t>valid.</w:t>
      </w:r>
    </w:p>
    <w:p w14:paraId="78D036A9" w14:textId="77777777" w:rsidR="00160A87" w:rsidRPr="00426DC0" w:rsidRDefault="00160A87" w:rsidP="00426DC0">
      <w:pPr>
        <w:pStyle w:val="ListParagraph"/>
        <w:spacing w:line="280" w:lineRule="exact"/>
        <w:ind w:left="357"/>
      </w:pPr>
    </w:p>
    <w:p w14:paraId="7459A612" w14:textId="49C73D5A" w:rsidR="00D65FC6" w:rsidRPr="00426DC0" w:rsidRDefault="00D65FC6" w:rsidP="00426DC0">
      <w:pPr>
        <w:spacing w:line="280" w:lineRule="exact"/>
        <w:rPr>
          <w:b/>
          <w:bCs/>
        </w:rPr>
      </w:pPr>
      <w:r w:rsidRPr="481EE34A">
        <w:rPr>
          <w:b/>
          <w:bCs/>
        </w:rPr>
        <w:t>Specific reporting instructions</w:t>
      </w:r>
      <w:r w:rsidR="00160A87" w:rsidRPr="481EE34A">
        <w:rPr>
          <w:b/>
          <w:bCs/>
        </w:rPr>
        <w:t>:</w:t>
      </w:r>
    </w:p>
    <w:p w14:paraId="30B40392" w14:textId="60C31E9B" w:rsidR="00D436E4" w:rsidRDefault="00F57EB0" w:rsidP="004943AB">
      <w:pPr>
        <w:pStyle w:val="paragraph"/>
        <w:numPr>
          <w:ilvl w:val="0"/>
          <w:numId w:val="84"/>
        </w:numPr>
        <w:spacing w:before="120" w:beforeAutospacing="0" w:after="120" w:afterAutospacing="0" w:line="280" w:lineRule="exact"/>
        <w:ind w:hanging="357"/>
        <w:textAlignment w:val="baseline"/>
        <w:rPr>
          <w:rStyle w:val="normaltextrun"/>
          <w:rFonts w:ascii="Arial" w:hAnsi="Arial" w:cs="Arial"/>
          <w:color w:val="000000" w:themeColor="text1"/>
          <w:sz w:val="22"/>
          <w:szCs w:val="22"/>
        </w:rPr>
      </w:pPr>
      <w:bookmarkStart w:id="43" w:name="_Hlk221197158"/>
      <w:r>
        <w:rPr>
          <w:rStyle w:val="normaltextrun"/>
          <w:rFonts w:ascii="Arial" w:hAnsi="Arial" w:cs="Arial"/>
          <w:sz w:val="22"/>
          <w:szCs w:val="22"/>
        </w:rPr>
        <w:t xml:space="preserve">The general publishing </w:t>
      </w:r>
      <w:r w:rsidR="004F1DA0">
        <w:rPr>
          <w:rStyle w:val="normaltextrun"/>
          <w:rFonts w:ascii="Arial" w:hAnsi="Arial" w:cs="Arial"/>
          <w:sz w:val="22"/>
          <w:szCs w:val="22"/>
        </w:rPr>
        <w:t xml:space="preserve">full </w:t>
      </w:r>
      <w:r>
        <w:rPr>
          <w:rStyle w:val="normaltextrun"/>
          <w:rFonts w:ascii="Arial" w:hAnsi="Arial" w:cs="Arial"/>
          <w:sz w:val="22"/>
          <w:szCs w:val="22"/>
        </w:rPr>
        <w:t xml:space="preserve">exemption </w:t>
      </w:r>
      <w:r w:rsidR="00801089">
        <w:rPr>
          <w:rStyle w:val="normaltextrun"/>
          <w:rFonts w:ascii="Arial" w:hAnsi="Arial" w:cs="Arial"/>
          <w:sz w:val="22"/>
          <w:szCs w:val="22"/>
        </w:rPr>
        <w:t>indicator</w:t>
      </w:r>
      <w:r w:rsidR="004004CB" w:rsidRPr="00DA2299">
        <w:rPr>
          <w:rStyle w:val="normaltextrun"/>
          <w:rFonts w:ascii="Arial" w:hAnsi="Arial" w:cs="Arial"/>
          <w:sz w:val="22"/>
          <w:szCs w:val="22"/>
        </w:rPr>
        <w:t xml:space="preserve"> must contain </w:t>
      </w:r>
      <w:r w:rsidR="1817CE6D" w:rsidRPr="410E0958">
        <w:rPr>
          <w:rStyle w:val="normaltextrun"/>
          <w:rFonts w:ascii="Arial" w:hAnsi="Arial" w:cs="Arial"/>
          <w:sz w:val="22"/>
          <w:szCs w:val="22"/>
        </w:rPr>
        <w:t xml:space="preserve">a response. </w:t>
      </w:r>
      <w:r w:rsidR="004004CB" w:rsidRPr="00DA2299">
        <w:rPr>
          <w:rStyle w:val="normaltextrun"/>
          <w:rFonts w:ascii="Arial" w:hAnsi="Arial" w:cs="Arial"/>
          <w:sz w:val="22"/>
          <w:szCs w:val="22"/>
        </w:rPr>
        <w:t xml:space="preserve">The </w:t>
      </w:r>
      <w:r w:rsidR="00EA6667">
        <w:rPr>
          <w:rStyle w:val="normaltextrun"/>
          <w:rFonts w:ascii="Arial" w:hAnsi="Arial" w:cs="Arial"/>
          <w:sz w:val="22"/>
          <w:szCs w:val="22"/>
        </w:rPr>
        <w:t>acceptable values</w:t>
      </w:r>
      <w:r w:rsidR="004C568F">
        <w:rPr>
          <w:rStyle w:val="normaltextrun"/>
          <w:rFonts w:ascii="Arial" w:hAnsi="Arial" w:cs="Arial"/>
          <w:sz w:val="22"/>
          <w:szCs w:val="22"/>
        </w:rPr>
        <w:t xml:space="preserve"> are ‘True’ or ‘False’</w:t>
      </w:r>
      <w:r w:rsidR="00D436E4">
        <w:rPr>
          <w:rStyle w:val="normaltextrun"/>
          <w:rFonts w:ascii="Arial" w:hAnsi="Arial" w:cs="Arial"/>
          <w:sz w:val="22"/>
          <w:szCs w:val="22"/>
        </w:rPr>
        <w:t xml:space="preserve">, where </w:t>
      </w:r>
    </w:p>
    <w:p w14:paraId="061D764A" w14:textId="108894FA" w:rsidR="004004CB" w:rsidRPr="00DA2299" w:rsidRDefault="00D436E4" w:rsidP="004943AB">
      <w:pPr>
        <w:pStyle w:val="paragraph"/>
        <w:numPr>
          <w:ilvl w:val="0"/>
          <w:numId w:val="79"/>
        </w:numPr>
        <w:spacing w:before="120" w:beforeAutospacing="0" w:after="120" w:afterAutospacing="0" w:line="280" w:lineRule="exact"/>
        <w:ind w:hanging="357"/>
        <w:textAlignment w:val="baseline"/>
        <w:rPr>
          <w:rFonts w:ascii="Arial" w:hAnsi="Arial" w:cs="Arial"/>
          <w:sz w:val="22"/>
          <w:szCs w:val="22"/>
        </w:rPr>
      </w:pPr>
      <w:r>
        <w:rPr>
          <w:rStyle w:val="normaltextrun"/>
          <w:rFonts w:ascii="Arial" w:hAnsi="Arial" w:cs="Arial"/>
          <w:color w:val="000000" w:themeColor="text1"/>
          <w:sz w:val="22"/>
          <w:szCs w:val="22"/>
        </w:rPr>
        <w:t>T</w:t>
      </w:r>
      <w:r w:rsidR="004004CB" w:rsidRPr="00DA2299">
        <w:rPr>
          <w:rStyle w:val="normaltextrun"/>
          <w:rFonts w:ascii="Arial" w:hAnsi="Arial" w:cs="Arial"/>
          <w:color w:val="000000" w:themeColor="text1"/>
          <w:sz w:val="22"/>
          <w:szCs w:val="22"/>
        </w:rPr>
        <w:t xml:space="preserve">rue = The entity </w:t>
      </w:r>
      <w:r w:rsidR="004F1DA0">
        <w:rPr>
          <w:rStyle w:val="normaltextrun"/>
          <w:rFonts w:ascii="Arial" w:hAnsi="Arial" w:cs="Arial"/>
          <w:color w:val="000000" w:themeColor="text1"/>
          <w:sz w:val="22"/>
          <w:szCs w:val="22"/>
        </w:rPr>
        <w:t xml:space="preserve">does have a full </w:t>
      </w:r>
      <w:r w:rsidR="004004CB" w:rsidRPr="00DA2299">
        <w:rPr>
          <w:rStyle w:val="normaltextrun"/>
          <w:rFonts w:ascii="Arial" w:hAnsi="Arial" w:cs="Arial"/>
          <w:color w:val="000000" w:themeColor="text1"/>
          <w:sz w:val="22"/>
          <w:szCs w:val="22"/>
        </w:rPr>
        <w:t>exempt</w:t>
      </w:r>
      <w:r w:rsidR="004F1DA0">
        <w:rPr>
          <w:rStyle w:val="normaltextrun"/>
          <w:rFonts w:ascii="Arial" w:hAnsi="Arial" w:cs="Arial"/>
          <w:color w:val="000000" w:themeColor="text1"/>
          <w:sz w:val="22"/>
          <w:szCs w:val="22"/>
        </w:rPr>
        <w:t>ion</w:t>
      </w:r>
      <w:r w:rsidR="004004CB" w:rsidRPr="00DA2299">
        <w:rPr>
          <w:rStyle w:val="normaltextrun"/>
          <w:rFonts w:ascii="Arial" w:hAnsi="Arial" w:cs="Arial"/>
          <w:color w:val="000000" w:themeColor="text1"/>
          <w:sz w:val="22"/>
          <w:szCs w:val="22"/>
        </w:rPr>
        <w:t xml:space="preserve"> from Public </w:t>
      </w:r>
      <w:r w:rsidR="46561DD0" w:rsidRPr="00DA2299">
        <w:rPr>
          <w:rStyle w:val="normaltextrun"/>
          <w:rFonts w:ascii="Arial" w:hAnsi="Arial" w:cs="Arial"/>
          <w:color w:val="000000" w:themeColor="text1"/>
          <w:sz w:val="22"/>
          <w:szCs w:val="22"/>
        </w:rPr>
        <w:t xml:space="preserve">CBC </w:t>
      </w:r>
      <w:r w:rsidR="004004CB" w:rsidRPr="00DA2299">
        <w:rPr>
          <w:rStyle w:val="normaltextrun"/>
          <w:rFonts w:ascii="Arial" w:hAnsi="Arial" w:cs="Arial"/>
          <w:color w:val="000000" w:themeColor="text1"/>
          <w:sz w:val="22"/>
          <w:szCs w:val="22"/>
        </w:rPr>
        <w:t>publishing.</w:t>
      </w:r>
      <w:r w:rsidR="004004CB" w:rsidRPr="00DA2299">
        <w:rPr>
          <w:rStyle w:val="eop"/>
          <w:rFonts w:ascii="Arial" w:hAnsi="Arial" w:cs="Arial"/>
          <w:color w:val="000000" w:themeColor="text1"/>
          <w:sz w:val="22"/>
          <w:szCs w:val="22"/>
        </w:rPr>
        <w:t> </w:t>
      </w:r>
    </w:p>
    <w:p w14:paraId="334F9926" w14:textId="7CDCF963" w:rsidR="004004CB" w:rsidRPr="00DA2299" w:rsidRDefault="00D436E4" w:rsidP="004943AB">
      <w:pPr>
        <w:pStyle w:val="paragraph"/>
        <w:numPr>
          <w:ilvl w:val="0"/>
          <w:numId w:val="79"/>
        </w:numPr>
        <w:spacing w:before="120" w:beforeAutospacing="0" w:after="120" w:afterAutospacing="0" w:line="280" w:lineRule="exact"/>
        <w:ind w:hanging="357"/>
        <w:textAlignment w:val="baseline"/>
        <w:rPr>
          <w:rFonts w:ascii="Arial" w:hAnsi="Arial" w:cs="Arial"/>
          <w:sz w:val="22"/>
          <w:szCs w:val="22"/>
        </w:rPr>
      </w:pPr>
      <w:r>
        <w:rPr>
          <w:rStyle w:val="normaltextrun"/>
          <w:rFonts w:ascii="Arial" w:hAnsi="Arial" w:cs="Arial"/>
          <w:color w:val="000000" w:themeColor="text1"/>
          <w:sz w:val="22"/>
          <w:szCs w:val="22"/>
        </w:rPr>
        <w:t>F</w:t>
      </w:r>
      <w:r w:rsidR="004004CB" w:rsidRPr="00DA2299">
        <w:rPr>
          <w:rStyle w:val="normaltextrun"/>
          <w:rFonts w:ascii="Arial" w:hAnsi="Arial" w:cs="Arial"/>
          <w:color w:val="000000" w:themeColor="text1"/>
          <w:sz w:val="22"/>
          <w:szCs w:val="22"/>
        </w:rPr>
        <w:t xml:space="preserve">alse = The entity </w:t>
      </w:r>
      <w:r w:rsidR="004F1DA0">
        <w:rPr>
          <w:rStyle w:val="normaltextrun"/>
          <w:rFonts w:ascii="Arial" w:hAnsi="Arial" w:cs="Arial"/>
          <w:color w:val="000000" w:themeColor="text1"/>
          <w:sz w:val="22"/>
          <w:szCs w:val="22"/>
        </w:rPr>
        <w:t>does</w:t>
      </w:r>
      <w:r w:rsidR="004004CB" w:rsidRPr="00DA2299">
        <w:rPr>
          <w:rStyle w:val="normaltextrun"/>
          <w:rFonts w:ascii="Arial" w:hAnsi="Arial" w:cs="Arial"/>
          <w:color w:val="000000" w:themeColor="text1"/>
          <w:sz w:val="22"/>
          <w:szCs w:val="22"/>
        </w:rPr>
        <w:t xml:space="preserve"> not </w:t>
      </w:r>
      <w:r w:rsidR="004F1DA0">
        <w:rPr>
          <w:rStyle w:val="normaltextrun"/>
          <w:rFonts w:ascii="Arial" w:hAnsi="Arial" w:cs="Arial"/>
          <w:color w:val="000000" w:themeColor="text1"/>
          <w:sz w:val="22"/>
          <w:szCs w:val="22"/>
        </w:rPr>
        <w:t xml:space="preserve">have a full </w:t>
      </w:r>
      <w:r w:rsidR="004004CB" w:rsidRPr="00DA2299">
        <w:rPr>
          <w:rStyle w:val="normaltextrun"/>
          <w:rFonts w:ascii="Arial" w:hAnsi="Arial" w:cs="Arial"/>
          <w:color w:val="000000" w:themeColor="text1"/>
          <w:sz w:val="22"/>
          <w:szCs w:val="22"/>
        </w:rPr>
        <w:t>exempt</w:t>
      </w:r>
      <w:r w:rsidR="004F1DA0">
        <w:rPr>
          <w:rStyle w:val="normaltextrun"/>
          <w:rFonts w:ascii="Arial" w:hAnsi="Arial" w:cs="Arial"/>
          <w:color w:val="000000" w:themeColor="text1"/>
          <w:sz w:val="22"/>
          <w:szCs w:val="22"/>
        </w:rPr>
        <w:t>ion</w:t>
      </w:r>
      <w:r w:rsidR="004004CB" w:rsidRPr="00DA2299">
        <w:rPr>
          <w:rStyle w:val="normaltextrun"/>
          <w:rFonts w:ascii="Arial" w:hAnsi="Arial" w:cs="Arial"/>
          <w:color w:val="000000" w:themeColor="text1"/>
          <w:sz w:val="22"/>
          <w:szCs w:val="22"/>
        </w:rPr>
        <w:t xml:space="preserve"> from Public </w:t>
      </w:r>
      <w:r w:rsidR="36E621D4" w:rsidRPr="00DA2299">
        <w:rPr>
          <w:rStyle w:val="normaltextrun"/>
          <w:rFonts w:ascii="Arial" w:hAnsi="Arial" w:cs="Arial"/>
          <w:color w:val="000000" w:themeColor="text1"/>
          <w:sz w:val="22"/>
          <w:szCs w:val="22"/>
        </w:rPr>
        <w:t>CBC</w:t>
      </w:r>
      <w:r w:rsidR="004004CB" w:rsidRPr="00DA2299">
        <w:rPr>
          <w:rStyle w:val="normaltextrun"/>
          <w:rFonts w:ascii="Arial" w:hAnsi="Arial" w:cs="Arial"/>
          <w:color w:val="000000" w:themeColor="text1"/>
          <w:sz w:val="22"/>
          <w:szCs w:val="22"/>
        </w:rPr>
        <w:t>) publishing.</w:t>
      </w:r>
      <w:r w:rsidR="004004CB" w:rsidRPr="00DA2299">
        <w:rPr>
          <w:rStyle w:val="eop"/>
          <w:rFonts w:ascii="Arial" w:hAnsi="Arial" w:cs="Arial"/>
          <w:color w:val="000000" w:themeColor="text1"/>
          <w:sz w:val="22"/>
          <w:szCs w:val="22"/>
        </w:rPr>
        <w:t> </w:t>
      </w:r>
    </w:p>
    <w:p w14:paraId="0FB31D5A" w14:textId="79C7177F" w:rsidR="004004CB" w:rsidRDefault="004004CB" w:rsidP="004943AB">
      <w:pPr>
        <w:pStyle w:val="paragraph"/>
        <w:numPr>
          <w:ilvl w:val="0"/>
          <w:numId w:val="84"/>
        </w:numPr>
        <w:spacing w:before="120" w:beforeAutospacing="0" w:after="120" w:afterAutospacing="0" w:line="280" w:lineRule="exact"/>
        <w:ind w:hanging="357"/>
        <w:textAlignment w:val="baseline"/>
        <w:rPr>
          <w:rStyle w:val="eop"/>
          <w:rFonts w:ascii="Arial" w:hAnsi="Arial" w:cs="Arial"/>
          <w:sz w:val="22"/>
          <w:szCs w:val="22"/>
        </w:rPr>
      </w:pPr>
      <w:r w:rsidRPr="00DA2299">
        <w:rPr>
          <w:rStyle w:val="normaltextrun"/>
          <w:rFonts w:ascii="Arial" w:hAnsi="Arial" w:cs="Arial"/>
          <w:sz w:val="22"/>
          <w:szCs w:val="22"/>
        </w:rPr>
        <w:t>If your answer is '</w:t>
      </w:r>
      <w:r w:rsidR="00394EF2">
        <w:rPr>
          <w:rStyle w:val="normaltextrun"/>
          <w:rFonts w:ascii="Arial" w:hAnsi="Arial" w:cs="Arial"/>
          <w:sz w:val="22"/>
          <w:szCs w:val="22"/>
        </w:rPr>
        <w:t>T</w:t>
      </w:r>
      <w:r w:rsidRPr="00DA2299">
        <w:rPr>
          <w:rStyle w:val="normaltextrun"/>
          <w:rFonts w:ascii="Arial" w:hAnsi="Arial" w:cs="Arial"/>
          <w:sz w:val="22"/>
          <w:szCs w:val="22"/>
        </w:rPr>
        <w:t>rue' here, you don't need to supply the Public CBC Report tuple. Reference alias PCBC420.</w:t>
      </w:r>
      <w:r w:rsidRPr="00DA2299">
        <w:rPr>
          <w:rStyle w:val="eop"/>
          <w:rFonts w:ascii="Arial" w:hAnsi="Arial" w:cs="Arial"/>
          <w:sz w:val="22"/>
          <w:szCs w:val="22"/>
        </w:rPr>
        <w:t> </w:t>
      </w:r>
    </w:p>
    <w:p w14:paraId="0A7FDA98" w14:textId="52A0D3CF" w:rsidR="00062B92" w:rsidRDefault="4005C162" w:rsidP="00062B92">
      <w:pPr>
        <w:pStyle w:val="Heading2"/>
      </w:pPr>
      <w:bookmarkStart w:id="44" w:name="_Toc834795868"/>
      <w:bookmarkStart w:id="45" w:name="_Toc220423599"/>
      <w:bookmarkEnd w:id="43"/>
      <w:r>
        <w:t>3</w:t>
      </w:r>
      <w:r w:rsidR="00062B92">
        <w:t xml:space="preserve">.5 Members of the Reporting Entity </w:t>
      </w:r>
      <w:r w:rsidR="002F4C77">
        <w:t>G</w:t>
      </w:r>
      <w:r w:rsidR="00062B92">
        <w:t>roup</w:t>
      </w:r>
      <w:bookmarkEnd w:id="44"/>
      <w:bookmarkEnd w:id="45"/>
    </w:p>
    <w:p w14:paraId="31B8F974" w14:textId="56E2121E" w:rsidR="002A770B" w:rsidRDefault="002A770B" w:rsidP="002A770B">
      <w:pPr>
        <w:spacing w:before="0" w:after="160" w:line="259" w:lineRule="auto"/>
      </w:pPr>
      <w:r>
        <w:t xml:space="preserve">The following tables </w:t>
      </w:r>
      <w:r w:rsidR="00023B6A">
        <w:t>summarise</w:t>
      </w:r>
      <w:r>
        <w:t xml:space="preserve"> the </w:t>
      </w:r>
      <w:r w:rsidR="00907EB3">
        <w:t xml:space="preserve">information of </w:t>
      </w:r>
      <w:r w:rsidR="00247C41">
        <w:t xml:space="preserve">each </w:t>
      </w:r>
      <w:r w:rsidR="00541952">
        <w:t>member entit</w:t>
      </w:r>
      <w:r w:rsidR="00247C41">
        <w:t>y</w:t>
      </w:r>
      <w:r w:rsidR="00562D06">
        <w:t xml:space="preserve"> (‘member’)</w:t>
      </w:r>
      <w:r w:rsidR="00541952">
        <w:t xml:space="preserve"> </w:t>
      </w:r>
      <w:r w:rsidR="004E3903">
        <w:t>of the CBC reporting group,</w:t>
      </w:r>
      <w:r w:rsidR="00541952">
        <w:t xml:space="preserve"> including </w:t>
      </w:r>
      <w:r w:rsidR="001A3C61">
        <w:t xml:space="preserve">the </w:t>
      </w:r>
      <w:r w:rsidR="001C54D8">
        <w:t>Reporting Entity</w:t>
      </w:r>
      <w:r w:rsidR="00541952">
        <w:t xml:space="preserve"> and its approach to tax:</w:t>
      </w:r>
      <w:r>
        <w:t xml:space="preserve"> </w:t>
      </w:r>
    </w:p>
    <w:p w14:paraId="7246479C" w14:textId="23A7413F" w:rsidR="00190C62" w:rsidRDefault="00190C62" w:rsidP="00120F34">
      <w:pPr>
        <w:pStyle w:val="Caption"/>
      </w:pPr>
      <w:bookmarkStart w:id="46" w:name="_Toc209614902"/>
      <w:r>
        <w:t xml:space="preserve">Table </w:t>
      </w:r>
      <w:r>
        <w:fldChar w:fldCharType="begin"/>
      </w:r>
      <w:r>
        <w:instrText xml:space="preserve"> SEQ Table \* ARABIC </w:instrText>
      </w:r>
      <w:r>
        <w:fldChar w:fldCharType="separate"/>
      </w:r>
      <w:r w:rsidR="00A03CF3">
        <w:rPr>
          <w:noProof/>
        </w:rPr>
        <w:t>8</w:t>
      </w:r>
      <w:r>
        <w:fldChar w:fldCharType="end"/>
      </w:r>
      <w:r>
        <w:t xml:space="preserve">: </w:t>
      </w:r>
      <w:r w:rsidRPr="00873E7B">
        <w:t>Members of the Reporting Entity group</w:t>
      </w:r>
      <w:bookmarkEnd w:id="46"/>
    </w:p>
    <w:tbl>
      <w:tblPr>
        <w:tblStyle w:val="TableGrid"/>
        <w:tblW w:w="14005" w:type="dxa"/>
        <w:tblInd w:w="-5" w:type="dxa"/>
        <w:tblLayout w:type="fixed"/>
        <w:tblLook w:val="04A0" w:firstRow="1" w:lastRow="0" w:firstColumn="1" w:lastColumn="0" w:noHBand="0" w:noVBand="1"/>
      </w:tblPr>
      <w:tblGrid>
        <w:gridCol w:w="624"/>
        <w:gridCol w:w="2551"/>
        <w:gridCol w:w="1418"/>
        <w:gridCol w:w="1191"/>
        <w:gridCol w:w="1418"/>
        <w:gridCol w:w="1134"/>
        <w:gridCol w:w="5669"/>
      </w:tblGrid>
      <w:tr w:rsidR="000F0387" w14:paraId="6AE3F223" w14:textId="77777777" w:rsidTr="00A03CF3">
        <w:trPr>
          <w:trHeight w:val="565"/>
        </w:trPr>
        <w:tc>
          <w:tcPr>
            <w:tcW w:w="624" w:type="dxa"/>
            <w:shd w:val="clear" w:color="auto" w:fill="D9E2F3" w:themeFill="accent1" w:themeFillTint="33"/>
          </w:tcPr>
          <w:p w14:paraId="4F574904" w14:textId="77777777" w:rsidR="008E2217" w:rsidRPr="00907EB3" w:rsidRDefault="008E2217" w:rsidP="00336B11">
            <w:pPr>
              <w:rPr>
                <w:b/>
                <w:bCs/>
                <w:sz w:val="18"/>
                <w:szCs w:val="18"/>
              </w:rPr>
            </w:pPr>
            <w:bookmarkStart w:id="47" w:name="_Hlk195605865"/>
            <w:r w:rsidRPr="00907EB3">
              <w:rPr>
                <w:b/>
                <w:bCs/>
                <w:sz w:val="18"/>
                <w:szCs w:val="18"/>
              </w:rPr>
              <w:t>Ref</w:t>
            </w:r>
          </w:p>
        </w:tc>
        <w:tc>
          <w:tcPr>
            <w:tcW w:w="2551" w:type="dxa"/>
            <w:shd w:val="clear" w:color="auto" w:fill="D9E2F3" w:themeFill="accent1" w:themeFillTint="33"/>
          </w:tcPr>
          <w:p w14:paraId="6298F897" w14:textId="77777777" w:rsidR="008E2217" w:rsidRPr="00907EB3" w:rsidRDefault="008E2217" w:rsidP="00336B11">
            <w:pPr>
              <w:rPr>
                <w:b/>
                <w:bCs/>
                <w:sz w:val="18"/>
                <w:szCs w:val="18"/>
              </w:rPr>
            </w:pPr>
            <w:r w:rsidRPr="00907EB3">
              <w:rPr>
                <w:b/>
                <w:bCs/>
                <w:sz w:val="18"/>
                <w:szCs w:val="18"/>
              </w:rPr>
              <w:t>Elements</w:t>
            </w:r>
          </w:p>
        </w:tc>
        <w:tc>
          <w:tcPr>
            <w:tcW w:w="1418" w:type="dxa"/>
            <w:shd w:val="clear" w:color="auto" w:fill="D9E2F3" w:themeFill="accent1" w:themeFillTint="33"/>
          </w:tcPr>
          <w:p w14:paraId="2185A667" w14:textId="77777777" w:rsidR="008E2217" w:rsidRPr="00907EB3" w:rsidRDefault="008E2217" w:rsidP="00336B11">
            <w:pPr>
              <w:rPr>
                <w:b/>
                <w:bCs/>
                <w:sz w:val="18"/>
                <w:szCs w:val="18"/>
              </w:rPr>
            </w:pPr>
            <w:r w:rsidRPr="00907EB3">
              <w:rPr>
                <w:b/>
                <w:bCs/>
                <w:sz w:val="18"/>
                <w:szCs w:val="18"/>
              </w:rPr>
              <w:t>Datatype</w:t>
            </w:r>
          </w:p>
        </w:tc>
        <w:tc>
          <w:tcPr>
            <w:tcW w:w="1191" w:type="dxa"/>
            <w:shd w:val="clear" w:color="auto" w:fill="D9E2F3" w:themeFill="accent1" w:themeFillTint="33"/>
          </w:tcPr>
          <w:p w14:paraId="1F4D8653" w14:textId="77777777" w:rsidR="008E2217" w:rsidRPr="00907EB3" w:rsidRDefault="008E2217" w:rsidP="00336B11">
            <w:pPr>
              <w:rPr>
                <w:b/>
                <w:bCs/>
                <w:sz w:val="18"/>
                <w:szCs w:val="18"/>
              </w:rPr>
            </w:pPr>
            <w:r w:rsidRPr="00907EB3">
              <w:rPr>
                <w:b/>
                <w:bCs/>
                <w:sz w:val="18"/>
                <w:szCs w:val="18"/>
              </w:rPr>
              <w:t>Cardinality</w:t>
            </w:r>
          </w:p>
        </w:tc>
        <w:tc>
          <w:tcPr>
            <w:tcW w:w="1418" w:type="dxa"/>
            <w:shd w:val="clear" w:color="auto" w:fill="D9E2F3" w:themeFill="accent1" w:themeFillTint="33"/>
          </w:tcPr>
          <w:p w14:paraId="7C26EDDF" w14:textId="77777777" w:rsidR="008E2217" w:rsidRPr="00907EB3" w:rsidRDefault="008E2217" w:rsidP="00336B11">
            <w:pPr>
              <w:rPr>
                <w:b/>
                <w:bCs/>
                <w:sz w:val="18"/>
                <w:szCs w:val="18"/>
              </w:rPr>
            </w:pPr>
            <w:r w:rsidRPr="00907EB3">
              <w:rPr>
                <w:b/>
                <w:bCs/>
                <w:sz w:val="18"/>
                <w:szCs w:val="18"/>
              </w:rPr>
              <w:t>Requirement</w:t>
            </w:r>
          </w:p>
        </w:tc>
        <w:tc>
          <w:tcPr>
            <w:tcW w:w="1134" w:type="dxa"/>
            <w:shd w:val="clear" w:color="auto" w:fill="D9E2F3" w:themeFill="accent1" w:themeFillTint="33"/>
          </w:tcPr>
          <w:p w14:paraId="5792D6BC" w14:textId="53E3EB34" w:rsidR="008E2217" w:rsidRPr="00907EB3" w:rsidRDefault="008E2217" w:rsidP="00336B11">
            <w:pPr>
              <w:rPr>
                <w:b/>
                <w:bCs/>
                <w:sz w:val="18"/>
                <w:szCs w:val="18"/>
              </w:rPr>
            </w:pPr>
            <w:r w:rsidRPr="00907EB3">
              <w:rPr>
                <w:b/>
                <w:bCs/>
                <w:sz w:val="18"/>
                <w:szCs w:val="18"/>
              </w:rPr>
              <w:t>Size</w:t>
            </w:r>
          </w:p>
        </w:tc>
        <w:tc>
          <w:tcPr>
            <w:tcW w:w="5669" w:type="dxa"/>
            <w:shd w:val="clear" w:color="auto" w:fill="D9E2F3" w:themeFill="accent1" w:themeFillTint="33"/>
          </w:tcPr>
          <w:p w14:paraId="7C808E67" w14:textId="4F9D109A" w:rsidR="008E2217" w:rsidRPr="00907EB3" w:rsidRDefault="008E2217" w:rsidP="00336B11">
            <w:pPr>
              <w:rPr>
                <w:b/>
                <w:bCs/>
                <w:sz w:val="18"/>
                <w:szCs w:val="18"/>
              </w:rPr>
            </w:pPr>
            <w:r w:rsidRPr="00907EB3">
              <w:rPr>
                <w:b/>
                <w:bCs/>
                <w:sz w:val="18"/>
                <w:szCs w:val="18"/>
              </w:rPr>
              <w:t>Description</w:t>
            </w:r>
          </w:p>
        </w:tc>
      </w:tr>
      <w:tr w:rsidR="00431B41" w14:paraId="1F9A63A1" w14:textId="77777777" w:rsidTr="009D2D04">
        <w:trPr>
          <w:trHeight w:val="481"/>
        </w:trPr>
        <w:tc>
          <w:tcPr>
            <w:tcW w:w="624" w:type="dxa"/>
          </w:tcPr>
          <w:p w14:paraId="3582FE38" w14:textId="7FD39FD9" w:rsidR="00431B41" w:rsidRPr="348614DB" w:rsidRDefault="1F45C049" w:rsidP="00431B41">
            <w:pPr>
              <w:rPr>
                <w:sz w:val="18"/>
                <w:szCs w:val="18"/>
              </w:rPr>
            </w:pPr>
            <w:r w:rsidRPr="6B1C0A2A">
              <w:rPr>
                <w:sz w:val="18"/>
                <w:szCs w:val="18"/>
              </w:rPr>
              <w:t>3.5.0</w:t>
            </w:r>
          </w:p>
        </w:tc>
        <w:tc>
          <w:tcPr>
            <w:tcW w:w="2551" w:type="dxa"/>
          </w:tcPr>
          <w:p w14:paraId="7D5F7BF0" w14:textId="634A2E29" w:rsidR="00431B41" w:rsidRPr="00907EB3" w:rsidRDefault="00431B41" w:rsidP="00431B41">
            <w:pPr>
              <w:spacing w:line="240" w:lineRule="auto"/>
              <w:rPr>
                <w:color w:val="000000"/>
                <w:sz w:val="18"/>
                <w:szCs w:val="18"/>
              </w:rPr>
            </w:pPr>
            <w:r w:rsidRPr="00014C96">
              <w:rPr>
                <w:b/>
                <w:bCs/>
                <w:color w:val="000000"/>
                <w:sz w:val="18"/>
                <w:szCs w:val="18"/>
              </w:rPr>
              <w:t>PublicCBCReport</w:t>
            </w:r>
          </w:p>
        </w:tc>
        <w:tc>
          <w:tcPr>
            <w:tcW w:w="1418" w:type="dxa"/>
          </w:tcPr>
          <w:p w14:paraId="53229EF9" w14:textId="2FD9B3D6" w:rsidR="00431B41" w:rsidRPr="00907EB3" w:rsidRDefault="00431B41" w:rsidP="00431B41">
            <w:pPr>
              <w:spacing w:line="240" w:lineRule="auto"/>
              <w:rPr>
                <w:color w:val="000000"/>
                <w:sz w:val="18"/>
                <w:szCs w:val="18"/>
              </w:rPr>
            </w:pPr>
            <w:r>
              <w:rPr>
                <w:color w:val="000000"/>
                <w:sz w:val="18"/>
                <w:szCs w:val="18"/>
              </w:rPr>
              <w:t>N/A</w:t>
            </w:r>
          </w:p>
        </w:tc>
        <w:tc>
          <w:tcPr>
            <w:tcW w:w="1191" w:type="dxa"/>
          </w:tcPr>
          <w:p w14:paraId="723988CD" w14:textId="5ECE8168" w:rsidR="00431B41" w:rsidRPr="00907EB3" w:rsidRDefault="00431B41" w:rsidP="00431B41">
            <w:pPr>
              <w:spacing w:line="240" w:lineRule="auto"/>
              <w:rPr>
                <w:sz w:val="18"/>
                <w:szCs w:val="18"/>
              </w:rPr>
            </w:pPr>
            <w:r>
              <w:rPr>
                <w:sz w:val="18"/>
                <w:szCs w:val="18"/>
              </w:rPr>
              <w:t>0</w:t>
            </w:r>
            <w:r w:rsidR="00B613D1" w:rsidRPr="009145F3">
              <w:rPr>
                <w:color w:val="000000" w:themeColor="text1"/>
                <w:sz w:val="18"/>
                <w:szCs w:val="18"/>
              </w:rPr>
              <w:t>–</w:t>
            </w:r>
            <w:r>
              <w:rPr>
                <w:sz w:val="18"/>
                <w:szCs w:val="18"/>
              </w:rPr>
              <w:t>1</w:t>
            </w:r>
          </w:p>
        </w:tc>
        <w:tc>
          <w:tcPr>
            <w:tcW w:w="1418" w:type="dxa"/>
          </w:tcPr>
          <w:p w14:paraId="24421237" w14:textId="77777777" w:rsidR="00431B41" w:rsidRPr="00E44F98" w:rsidRDefault="00431B41" w:rsidP="00431B41">
            <w:pPr>
              <w:spacing w:line="240" w:lineRule="auto"/>
              <w:rPr>
                <w:sz w:val="18"/>
                <w:szCs w:val="18"/>
              </w:rPr>
            </w:pPr>
          </w:p>
        </w:tc>
        <w:tc>
          <w:tcPr>
            <w:tcW w:w="1134" w:type="dxa"/>
          </w:tcPr>
          <w:p w14:paraId="15C197A2" w14:textId="77777777" w:rsidR="00431B41" w:rsidRPr="00907EB3" w:rsidRDefault="00431B41" w:rsidP="00431B41">
            <w:pPr>
              <w:spacing w:line="240" w:lineRule="auto"/>
              <w:rPr>
                <w:color w:val="000000"/>
                <w:sz w:val="18"/>
                <w:szCs w:val="18"/>
              </w:rPr>
            </w:pPr>
          </w:p>
        </w:tc>
        <w:tc>
          <w:tcPr>
            <w:tcW w:w="5669" w:type="dxa"/>
          </w:tcPr>
          <w:p w14:paraId="3EE2D88D" w14:textId="17CC8598" w:rsidR="00431B41" w:rsidRPr="21135ECA" w:rsidRDefault="601C5E4D" w:rsidP="00E553FA">
            <w:pPr>
              <w:spacing w:before="0" w:after="0" w:line="240" w:lineRule="auto"/>
              <w:rPr>
                <w:color w:val="000000" w:themeColor="text1"/>
                <w:sz w:val="18"/>
                <w:szCs w:val="18"/>
              </w:rPr>
            </w:pPr>
            <w:r w:rsidRPr="3DF38101">
              <w:rPr>
                <w:color w:val="000000" w:themeColor="text1"/>
                <w:sz w:val="18"/>
                <w:szCs w:val="18"/>
              </w:rPr>
              <w:t xml:space="preserve">Report </w:t>
            </w:r>
            <w:r w:rsidR="3B67503D" w:rsidRPr="3DF38101">
              <w:rPr>
                <w:color w:val="000000" w:themeColor="text1"/>
                <w:sz w:val="18"/>
                <w:szCs w:val="18"/>
              </w:rPr>
              <w:t>sub</w:t>
            </w:r>
            <w:r w:rsidRPr="3DF38101">
              <w:rPr>
                <w:color w:val="000000" w:themeColor="text1"/>
                <w:sz w:val="18"/>
                <w:szCs w:val="18"/>
              </w:rPr>
              <w:t>heading</w:t>
            </w:r>
          </w:p>
        </w:tc>
      </w:tr>
      <w:tr w:rsidR="004A480E" w14:paraId="404470DB" w14:textId="77777777" w:rsidTr="00E553FA">
        <w:trPr>
          <w:trHeight w:val="558"/>
        </w:trPr>
        <w:tc>
          <w:tcPr>
            <w:tcW w:w="624" w:type="dxa"/>
          </w:tcPr>
          <w:p w14:paraId="1D7113F6" w14:textId="52BA3FD0" w:rsidR="004A480E" w:rsidRPr="348614DB" w:rsidRDefault="0CC079DA" w:rsidP="00336B11">
            <w:pPr>
              <w:rPr>
                <w:sz w:val="18"/>
                <w:szCs w:val="18"/>
              </w:rPr>
            </w:pPr>
            <w:r w:rsidRPr="6B1C0A2A">
              <w:rPr>
                <w:sz w:val="18"/>
                <w:szCs w:val="18"/>
              </w:rPr>
              <w:t>3.5.1</w:t>
            </w:r>
          </w:p>
        </w:tc>
        <w:tc>
          <w:tcPr>
            <w:tcW w:w="2551" w:type="dxa"/>
          </w:tcPr>
          <w:p w14:paraId="16179152" w14:textId="4AF59F7F" w:rsidR="004A480E" w:rsidRPr="00907EB3" w:rsidRDefault="004A480E" w:rsidP="00C42027">
            <w:pPr>
              <w:spacing w:line="240" w:lineRule="auto"/>
              <w:rPr>
                <w:color w:val="000000"/>
                <w:sz w:val="18"/>
                <w:szCs w:val="18"/>
              </w:rPr>
            </w:pPr>
            <w:r w:rsidRPr="3DF38101">
              <w:rPr>
                <w:b/>
                <w:color w:val="000000" w:themeColor="text1"/>
                <w:sz w:val="18"/>
                <w:szCs w:val="18"/>
              </w:rPr>
              <w:t>Members of the Global Parent Entity Group</w:t>
            </w:r>
          </w:p>
        </w:tc>
        <w:tc>
          <w:tcPr>
            <w:tcW w:w="1418" w:type="dxa"/>
          </w:tcPr>
          <w:p w14:paraId="212EBF2C" w14:textId="79310917" w:rsidR="004A480E" w:rsidRPr="00907EB3" w:rsidRDefault="004A480E" w:rsidP="00C42027">
            <w:pPr>
              <w:spacing w:line="240" w:lineRule="auto"/>
              <w:rPr>
                <w:color w:val="000000"/>
                <w:sz w:val="18"/>
                <w:szCs w:val="18"/>
              </w:rPr>
            </w:pPr>
            <w:r w:rsidRPr="3DF38101">
              <w:rPr>
                <w:color w:val="000000" w:themeColor="text1"/>
                <w:sz w:val="18"/>
                <w:szCs w:val="18"/>
              </w:rPr>
              <w:t>N/A</w:t>
            </w:r>
          </w:p>
        </w:tc>
        <w:tc>
          <w:tcPr>
            <w:tcW w:w="1191" w:type="dxa"/>
          </w:tcPr>
          <w:p w14:paraId="1968C04C" w14:textId="0071A445" w:rsidR="004A480E" w:rsidRPr="00907EB3" w:rsidRDefault="00D13937" w:rsidP="00C42027">
            <w:pPr>
              <w:spacing w:line="240" w:lineRule="auto"/>
              <w:rPr>
                <w:sz w:val="18"/>
                <w:szCs w:val="18"/>
              </w:rPr>
            </w:pPr>
            <w:r>
              <w:rPr>
                <w:sz w:val="18"/>
                <w:szCs w:val="18"/>
              </w:rPr>
              <w:t>0</w:t>
            </w:r>
          </w:p>
        </w:tc>
        <w:tc>
          <w:tcPr>
            <w:tcW w:w="1418" w:type="dxa"/>
          </w:tcPr>
          <w:p w14:paraId="62A5D7C2" w14:textId="77777777" w:rsidR="004A480E" w:rsidRPr="00E44F98" w:rsidRDefault="004A480E" w:rsidP="00C42027">
            <w:pPr>
              <w:spacing w:line="240" w:lineRule="auto"/>
              <w:rPr>
                <w:sz w:val="18"/>
                <w:szCs w:val="18"/>
              </w:rPr>
            </w:pPr>
          </w:p>
        </w:tc>
        <w:tc>
          <w:tcPr>
            <w:tcW w:w="1134" w:type="dxa"/>
          </w:tcPr>
          <w:p w14:paraId="0F531781" w14:textId="77777777" w:rsidR="004A480E" w:rsidRPr="00907EB3" w:rsidRDefault="004A480E" w:rsidP="00C42027">
            <w:pPr>
              <w:spacing w:line="240" w:lineRule="auto"/>
              <w:rPr>
                <w:color w:val="000000"/>
                <w:sz w:val="18"/>
                <w:szCs w:val="18"/>
              </w:rPr>
            </w:pPr>
          </w:p>
        </w:tc>
        <w:tc>
          <w:tcPr>
            <w:tcW w:w="5669" w:type="dxa"/>
          </w:tcPr>
          <w:p w14:paraId="01B9642B" w14:textId="1E52CA0A" w:rsidR="004A480E" w:rsidRPr="21135ECA" w:rsidRDefault="2F097C29" w:rsidP="6B1C0A2A">
            <w:pPr>
              <w:spacing w:before="0" w:after="0" w:line="240" w:lineRule="auto"/>
              <w:rPr>
                <w:color w:val="000000" w:themeColor="text1"/>
                <w:sz w:val="18"/>
                <w:szCs w:val="18"/>
              </w:rPr>
            </w:pPr>
            <w:r w:rsidRPr="6B1C0A2A">
              <w:rPr>
                <w:color w:val="000000" w:themeColor="text1"/>
                <w:sz w:val="18"/>
                <w:szCs w:val="18"/>
              </w:rPr>
              <w:t>Report heading</w:t>
            </w:r>
          </w:p>
        </w:tc>
      </w:tr>
      <w:tr w:rsidR="00D94679" w14:paraId="4A701794" w14:textId="77777777" w:rsidTr="00D94679">
        <w:trPr>
          <w:trHeight w:val="799"/>
        </w:trPr>
        <w:tc>
          <w:tcPr>
            <w:tcW w:w="624" w:type="dxa"/>
          </w:tcPr>
          <w:p w14:paraId="45CD1822" w14:textId="7620BD95" w:rsidR="008E2217" w:rsidRPr="00907EB3" w:rsidRDefault="1D249F25" w:rsidP="00336B11">
            <w:pPr>
              <w:rPr>
                <w:sz w:val="18"/>
                <w:szCs w:val="18"/>
              </w:rPr>
            </w:pPr>
            <w:r w:rsidRPr="348614DB">
              <w:rPr>
                <w:sz w:val="18"/>
                <w:szCs w:val="18"/>
              </w:rPr>
              <w:t>3</w:t>
            </w:r>
            <w:r w:rsidR="00782D34" w:rsidRPr="00907EB3">
              <w:rPr>
                <w:sz w:val="18"/>
                <w:szCs w:val="18"/>
              </w:rPr>
              <w:t>.5</w:t>
            </w:r>
            <w:r w:rsidR="00063F7B">
              <w:rPr>
                <w:sz w:val="18"/>
                <w:szCs w:val="18"/>
              </w:rPr>
              <w:t>.</w:t>
            </w:r>
            <w:r w:rsidR="5D049969" w:rsidRPr="3DF38101">
              <w:rPr>
                <w:sz w:val="18"/>
                <w:szCs w:val="18"/>
              </w:rPr>
              <w:t>2</w:t>
            </w:r>
          </w:p>
        </w:tc>
        <w:tc>
          <w:tcPr>
            <w:tcW w:w="2551" w:type="dxa"/>
          </w:tcPr>
          <w:p w14:paraId="6823AE16" w14:textId="63F599D7" w:rsidR="008E2217" w:rsidRPr="00907EB3" w:rsidRDefault="008E2217" w:rsidP="00C42027">
            <w:pPr>
              <w:spacing w:line="240" w:lineRule="auto"/>
              <w:rPr>
                <w:sz w:val="18"/>
                <w:szCs w:val="18"/>
              </w:rPr>
            </w:pPr>
            <w:r w:rsidRPr="00907EB3">
              <w:rPr>
                <w:color w:val="000000"/>
                <w:sz w:val="18"/>
                <w:szCs w:val="18"/>
              </w:rPr>
              <w:t>InternationalDealings.PublicCountryByCountryMemberCBCReportingGroup.Indicator</w:t>
            </w:r>
          </w:p>
        </w:tc>
        <w:tc>
          <w:tcPr>
            <w:tcW w:w="1418" w:type="dxa"/>
          </w:tcPr>
          <w:p w14:paraId="0FD34F25" w14:textId="77777777" w:rsidR="008E2217" w:rsidRPr="00907EB3" w:rsidRDefault="008E2217" w:rsidP="00C42027">
            <w:pPr>
              <w:spacing w:line="240" w:lineRule="auto"/>
              <w:rPr>
                <w:color w:val="000000"/>
                <w:sz w:val="18"/>
                <w:szCs w:val="18"/>
                <w:lang w:val="en-AU"/>
              </w:rPr>
            </w:pPr>
            <w:r w:rsidRPr="00907EB3">
              <w:rPr>
                <w:color w:val="000000"/>
                <w:sz w:val="18"/>
                <w:szCs w:val="18"/>
              </w:rPr>
              <w:t>boolean</w:t>
            </w:r>
          </w:p>
          <w:p w14:paraId="3BDA64C0" w14:textId="77777777" w:rsidR="008E2217" w:rsidRPr="00907EB3" w:rsidRDefault="008E2217" w:rsidP="00C42027">
            <w:pPr>
              <w:spacing w:line="240" w:lineRule="auto"/>
              <w:rPr>
                <w:sz w:val="18"/>
                <w:szCs w:val="18"/>
              </w:rPr>
            </w:pPr>
          </w:p>
        </w:tc>
        <w:tc>
          <w:tcPr>
            <w:tcW w:w="1191" w:type="dxa"/>
          </w:tcPr>
          <w:p w14:paraId="4457DCA9" w14:textId="6334C3DD" w:rsidR="008E2217" w:rsidRPr="00907EB3" w:rsidRDefault="008E2217" w:rsidP="00C42027">
            <w:pPr>
              <w:spacing w:line="240" w:lineRule="auto"/>
              <w:rPr>
                <w:sz w:val="18"/>
                <w:szCs w:val="18"/>
              </w:rPr>
            </w:pPr>
            <w:r w:rsidRPr="00907EB3">
              <w:rPr>
                <w:sz w:val="18"/>
                <w:szCs w:val="18"/>
              </w:rPr>
              <w:t>1</w:t>
            </w:r>
          </w:p>
        </w:tc>
        <w:tc>
          <w:tcPr>
            <w:tcW w:w="1418" w:type="dxa"/>
          </w:tcPr>
          <w:p w14:paraId="79B92119" w14:textId="69E9E4EB" w:rsidR="008E2217" w:rsidRPr="00907EB3" w:rsidRDefault="00182E8F" w:rsidP="00C42027">
            <w:pPr>
              <w:spacing w:line="240" w:lineRule="auto"/>
              <w:rPr>
                <w:sz w:val="18"/>
                <w:szCs w:val="18"/>
              </w:rPr>
            </w:pPr>
            <w:r w:rsidRPr="00E44F98">
              <w:rPr>
                <w:sz w:val="18"/>
                <w:szCs w:val="18"/>
              </w:rPr>
              <w:t>Mandatory</w:t>
            </w:r>
          </w:p>
        </w:tc>
        <w:tc>
          <w:tcPr>
            <w:tcW w:w="1134" w:type="dxa"/>
          </w:tcPr>
          <w:p w14:paraId="65B7B247" w14:textId="77777777" w:rsidR="008E2217" w:rsidRPr="00907EB3" w:rsidRDefault="008E2217" w:rsidP="00C42027">
            <w:pPr>
              <w:spacing w:line="240" w:lineRule="auto"/>
              <w:rPr>
                <w:color w:val="000000"/>
                <w:sz w:val="18"/>
                <w:szCs w:val="18"/>
              </w:rPr>
            </w:pPr>
          </w:p>
        </w:tc>
        <w:tc>
          <w:tcPr>
            <w:tcW w:w="5669" w:type="dxa"/>
          </w:tcPr>
          <w:p w14:paraId="4E37B6E4" w14:textId="78037641" w:rsidR="008E2217" w:rsidRPr="00907EB3" w:rsidRDefault="00192AE3" w:rsidP="00C42027">
            <w:pPr>
              <w:spacing w:line="240" w:lineRule="auto"/>
              <w:rPr>
                <w:sz w:val="18"/>
                <w:szCs w:val="18"/>
              </w:rPr>
            </w:pPr>
            <w:r>
              <w:rPr>
                <w:color w:val="000000" w:themeColor="text1"/>
                <w:sz w:val="18"/>
                <w:szCs w:val="18"/>
              </w:rPr>
              <w:t>This i</w:t>
            </w:r>
            <w:r w:rsidR="008E2217" w:rsidRPr="21135ECA">
              <w:rPr>
                <w:color w:val="000000" w:themeColor="text1"/>
                <w:sz w:val="18"/>
                <w:szCs w:val="18"/>
              </w:rPr>
              <w:t xml:space="preserve">ndicates whether the entity has </w:t>
            </w:r>
            <w:r w:rsidR="01B923AF" w:rsidRPr="410E0958">
              <w:rPr>
                <w:color w:val="000000" w:themeColor="text1"/>
                <w:sz w:val="18"/>
                <w:szCs w:val="18"/>
              </w:rPr>
              <w:t>a</w:t>
            </w:r>
            <w:r w:rsidR="001F3C06">
              <w:rPr>
                <w:color w:val="000000" w:themeColor="text1"/>
                <w:sz w:val="18"/>
                <w:szCs w:val="18"/>
              </w:rPr>
              <w:t xml:space="preserve"> partial</w:t>
            </w:r>
            <w:r w:rsidR="008E2217" w:rsidRPr="21135ECA">
              <w:rPr>
                <w:color w:val="000000" w:themeColor="text1"/>
                <w:sz w:val="18"/>
                <w:szCs w:val="18"/>
              </w:rPr>
              <w:t xml:space="preserve"> exemption </w:t>
            </w:r>
            <w:r w:rsidR="13ACE6CE" w:rsidRPr="410E0958">
              <w:rPr>
                <w:color w:val="000000" w:themeColor="text1"/>
                <w:sz w:val="18"/>
                <w:szCs w:val="18"/>
              </w:rPr>
              <w:t>from</w:t>
            </w:r>
            <w:r w:rsidR="008E2217" w:rsidRPr="21135ECA">
              <w:rPr>
                <w:color w:val="000000" w:themeColor="text1"/>
                <w:sz w:val="18"/>
                <w:szCs w:val="18"/>
              </w:rPr>
              <w:t xml:space="preserve"> publishing the member of their CBC reporting group.</w:t>
            </w:r>
            <w:r w:rsidR="61057F2B" w:rsidRPr="21135ECA">
              <w:rPr>
                <w:color w:val="000000" w:themeColor="text1"/>
                <w:sz w:val="18"/>
                <w:szCs w:val="18"/>
              </w:rPr>
              <w:t xml:space="preserve"> A valid value is True or False.</w:t>
            </w:r>
            <w:r w:rsidR="47424947" w:rsidRPr="21135ECA">
              <w:rPr>
                <w:color w:val="000000" w:themeColor="text1"/>
                <w:sz w:val="18"/>
                <w:szCs w:val="18"/>
              </w:rPr>
              <w:t xml:space="preserve"> If value is ‘</w:t>
            </w:r>
            <w:r w:rsidR="00812377">
              <w:rPr>
                <w:color w:val="000000" w:themeColor="text1"/>
                <w:sz w:val="18"/>
                <w:szCs w:val="18"/>
              </w:rPr>
              <w:t>T</w:t>
            </w:r>
            <w:r w:rsidR="00812377" w:rsidRPr="21135ECA">
              <w:rPr>
                <w:color w:val="000000" w:themeColor="text1"/>
                <w:sz w:val="18"/>
                <w:szCs w:val="18"/>
              </w:rPr>
              <w:t>rue’</w:t>
            </w:r>
            <w:r w:rsidR="47424947" w:rsidRPr="21135ECA">
              <w:rPr>
                <w:color w:val="000000" w:themeColor="text1"/>
                <w:sz w:val="18"/>
                <w:szCs w:val="18"/>
              </w:rPr>
              <w:t xml:space="preserve">, </w:t>
            </w:r>
            <w:r w:rsidR="3D867DEE" w:rsidRPr="21135ECA">
              <w:rPr>
                <w:color w:val="000000" w:themeColor="text1"/>
                <w:sz w:val="18"/>
                <w:szCs w:val="18"/>
              </w:rPr>
              <w:t>there is</w:t>
            </w:r>
            <w:r w:rsidR="47424947" w:rsidRPr="21135ECA">
              <w:rPr>
                <w:color w:val="000000" w:themeColor="text1"/>
                <w:sz w:val="18"/>
                <w:szCs w:val="18"/>
              </w:rPr>
              <w:t xml:space="preserve"> </w:t>
            </w:r>
            <w:r w:rsidR="4BC73C62" w:rsidRPr="21135ECA">
              <w:rPr>
                <w:color w:val="000000" w:themeColor="text1"/>
                <w:sz w:val="18"/>
                <w:szCs w:val="18"/>
              </w:rPr>
              <w:t xml:space="preserve">no need to </w:t>
            </w:r>
            <w:r w:rsidR="00812377">
              <w:rPr>
                <w:color w:val="000000" w:themeColor="text1"/>
                <w:sz w:val="18"/>
                <w:szCs w:val="18"/>
              </w:rPr>
              <w:t>provide</w:t>
            </w:r>
            <w:r w:rsidR="4BC73C62" w:rsidRPr="21135ECA">
              <w:rPr>
                <w:color w:val="000000" w:themeColor="text1"/>
                <w:sz w:val="18"/>
                <w:szCs w:val="18"/>
              </w:rPr>
              <w:t xml:space="preserve"> the name of the members of the CBC reporting group.</w:t>
            </w:r>
          </w:p>
        </w:tc>
      </w:tr>
      <w:tr w:rsidR="00D94679" w14:paraId="10FC0299" w14:textId="77777777" w:rsidTr="00D94679">
        <w:trPr>
          <w:trHeight w:val="799"/>
        </w:trPr>
        <w:tc>
          <w:tcPr>
            <w:tcW w:w="624" w:type="dxa"/>
          </w:tcPr>
          <w:p w14:paraId="56028CC9" w14:textId="27959A68" w:rsidR="008467C1" w:rsidRPr="00907EB3" w:rsidRDefault="63CFC5D3" w:rsidP="00E36F65">
            <w:pPr>
              <w:rPr>
                <w:sz w:val="18"/>
                <w:szCs w:val="18"/>
              </w:rPr>
            </w:pPr>
            <w:r w:rsidRPr="6B1C0A2A">
              <w:rPr>
                <w:sz w:val="18"/>
                <w:szCs w:val="18"/>
              </w:rPr>
              <w:t>3.5.3</w:t>
            </w:r>
          </w:p>
        </w:tc>
        <w:tc>
          <w:tcPr>
            <w:tcW w:w="2551" w:type="dxa"/>
          </w:tcPr>
          <w:p w14:paraId="3ADFCD84" w14:textId="1B3A6C61" w:rsidR="008467C1" w:rsidRPr="00141E1C" w:rsidRDefault="005935CB" w:rsidP="00C42027">
            <w:pPr>
              <w:spacing w:line="240" w:lineRule="auto"/>
              <w:rPr>
                <w:b/>
                <w:bCs/>
                <w:color w:val="000000"/>
                <w:sz w:val="18"/>
                <w:szCs w:val="18"/>
              </w:rPr>
            </w:pPr>
            <w:r w:rsidRPr="00141E1C">
              <w:rPr>
                <w:b/>
                <w:bCs/>
                <w:color w:val="000000"/>
                <w:sz w:val="18"/>
                <w:szCs w:val="18"/>
              </w:rPr>
              <w:t>GlobalParentEntityGroupMembers</w:t>
            </w:r>
          </w:p>
        </w:tc>
        <w:tc>
          <w:tcPr>
            <w:tcW w:w="1418" w:type="dxa"/>
          </w:tcPr>
          <w:p w14:paraId="36DC1A45" w14:textId="78B16311" w:rsidR="008467C1" w:rsidRPr="00907EB3" w:rsidRDefault="00ED03C4" w:rsidP="00C42027">
            <w:pPr>
              <w:spacing w:line="240" w:lineRule="auto"/>
              <w:rPr>
                <w:color w:val="000000"/>
                <w:sz w:val="18"/>
                <w:szCs w:val="18"/>
              </w:rPr>
            </w:pPr>
            <w:r>
              <w:rPr>
                <w:color w:val="000000"/>
                <w:sz w:val="18"/>
                <w:szCs w:val="18"/>
              </w:rPr>
              <w:t>N/A</w:t>
            </w:r>
          </w:p>
        </w:tc>
        <w:tc>
          <w:tcPr>
            <w:tcW w:w="1191" w:type="dxa"/>
          </w:tcPr>
          <w:p w14:paraId="34E89053" w14:textId="66A48BD1" w:rsidR="008467C1" w:rsidRPr="00907EB3" w:rsidRDefault="00E17E24" w:rsidP="00C42027">
            <w:pPr>
              <w:spacing w:line="240" w:lineRule="auto"/>
              <w:rPr>
                <w:sz w:val="18"/>
                <w:szCs w:val="18"/>
              </w:rPr>
            </w:pPr>
            <w:r>
              <w:rPr>
                <w:sz w:val="18"/>
                <w:szCs w:val="18"/>
              </w:rPr>
              <w:t>0</w:t>
            </w:r>
            <w:r w:rsidR="00B613D1" w:rsidRPr="009145F3">
              <w:rPr>
                <w:color w:val="000000" w:themeColor="text1"/>
                <w:sz w:val="18"/>
                <w:szCs w:val="18"/>
              </w:rPr>
              <w:t>–</w:t>
            </w:r>
            <w:r>
              <w:rPr>
                <w:sz w:val="18"/>
                <w:szCs w:val="18"/>
              </w:rPr>
              <w:t>3000</w:t>
            </w:r>
          </w:p>
        </w:tc>
        <w:tc>
          <w:tcPr>
            <w:tcW w:w="1418" w:type="dxa"/>
          </w:tcPr>
          <w:p w14:paraId="58F59006" w14:textId="29892D8E" w:rsidR="008467C1" w:rsidRPr="00907EB3" w:rsidRDefault="2CF0C10E" w:rsidP="00C42027">
            <w:pPr>
              <w:spacing w:line="240" w:lineRule="auto"/>
              <w:rPr>
                <w:sz w:val="18"/>
                <w:szCs w:val="18"/>
              </w:rPr>
            </w:pPr>
            <w:r w:rsidRPr="6B1C0A2A">
              <w:rPr>
                <w:sz w:val="18"/>
                <w:szCs w:val="18"/>
              </w:rPr>
              <w:t>Optional</w:t>
            </w:r>
          </w:p>
        </w:tc>
        <w:tc>
          <w:tcPr>
            <w:tcW w:w="1134" w:type="dxa"/>
          </w:tcPr>
          <w:p w14:paraId="5FA32825" w14:textId="77777777" w:rsidR="008467C1" w:rsidRPr="00907EB3" w:rsidRDefault="008467C1" w:rsidP="00C42027">
            <w:pPr>
              <w:spacing w:line="240" w:lineRule="auto"/>
              <w:rPr>
                <w:color w:val="000000"/>
                <w:sz w:val="18"/>
                <w:szCs w:val="18"/>
              </w:rPr>
            </w:pPr>
          </w:p>
        </w:tc>
        <w:tc>
          <w:tcPr>
            <w:tcW w:w="5669" w:type="dxa"/>
          </w:tcPr>
          <w:p w14:paraId="2A51A9EB" w14:textId="32F9BF6C" w:rsidR="00ED03C4" w:rsidRPr="00907EB3" w:rsidRDefault="3D47E286" w:rsidP="6B1C0A2A">
            <w:pPr>
              <w:spacing w:before="0" w:after="0" w:line="240" w:lineRule="auto"/>
              <w:rPr>
                <w:color w:val="000000" w:themeColor="text1"/>
                <w:sz w:val="18"/>
                <w:szCs w:val="18"/>
              </w:rPr>
            </w:pPr>
            <w:r w:rsidRPr="3DF38101">
              <w:rPr>
                <w:color w:val="000000" w:themeColor="text1"/>
                <w:sz w:val="18"/>
                <w:szCs w:val="18"/>
              </w:rPr>
              <w:t>Report subheading</w:t>
            </w:r>
          </w:p>
          <w:p w14:paraId="1147F7D9" w14:textId="77EA4218" w:rsidR="008467C1" w:rsidRPr="21135ECA" w:rsidRDefault="00ED03C4" w:rsidP="00C42027">
            <w:pPr>
              <w:spacing w:line="240" w:lineRule="auto"/>
              <w:rPr>
                <w:color w:val="000000" w:themeColor="text1"/>
                <w:sz w:val="18"/>
                <w:szCs w:val="18"/>
              </w:rPr>
            </w:pPr>
            <w:r w:rsidRPr="0018507A">
              <w:rPr>
                <w:sz w:val="18"/>
                <w:szCs w:val="18"/>
              </w:rPr>
              <w:t xml:space="preserve">Repeatable up to 3000 times per </w:t>
            </w:r>
            <w:r w:rsidRPr="21135ECA">
              <w:rPr>
                <w:sz w:val="18"/>
                <w:szCs w:val="18"/>
              </w:rPr>
              <w:t xml:space="preserve">CBC reporting </w:t>
            </w:r>
            <w:r w:rsidRPr="0018507A">
              <w:rPr>
                <w:sz w:val="18"/>
                <w:szCs w:val="18"/>
              </w:rPr>
              <w:t>group.</w:t>
            </w:r>
            <w:r w:rsidR="00436273">
              <w:rPr>
                <w:sz w:val="18"/>
                <w:szCs w:val="18"/>
              </w:rPr>
              <w:t xml:space="preserve"> If the parent entity is the only member, its name shall be entered here.</w:t>
            </w:r>
          </w:p>
        </w:tc>
      </w:tr>
      <w:tr w:rsidR="00D94679" w14:paraId="6345D1D0" w14:textId="77777777" w:rsidTr="00580319">
        <w:trPr>
          <w:trHeight w:val="773"/>
        </w:trPr>
        <w:tc>
          <w:tcPr>
            <w:tcW w:w="624" w:type="dxa"/>
          </w:tcPr>
          <w:p w14:paraId="49455EEF" w14:textId="40422718" w:rsidR="008E2217" w:rsidRPr="00907EB3" w:rsidRDefault="505026A8" w:rsidP="00336B11">
            <w:pPr>
              <w:rPr>
                <w:sz w:val="18"/>
                <w:szCs w:val="18"/>
              </w:rPr>
            </w:pPr>
            <w:r w:rsidRPr="348614DB">
              <w:rPr>
                <w:sz w:val="18"/>
                <w:szCs w:val="18"/>
              </w:rPr>
              <w:t>3</w:t>
            </w:r>
            <w:r w:rsidR="00782D34" w:rsidRPr="00907EB3">
              <w:rPr>
                <w:sz w:val="18"/>
                <w:szCs w:val="18"/>
              </w:rPr>
              <w:t>.5</w:t>
            </w:r>
            <w:r w:rsidR="00063F7B">
              <w:rPr>
                <w:sz w:val="18"/>
                <w:szCs w:val="18"/>
              </w:rPr>
              <w:t>.</w:t>
            </w:r>
            <w:r w:rsidR="0CAB0E06" w:rsidRPr="3DF38101">
              <w:rPr>
                <w:sz w:val="18"/>
                <w:szCs w:val="18"/>
              </w:rPr>
              <w:t>4</w:t>
            </w:r>
          </w:p>
        </w:tc>
        <w:tc>
          <w:tcPr>
            <w:tcW w:w="2551" w:type="dxa"/>
          </w:tcPr>
          <w:p w14:paraId="0557CC52" w14:textId="6401924E" w:rsidR="008E2217" w:rsidRPr="00907EB3" w:rsidRDefault="008E2217" w:rsidP="00C42027">
            <w:pPr>
              <w:spacing w:line="240" w:lineRule="auto"/>
              <w:rPr>
                <w:sz w:val="18"/>
                <w:szCs w:val="18"/>
              </w:rPr>
            </w:pPr>
            <w:r w:rsidRPr="3B321113">
              <w:rPr>
                <w:color w:val="000000" w:themeColor="text1"/>
                <w:sz w:val="18"/>
                <w:szCs w:val="18"/>
              </w:rPr>
              <w:t>OrganisationNameDetails.OrganisationalName.Text</w:t>
            </w:r>
          </w:p>
        </w:tc>
        <w:tc>
          <w:tcPr>
            <w:tcW w:w="1418" w:type="dxa"/>
          </w:tcPr>
          <w:p w14:paraId="144622EF" w14:textId="45871E21" w:rsidR="008E2217" w:rsidRPr="00907EB3" w:rsidRDefault="008E2217" w:rsidP="00C42027">
            <w:pPr>
              <w:spacing w:line="240" w:lineRule="auto"/>
              <w:rPr>
                <w:sz w:val="18"/>
                <w:szCs w:val="18"/>
              </w:rPr>
            </w:pPr>
            <w:r w:rsidRPr="3B321113">
              <w:rPr>
                <w:color w:val="000000" w:themeColor="text1"/>
                <w:sz w:val="18"/>
                <w:szCs w:val="18"/>
              </w:rPr>
              <w:t>dtyp.02.79:sbrOrganisationNameItemType</w:t>
            </w:r>
          </w:p>
        </w:tc>
        <w:tc>
          <w:tcPr>
            <w:tcW w:w="1191" w:type="dxa"/>
          </w:tcPr>
          <w:p w14:paraId="61B6E6B1" w14:textId="7A4AE394" w:rsidR="008E2217" w:rsidRPr="00907EB3" w:rsidRDefault="008E2217" w:rsidP="00C42027">
            <w:pPr>
              <w:spacing w:line="240" w:lineRule="auto"/>
              <w:rPr>
                <w:sz w:val="18"/>
                <w:szCs w:val="18"/>
              </w:rPr>
            </w:pPr>
            <w:r w:rsidRPr="00907EB3">
              <w:rPr>
                <w:sz w:val="18"/>
                <w:szCs w:val="18"/>
              </w:rPr>
              <w:t>1</w:t>
            </w:r>
          </w:p>
        </w:tc>
        <w:tc>
          <w:tcPr>
            <w:tcW w:w="1418" w:type="dxa"/>
          </w:tcPr>
          <w:p w14:paraId="40BCF329" w14:textId="08768D36" w:rsidR="008E2217" w:rsidRPr="00907EB3" w:rsidRDefault="2CF691F4" w:rsidP="00C42027">
            <w:pPr>
              <w:spacing w:line="240" w:lineRule="auto"/>
              <w:rPr>
                <w:sz w:val="18"/>
                <w:szCs w:val="18"/>
              </w:rPr>
            </w:pPr>
            <w:r w:rsidRPr="3DF38101">
              <w:rPr>
                <w:sz w:val="18"/>
                <w:szCs w:val="18"/>
              </w:rPr>
              <w:t>Mandatory</w:t>
            </w:r>
          </w:p>
        </w:tc>
        <w:tc>
          <w:tcPr>
            <w:tcW w:w="1134" w:type="dxa"/>
          </w:tcPr>
          <w:p w14:paraId="3E5544AC" w14:textId="296D7F0D" w:rsidR="008E2217" w:rsidRPr="00907EB3" w:rsidRDefault="00BE325D" w:rsidP="00C42027">
            <w:pPr>
              <w:spacing w:line="240" w:lineRule="auto"/>
              <w:rPr>
                <w:color w:val="000000"/>
                <w:sz w:val="18"/>
                <w:szCs w:val="18"/>
              </w:rPr>
            </w:pPr>
            <w:r>
              <w:rPr>
                <w:color w:val="000000" w:themeColor="text1"/>
                <w:sz w:val="18"/>
                <w:szCs w:val="18"/>
              </w:rPr>
              <w:t>1</w:t>
            </w:r>
            <w:r w:rsidR="009145F3" w:rsidRPr="009145F3">
              <w:rPr>
                <w:color w:val="000000" w:themeColor="text1"/>
                <w:sz w:val="18"/>
                <w:szCs w:val="18"/>
              </w:rPr>
              <w:t>–</w:t>
            </w:r>
            <w:r w:rsidR="008E2217" w:rsidRPr="3B321113">
              <w:rPr>
                <w:color w:val="000000" w:themeColor="text1"/>
                <w:sz w:val="18"/>
                <w:szCs w:val="18"/>
              </w:rPr>
              <w:t xml:space="preserve">200 </w:t>
            </w:r>
            <w:r w:rsidR="00BE7D24">
              <w:rPr>
                <w:color w:val="000000" w:themeColor="text1"/>
                <w:sz w:val="18"/>
                <w:szCs w:val="18"/>
              </w:rPr>
              <w:t>c</w:t>
            </w:r>
            <w:r w:rsidR="008E2217" w:rsidRPr="3B321113">
              <w:rPr>
                <w:color w:val="000000" w:themeColor="text1"/>
                <w:sz w:val="18"/>
                <w:szCs w:val="18"/>
              </w:rPr>
              <w:t>haracters</w:t>
            </w:r>
          </w:p>
        </w:tc>
        <w:tc>
          <w:tcPr>
            <w:tcW w:w="5669" w:type="dxa"/>
          </w:tcPr>
          <w:p w14:paraId="2BC94416" w14:textId="05B233FB" w:rsidR="008E2217" w:rsidRPr="00907EB3" w:rsidRDefault="008E2217" w:rsidP="00C42027">
            <w:pPr>
              <w:spacing w:line="240" w:lineRule="auto"/>
              <w:rPr>
                <w:sz w:val="18"/>
                <w:szCs w:val="18"/>
              </w:rPr>
            </w:pPr>
            <w:r w:rsidRPr="21135ECA">
              <w:rPr>
                <w:color w:val="000000" w:themeColor="text1"/>
                <w:sz w:val="18"/>
                <w:szCs w:val="18"/>
              </w:rPr>
              <w:t>Referenced to full name by which this organisation is known</w:t>
            </w:r>
            <w:r w:rsidR="00907EB3" w:rsidRPr="21135ECA">
              <w:rPr>
                <w:color w:val="000000" w:themeColor="text1"/>
                <w:sz w:val="18"/>
                <w:szCs w:val="18"/>
              </w:rPr>
              <w:t xml:space="preserve"> as.</w:t>
            </w:r>
            <w:r w:rsidR="0CD70566" w:rsidRPr="21135ECA">
              <w:rPr>
                <w:color w:val="000000" w:themeColor="text1"/>
                <w:sz w:val="18"/>
                <w:szCs w:val="18"/>
              </w:rPr>
              <w:t xml:space="preserve"> </w:t>
            </w:r>
          </w:p>
        </w:tc>
      </w:tr>
    </w:tbl>
    <w:p w14:paraId="74B28008" w14:textId="77777777" w:rsidR="00426CAC" w:rsidDel="00EF547B" w:rsidRDefault="00426CAC" w:rsidP="006A36F3">
      <w:pPr>
        <w:spacing w:before="0" w:after="160" w:line="259" w:lineRule="auto"/>
      </w:pPr>
    </w:p>
    <w:p w14:paraId="1598C7B5" w14:textId="541B682D" w:rsidR="00190C62" w:rsidRDefault="00190C62" w:rsidP="00377AD7">
      <w:pPr>
        <w:pStyle w:val="Caption"/>
      </w:pPr>
      <w:bookmarkStart w:id="48" w:name="_Toc209614903"/>
      <w:r>
        <w:t xml:space="preserve">Table </w:t>
      </w:r>
      <w:r>
        <w:fldChar w:fldCharType="begin"/>
      </w:r>
      <w:r>
        <w:instrText xml:space="preserve"> SEQ Table \* ARABIC </w:instrText>
      </w:r>
      <w:r>
        <w:fldChar w:fldCharType="separate"/>
      </w:r>
      <w:r w:rsidR="00A03CF3">
        <w:rPr>
          <w:noProof/>
        </w:rPr>
        <w:t>9</w:t>
      </w:r>
      <w:r>
        <w:fldChar w:fldCharType="end"/>
      </w:r>
      <w:r>
        <w:t xml:space="preserve">: </w:t>
      </w:r>
      <w:r w:rsidRPr="00375636">
        <w:t xml:space="preserve">Public CBC Report </w:t>
      </w:r>
      <w:r w:rsidR="00E373BE">
        <w:t xml:space="preserve">– </w:t>
      </w:r>
      <w:r w:rsidRPr="00375636">
        <w:t>Statement on approach to tax</w:t>
      </w:r>
      <w:bookmarkEnd w:id="48"/>
    </w:p>
    <w:tbl>
      <w:tblPr>
        <w:tblStyle w:val="TableGrid"/>
        <w:tblW w:w="5020" w:type="pct"/>
        <w:tblLayout w:type="fixed"/>
        <w:tblLook w:val="04A0" w:firstRow="1" w:lastRow="0" w:firstColumn="1" w:lastColumn="0" w:noHBand="0" w:noVBand="1"/>
      </w:tblPr>
      <w:tblGrid>
        <w:gridCol w:w="629"/>
        <w:gridCol w:w="2552"/>
        <w:gridCol w:w="1423"/>
        <w:gridCol w:w="1188"/>
        <w:gridCol w:w="1409"/>
        <w:gridCol w:w="1134"/>
        <w:gridCol w:w="5669"/>
      </w:tblGrid>
      <w:tr w:rsidR="00C55CF4" w:rsidRPr="005151F4" w14:paraId="0F8E5867" w14:textId="77777777" w:rsidTr="00377AD7">
        <w:tc>
          <w:tcPr>
            <w:tcW w:w="225" w:type="pct"/>
            <w:shd w:val="clear" w:color="auto" w:fill="D9E2F3" w:themeFill="accent1" w:themeFillTint="33"/>
          </w:tcPr>
          <w:p w14:paraId="576204EB" w14:textId="77777777" w:rsidR="008E2217" w:rsidRPr="00907EB3" w:rsidRDefault="008E2217" w:rsidP="00336B11">
            <w:pPr>
              <w:rPr>
                <w:b/>
                <w:bCs/>
                <w:sz w:val="18"/>
                <w:szCs w:val="18"/>
              </w:rPr>
            </w:pPr>
            <w:r w:rsidRPr="00907EB3">
              <w:rPr>
                <w:b/>
                <w:bCs/>
                <w:sz w:val="18"/>
                <w:szCs w:val="18"/>
              </w:rPr>
              <w:t>Ref</w:t>
            </w:r>
          </w:p>
        </w:tc>
        <w:tc>
          <w:tcPr>
            <w:tcW w:w="911" w:type="pct"/>
            <w:shd w:val="clear" w:color="auto" w:fill="D9E2F3" w:themeFill="accent1" w:themeFillTint="33"/>
          </w:tcPr>
          <w:p w14:paraId="66638E80" w14:textId="77777777" w:rsidR="008E2217" w:rsidRPr="00907EB3" w:rsidRDefault="008E2217" w:rsidP="00336B11">
            <w:pPr>
              <w:rPr>
                <w:b/>
                <w:bCs/>
                <w:sz w:val="18"/>
                <w:szCs w:val="18"/>
              </w:rPr>
            </w:pPr>
            <w:r w:rsidRPr="00907EB3">
              <w:rPr>
                <w:b/>
                <w:bCs/>
                <w:sz w:val="18"/>
                <w:szCs w:val="18"/>
              </w:rPr>
              <w:t>Elements</w:t>
            </w:r>
          </w:p>
        </w:tc>
        <w:tc>
          <w:tcPr>
            <w:tcW w:w="508" w:type="pct"/>
            <w:shd w:val="clear" w:color="auto" w:fill="D9E2F3" w:themeFill="accent1" w:themeFillTint="33"/>
          </w:tcPr>
          <w:p w14:paraId="145EAA41" w14:textId="77777777" w:rsidR="008E2217" w:rsidRPr="00907EB3" w:rsidRDefault="008E2217" w:rsidP="00336B11">
            <w:pPr>
              <w:rPr>
                <w:b/>
                <w:bCs/>
                <w:sz w:val="18"/>
                <w:szCs w:val="18"/>
              </w:rPr>
            </w:pPr>
            <w:r w:rsidRPr="00907EB3">
              <w:rPr>
                <w:b/>
                <w:bCs/>
                <w:sz w:val="18"/>
                <w:szCs w:val="18"/>
              </w:rPr>
              <w:t>Datatype</w:t>
            </w:r>
          </w:p>
        </w:tc>
        <w:tc>
          <w:tcPr>
            <w:tcW w:w="424" w:type="pct"/>
            <w:shd w:val="clear" w:color="auto" w:fill="D9E2F3" w:themeFill="accent1" w:themeFillTint="33"/>
          </w:tcPr>
          <w:p w14:paraId="0EB64CB8" w14:textId="77777777" w:rsidR="008E2217" w:rsidRPr="00907EB3" w:rsidRDefault="008E2217" w:rsidP="00336B11">
            <w:pPr>
              <w:rPr>
                <w:b/>
                <w:bCs/>
                <w:sz w:val="18"/>
                <w:szCs w:val="18"/>
              </w:rPr>
            </w:pPr>
            <w:r w:rsidRPr="00907EB3">
              <w:rPr>
                <w:b/>
                <w:bCs/>
                <w:sz w:val="18"/>
                <w:szCs w:val="18"/>
              </w:rPr>
              <w:t>Cardinality</w:t>
            </w:r>
          </w:p>
        </w:tc>
        <w:tc>
          <w:tcPr>
            <w:tcW w:w="503" w:type="pct"/>
            <w:shd w:val="clear" w:color="auto" w:fill="D9E2F3" w:themeFill="accent1" w:themeFillTint="33"/>
          </w:tcPr>
          <w:p w14:paraId="02A9DECD" w14:textId="77777777" w:rsidR="008E2217" w:rsidRPr="00907EB3" w:rsidRDefault="008E2217" w:rsidP="00336B11">
            <w:pPr>
              <w:rPr>
                <w:b/>
                <w:bCs/>
                <w:sz w:val="18"/>
                <w:szCs w:val="18"/>
              </w:rPr>
            </w:pPr>
            <w:r w:rsidRPr="00907EB3">
              <w:rPr>
                <w:b/>
                <w:bCs/>
                <w:sz w:val="18"/>
                <w:szCs w:val="18"/>
              </w:rPr>
              <w:t>Requirement</w:t>
            </w:r>
          </w:p>
        </w:tc>
        <w:tc>
          <w:tcPr>
            <w:tcW w:w="405" w:type="pct"/>
            <w:shd w:val="clear" w:color="auto" w:fill="D9E2F3" w:themeFill="accent1" w:themeFillTint="33"/>
          </w:tcPr>
          <w:p w14:paraId="37E1A334" w14:textId="1A730ECF" w:rsidR="008E2217" w:rsidRPr="00907EB3" w:rsidRDefault="008E2217" w:rsidP="00336B11">
            <w:pPr>
              <w:rPr>
                <w:b/>
                <w:bCs/>
                <w:sz w:val="18"/>
                <w:szCs w:val="18"/>
              </w:rPr>
            </w:pPr>
            <w:r w:rsidRPr="00907EB3">
              <w:rPr>
                <w:b/>
                <w:bCs/>
                <w:sz w:val="18"/>
                <w:szCs w:val="18"/>
              </w:rPr>
              <w:t>Size</w:t>
            </w:r>
          </w:p>
        </w:tc>
        <w:tc>
          <w:tcPr>
            <w:tcW w:w="2024" w:type="pct"/>
            <w:shd w:val="clear" w:color="auto" w:fill="D9E2F3" w:themeFill="accent1" w:themeFillTint="33"/>
          </w:tcPr>
          <w:p w14:paraId="49D51B8A" w14:textId="6E1BB452" w:rsidR="008E2217" w:rsidRPr="00907EB3" w:rsidRDefault="008E2217" w:rsidP="00336B11">
            <w:pPr>
              <w:rPr>
                <w:b/>
                <w:bCs/>
                <w:sz w:val="18"/>
                <w:szCs w:val="18"/>
              </w:rPr>
            </w:pPr>
            <w:r w:rsidRPr="00907EB3">
              <w:rPr>
                <w:b/>
                <w:bCs/>
                <w:sz w:val="18"/>
                <w:szCs w:val="18"/>
              </w:rPr>
              <w:t>Description</w:t>
            </w:r>
          </w:p>
        </w:tc>
      </w:tr>
      <w:tr w:rsidR="0033267C" w:rsidRPr="005151F4" w14:paraId="7BE20596" w14:textId="77777777" w:rsidTr="00377AD7">
        <w:trPr>
          <w:trHeight w:val="300"/>
        </w:trPr>
        <w:tc>
          <w:tcPr>
            <w:tcW w:w="225" w:type="pct"/>
          </w:tcPr>
          <w:p w14:paraId="038D8482" w14:textId="43C9893A" w:rsidR="0033267C" w:rsidRPr="00907EB3" w:rsidRDefault="035C4A51" w:rsidP="00E36F65">
            <w:pPr>
              <w:rPr>
                <w:sz w:val="18"/>
                <w:szCs w:val="18"/>
              </w:rPr>
            </w:pPr>
            <w:r w:rsidRPr="6B1C0A2A">
              <w:rPr>
                <w:sz w:val="18"/>
                <w:szCs w:val="18"/>
              </w:rPr>
              <w:t>3.5.5</w:t>
            </w:r>
          </w:p>
        </w:tc>
        <w:tc>
          <w:tcPr>
            <w:tcW w:w="911" w:type="pct"/>
          </w:tcPr>
          <w:p w14:paraId="67211F7A" w14:textId="60C93760" w:rsidR="0033267C" w:rsidRPr="0033267C" w:rsidRDefault="0033267C" w:rsidP="00E36F65">
            <w:pPr>
              <w:spacing w:before="0" w:after="0" w:line="240" w:lineRule="auto"/>
              <w:rPr>
                <w:b/>
                <w:bCs/>
                <w:color w:val="000000"/>
                <w:sz w:val="18"/>
                <w:szCs w:val="18"/>
              </w:rPr>
            </w:pPr>
            <w:r w:rsidRPr="3DF38101">
              <w:rPr>
                <w:b/>
                <w:color w:val="000000" w:themeColor="text1"/>
                <w:sz w:val="18"/>
                <w:szCs w:val="18"/>
              </w:rPr>
              <w:t xml:space="preserve">Statement on </w:t>
            </w:r>
            <w:r w:rsidR="00970EE7" w:rsidRPr="3DF38101">
              <w:rPr>
                <w:b/>
                <w:color w:val="000000" w:themeColor="text1"/>
                <w:sz w:val="18"/>
                <w:szCs w:val="18"/>
              </w:rPr>
              <w:t>a</w:t>
            </w:r>
            <w:r w:rsidRPr="3DF38101">
              <w:rPr>
                <w:b/>
                <w:color w:val="000000" w:themeColor="text1"/>
                <w:sz w:val="18"/>
                <w:szCs w:val="18"/>
              </w:rPr>
              <w:t>pproach to tax</w:t>
            </w:r>
          </w:p>
        </w:tc>
        <w:tc>
          <w:tcPr>
            <w:tcW w:w="508" w:type="pct"/>
          </w:tcPr>
          <w:p w14:paraId="7CC18A9F" w14:textId="78038501" w:rsidR="0033267C" w:rsidRDefault="0033267C" w:rsidP="00E36F65">
            <w:pPr>
              <w:spacing w:before="0" w:after="0" w:line="240" w:lineRule="auto"/>
              <w:rPr>
                <w:color w:val="000000"/>
                <w:sz w:val="18"/>
                <w:szCs w:val="18"/>
              </w:rPr>
            </w:pPr>
            <w:r w:rsidRPr="3DF38101">
              <w:rPr>
                <w:color w:val="000000" w:themeColor="text1"/>
                <w:sz w:val="18"/>
                <w:szCs w:val="18"/>
              </w:rPr>
              <w:t>N/A</w:t>
            </w:r>
          </w:p>
        </w:tc>
        <w:tc>
          <w:tcPr>
            <w:tcW w:w="424" w:type="pct"/>
          </w:tcPr>
          <w:p w14:paraId="27EFE6E8" w14:textId="36D72EC5" w:rsidR="0033267C" w:rsidRDefault="0033267C" w:rsidP="00E36F65">
            <w:pPr>
              <w:rPr>
                <w:sz w:val="18"/>
                <w:szCs w:val="18"/>
              </w:rPr>
            </w:pPr>
            <w:r>
              <w:rPr>
                <w:sz w:val="18"/>
                <w:szCs w:val="18"/>
              </w:rPr>
              <w:t>0</w:t>
            </w:r>
          </w:p>
        </w:tc>
        <w:tc>
          <w:tcPr>
            <w:tcW w:w="503" w:type="pct"/>
          </w:tcPr>
          <w:p w14:paraId="397A108C" w14:textId="77777777" w:rsidR="0033267C" w:rsidRPr="00907EB3" w:rsidRDefault="0033267C" w:rsidP="00E36F65">
            <w:pPr>
              <w:rPr>
                <w:sz w:val="18"/>
                <w:szCs w:val="18"/>
              </w:rPr>
            </w:pPr>
          </w:p>
        </w:tc>
        <w:tc>
          <w:tcPr>
            <w:tcW w:w="405" w:type="pct"/>
          </w:tcPr>
          <w:p w14:paraId="1AD9A287" w14:textId="77777777" w:rsidR="0033267C" w:rsidRPr="00907EB3" w:rsidRDefault="0033267C" w:rsidP="00E36F65">
            <w:pPr>
              <w:spacing w:before="0" w:after="0" w:line="240" w:lineRule="auto"/>
              <w:rPr>
                <w:color w:val="000000"/>
                <w:sz w:val="18"/>
                <w:szCs w:val="18"/>
              </w:rPr>
            </w:pPr>
          </w:p>
        </w:tc>
        <w:tc>
          <w:tcPr>
            <w:tcW w:w="2024" w:type="pct"/>
          </w:tcPr>
          <w:p w14:paraId="2A3CDC74" w14:textId="23409866" w:rsidR="0033267C" w:rsidRDefault="03558403" w:rsidP="21135ECA">
            <w:pPr>
              <w:spacing w:before="0" w:after="0" w:line="240" w:lineRule="auto"/>
              <w:rPr>
                <w:color w:val="000000" w:themeColor="text1"/>
                <w:sz w:val="18"/>
                <w:szCs w:val="18"/>
              </w:rPr>
            </w:pPr>
            <w:r w:rsidRPr="6B1C0A2A">
              <w:rPr>
                <w:color w:val="000000" w:themeColor="text1"/>
                <w:sz w:val="18"/>
                <w:szCs w:val="18"/>
              </w:rPr>
              <w:t>Report h</w:t>
            </w:r>
            <w:r w:rsidR="63A9E423" w:rsidRPr="6B1C0A2A">
              <w:rPr>
                <w:color w:val="000000" w:themeColor="text1"/>
                <w:sz w:val="18"/>
                <w:szCs w:val="18"/>
              </w:rPr>
              <w:t>eading</w:t>
            </w:r>
          </w:p>
        </w:tc>
      </w:tr>
      <w:tr w:rsidR="00C55CF4" w:rsidRPr="005151F4" w14:paraId="66BEEA5E" w14:textId="77777777" w:rsidTr="00377AD7">
        <w:tc>
          <w:tcPr>
            <w:tcW w:w="225" w:type="pct"/>
          </w:tcPr>
          <w:p w14:paraId="4B3B37FA" w14:textId="7B9EEB3B" w:rsidR="009F279E" w:rsidRPr="00907EB3" w:rsidRDefault="767B084D" w:rsidP="00E36F65">
            <w:pPr>
              <w:rPr>
                <w:sz w:val="18"/>
                <w:szCs w:val="18"/>
              </w:rPr>
            </w:pPr>
            <w:r w:rsidRPr="71693C02">
              <w:rPr>
                <w:sz w:val="18"/>
                <w:szCs w:val="18"/>
              </w:rPr>
              <w:t>3.5.6</w:t>
            </w:r>
          </w:p>
        </w:tc>
        <w:tc>
          <w:tcPr>
            <w:tcW w:w="911" w:type="pct"/>
          </w:tcPr>
          <w:p w14:paraId="39DF4331" w14:textId="78E0389F" w:rsidR="009F279E" w:rsidRPr="00907EB3" w:rsidRDefault="00827303" w:rsidP="00E36F65">
            <w:pPr>
              <w:spacing w:before="0" w:after="0" w:line="240" w:lineRule="auto"/>
              <w:rPr>
                <w:color w:val="000000"/>
                <w:sz w:val="18"/>
                <w:szCs w:val="18"/>
              </w:rPr>
            </w:pPr>
            <w:r w:rsidRPr="3DF38101">
              <w:rPr>
                <w:b/>
                <w:color w:val="000000" w:themeColor="text1"/>
                <w:sz w:val="18"/>
                <w:szCs w:val="18"/>
              </w:rPr>
              <w:t>PCBCReportingInformation</w:t>
            </w:r>
          </w:p>
        </w:tc>
        <w:tc>
          <w:tcPr>
            <w:tcW w:w="508" w:type="pct"/>
          </w:tcPr>
          <w:p w14:paraId="452192AE" w14:textId="5977B6D2" w:rsidR="009F279E" w:rsidRPr="00907EB3" w:rsidRDefault="00827303" w:rsidP="00E36F65">
            <w:pPr>
              <w:spacing w:before="0" w:after="0" w:line="240" w:lineRule="auto"/>
              <w:rPr>
                <w:color w:val="000000"/>
                <w:sz w:val="18"/>
                <w:szCs w:val="18"/>
              </w:rPr>
            </w:pPr>
            <w:r>
              <w:rPr>
                <w:color w:val="000000"/>
                <w:sz w:val="18"/>
                <w:szCs w:val="18"/>
              </w:rPr>
              <w:t>N/A</w:t>
            </w:r>
          </w:p>
        </w:tc>
        <w:tc>
          <w:tcPr>
            <w:tcW w:w="424" w:type="pct"/>
          </w:tcPr>
          <w:p w14:paraId="3404FBEC" w14:textId="32C1B102" w:rsidR="009F279E" w:rsidRPr="00907EB3" w:rsidRDefault="00827303" w:rsidP="00E36F65">
            <w:pPr>
              <w:rPr>
                <w:sz w:val="18"/>
                <w:szCs w:val="18"/>
              </w:rPr>
            </w:pPr>
            <w:r>
              <w:rPr>
                <w:sz w:val="18"/>
                <w:szCs w:val="18"/>
              </w:rPr>
              <w:t>1</w:t>
            </w:r>
          </w:p>
        </w:tc>
        <w:tc>
          <w:tcPr>
            <w:tcW w:w="503" w:type="pct"/>
          </w:tcPr>
          <w:p w14:paraId="3E4156FD" w14:textId="77777777" w:rsidR="009F279E" w:rsidRPr="00907EB3" w:rsidRDefault="009F279E" w:rsidP="00E36F65">
            <w:pPr>
              <w:rPr>
                <w:sz w:val="18"/>
                <w:szCs w:val="18"/>
              </w:rPr>
            </w:pPr>
          </w:p>
        </w:tc>
        <w:tc>
          <w:tcPr>
            <w:tcW w:w="405" w:type="pct"/>
          </w:tcPr>
          <w:p w14:paraId="6BB301F9" w14:textId="77777777" w:rsidR="009F279E" w:rsidRPr="00907EB3" w:rsidRDefault="009F279E" w:rsidP="00E36F65">
            <w:pPr>
              <w:spacing w:before="0" w:after="0" w:line="240" w:lineRule="auto"/>
              <w:rPr>
                <w:color w:val="000000"/>
                <w:sz w:val="18"/>
                <w:szCs w:val="18"/>
              </w:rPr>
            </w:pPr>
          </w:p>
        </w:tc>
        <w:tc>
          <w:tcPr>
            <w:tcW w:w="2024" w:type="pct"/>
          </w:tcPr>
          <w:p w14:paraId="4D5F9409" w14:textId="694E5F37" w:rsidR="009F279E" w:rsidRPr="21135ECA" w:rsidRDefault="00827303" w:rsidP="21135ECA">
            <w:pPr>
              <w:spacing w:before="0" w:after="0" w:line="240" w:lineRule="auto"/>
              <w:rPr>
                <w:color w:val="000000" w:themeColor="text1"/>
                <w:sz w:val="18"/>
                <w:szCs w:val="18"/>
              </w:rPr>
            </w:pPr>
            <w:r w:rsidDel="0073389F">
              <w:rPr>
                <w:color w:val="000000" w:themeColor="text1"/>
                <w:sz w:val="18"/>
                <w:szCs w:val="18"/>
              </w:rPr>
              <w:t xml:space="preserve">Report </w:t>
            </w:r>
            <w:r w:rsidR="00950508" w:rsidDel="004D352C">
              <w:rPr>
                <w:color w:val="000000" w:themeColor="text1"/>
                <w:sz w:val="18"/>
                <w:szCs w:val="18"/>
              </w:rPr>
              <w:t>subheading</w:t>
            </w:r>
            <w:r w:rsidDel="004D352C">
              <w:rPr>
                <w:color w:val="000000" w:themeColor="text1"/>
                <w:sz w:val="18"/>
                <w:szCs w:val="18"/>
              </w:rPr>
              <w:t xml:space="preserve"> </w:t>
            </w:r>
          </w:p>
        </w:tc>
      </w:tr>
      <w:tr w:rsidR="00C55CF4" w:rsidRPr="005151F4" w14:paraId="3ABD2C4C" w14:textId="77777777" w:rsidTr="00E553FA">
        <w:trPr>
          <w:trHeight w:val="956"/>
        </w:trPr>
        <w:tc>
          <w:tcPr>
            <w:tcW w:w="225" w:type="pct"/>
          </w:tcPr>
          <w:p w14:paraId="1EC3FA18" w14:textId="551FD6A5" w:rsidR="008E2217" w:rsidRPr="00907EB3" w:rsidRDefault="2329F03E" w:rsidP="00336B11">
            <w:pPr>
              <w:rPr>
                <w:sz w:val="18"/>
                <w:szCs w:val="18"/>
              </w:rPr>
            </w:pPr>
            <w:r w:rsidRPr="71693C02">
              <w:rPr>
                <w:sz w:val="18"/>
                <w:szCs w:val="18"/>
              </w:rPr>
              <w:t>3</w:t>
            </w:r>
            <w:r w:rsidR="00782D34" w:rsidRPr="71693C02">
              <w:rPr>
                <w:sz w:val="18"/>
                <w:szCs w:val="18"/>
              </w:rPr>
              <w:t>.5</w:t>
            </w:r>
            <w:r w:rsidR="00063F7B" w:rsidRPr="71693C02">
              <w:rPr>
                <w:sz w:val="18"/>
                <w:szCs w:val="18"/>
              </w:rPr>
              <w:t>.</w:t>
            </w:r>
            <w:r w:rsidR="68F827C6" w:rsidRPr="3DF38101">
              <w:rPr>
                <w:sz w:val="18"/>
                <w:szCs w:val="18"/>
              </w:rPr>
              <w:t>7</w:t>
            </w:r>
          </w:p>
        </w:tc>
        <w:tc>
          <w:tcPr>
            <w:tcW w:w="911" w:type="pct"/>
          </w:tcPr>
          <w:p w14:paraId="3896B763" w14:textId="5D18DC8C" w:rsidR="008E2217" w:rsidRPr="00907EB3" w:rsidRDefault="008E2217" w:rsidP="00E553FA">
            <w:pPr>
              <w:spacing w:before="0" w:after="0" w:line="240" w:lineRule="auto"/>
              <w:rPr>
                <w:sz w:val="18"/>
                <w:szCs w:val="18"/>
              </w:rPr>
            </w:pPr>
            <w:r w:rsidRPr="00907EB3">
              <w:rPr>
                <w:color w:val="000000"/>
                <w:sz w:val="18"/>
                <w:szCs w:val="18"/>
              </w:rPr>
              <w:t>InternationalDealings.PublicCountryByCountryTaxationApproachPublishingExemption.Indicator</w:t>
            </w:r>
          </w:p>
        </w:tc>
        <w:tc>
          <w:tcPr>
            <w:tcW w:w="508" w:type="pct"/>
          </w:tcPr>
          <w:p w14:paraId="09063573" w14:textId="77777777" w:rsidR="008E2217" w:rsidRPr="00907EB3" w:rsidRDefault="008E2217" w:rsidP="00336B11">
            <w:pPr>
              <w:spacing w:before="0" w:after="0" w:line="240" w:lineRule="auto"/>
              <w:rPr>
                <w:color w:val="000000"/>
                <w:sz w:val="18"/>
                <w:szCs w:val="18"/>
                <w:lang w:val="en-AU"/>
              </w:rPr>
            </w:pPr>
            <w:r w:rsidRPr="00907EB3">
              <w:rPr>
                <w:color w:val="000000"/>
                <w:sz w:val="18"/>
                <w:szCs w:val="18"/>
              </w:rPr>
              <w:t>boolean</w:t>
            </w:r>
          </w:p>
          <w:p w14:paraId="4E3D2025" w14:textId="77777777" w:rsidR="008E2217" w:rsidRPr="00907EB3" w:rsidRDefault="008E2217" w:rsidP="00336B11">
            <w:pPr>
              <w:rPr>
                <w:sz w:val="18"/>
                <w:szCs w:val="18"/>
              </w:rPr>
            </w:pPr>
          </w:p>
        </w:tc>
        <w:tc>
          <w:tcPr>
            <w:tcW w:w="424" w:type="pct"/>
          </w:tcPr>
          <w:p w14:paraId="1A06FB18" w14:textId="77777777" w:rsidR="008E2217" w:rsidRPr="00907EB3" w:rsidRDefault="008E2217" w:rsidP="00336B11">
            <w:pPr>
              <w:rPr>
                <w:sz w:val="18"/>
                <w:szCs w:val="18"/>
              </w:rPr>
            </w:pPr>
            <w:r w:rsidRPr="00907EB3">
              <w:rPr>
                <w:sz w:val="18"/>
                <w:szCs w:val="18"/>
              </w:rPr>
              <w:t>1</w:t>
            </w:r>
          </w:p>
        </w:tc>
        <w:tc>
          <w:tcPr>
            <w:tcW w:w="503" w:type="pct"/>
          </w:tcPr>
          <w:p w14:paraId="18DB7E6B" w14:textId="3863F3B0" w:rsidR="008E2217" w:rsidRPr="00907EB3" w:rsidRDefault="00182E8F" w:rsidP="00336B11">
            <w:pPr>
              <w:rPr>
                <w:sz w:val="18"/>
                <w:szCs w:val="18"/>
              </w:rPr>
            </w:pPr>
            <w:r w:rsidRPr="00E44F98">
              <w:rPr>
                <w:sz w:val="18"/>
                <w:szCs w:val="18"/>
              </w:rPr>
              <w:t>Mandatory</w:t>
            </w:r>
          </w:p>
        </w:tc>
        <w:tc>
          <w:tcPr>
            <w:tcW w:w="405" w:type="pct"/>
          </w:tcPr>
          <w:p w14:paraId="1263FEEC" w14:textId="77777777" w:rsidR="008E2217" w:rsidRPr="00907EB3" w:rsidRDefault="008E2217" w:rsidP="00336B11">
            <w:pPr>
              <w:spacing w:before="0" w:after="0" w:line="240" w:lineRule="auto"/>
              <w:rPr>
                <w:color w:val="000000"/>
                <w:sz w:val="18"/>
                <w:szCs w:val="18"/>
              </w:rPr>
            </w:pPr>
          </w:p>
        </w:tc>
        <w:tc>
          <w:tcPr>
            <w:tcW w:w="2024" w:type="pct"/>
          </w:tcPr>
          <w:p w14:paraId="4E3DFA6E" w14:textId="6CC81848" w:rsidR="008E2217" w:rsidRPr="00907EB3" w:rsidRDefault="00192AE3" w:rsidP="00E553FA">
            <w:pPr>
              <w:spacing w:before="0" w:after="0" w:line="240" w:lineRule="auto"/>
              <w:rPr>
                <w:sz w:val="18"/>
                <w:szCs w:val="18"/>
              </w:rPr>
            </w:pPr>
            <w:r>
              <w:rPr>
                <w:color w:val="000000" w:themeColor="text1"/>
                <w:sz w:val="18"/>
                <w:szCs w:val="18"/>
              </w:rPr>
              <w:t>This i</w:t>
            </w:r>
            <w:r w:rsidR="008E2217" w:rsidRPr="21135ECA">
              <w:rPr>
                <w:color w:val="000000" w:themeColor="text1"/>
                <w:sz w:val="18"/>
                <w:szCs w:val="18"/>
              </w:rPr>
              <w:t xml:space="preserve">ndicates whether the </w:t>
            </w:r>
            <w:r w:rsidR="00A06D71">
              <w:rPr>
                <w:color w:val="000000" w:themeColor="text1"/>
                <w:sz w:val="18"/>
                <w:szCs w:val="18"/>
              </w:rPr>
              <w:t>R</w:t>
            </w:r>
            <w:r w:rsidR="038C86C1" w:rsidRPr="21135ECA">
              <w:rPr>
                <w:color w:val="000000" w:themeColor="text1"/>
                <w:sz w:val="18"/>
                <w:szCs w:val="18"/>
              </w:rPr>
              <w:t xml:space="preserve">eporting </w:t>
            </w:r>
            <w:r w:rsidR="00A06D71">
              <w:rPr>
                <w:color w:val="000000" w:themeColor="text1"/>
                <w:sz w:val="18"/>
                <w:szCs w:val="18"/>
              </w:rPr>
              <w:t>E</w:t>
            </w:r>
            <w:r w:rsidR="008E2217" w:rsidRPr="21135ECA">
              <w:rPr>
                <w:color w:val="000000" w:themeColor="text1"/>
                <w:sz w:val="18"/>
                <w:szCs w:val="18"/>
              </w:rPr>
              <w:t xml:space="preserve">ntity has </w:t>
            </w:r>
            <w:r w:rsidR="6B51E301" w:rsidRPr="410E0958">
              <w:rPr>
                <w:color w:val="000000" w:themeColor="text1"/>
                <w:sz w:val="18"/>
                <w:szCs w:val="18"/>
              </w:rPr>
              <w:t>a</w:t>
            </w:r>
            <w:r w:rsidR="001F3C06">
              <w:rPr>
                <w:color w:val="000000" w:themeColor="text1"/>
                <w:sz w:val="18"/>
                <w:szCs w:val="18"/>
              </w:rPr>
              <w:t xml:space="preserve"> partial</w:t>
            </w:r>
            <w:r w:rsidR="6B51E301" w:rsidRPr="410E0958">
              <w:rPr>
                <w:color w:val="000000" w:themeColor="text1"/>
                <w:sz w:val="18"/>
                <w:szCs w:val="18"/>
              </w:rPr>
              <w:t xml:space="preserve"> </w:t>
            </w:r>
            <w:r w:rsidR="008E2217" w:rsidRPr="21135ECA">
              <w:rPr>
                <w:color w:val="000000" w:themeColor="text1"/>
                <w:sz w:val="18"/>
                <w:szCs w:val="18"/>
              </w:rPr>
              <w:t>exemption</w:t>
            </w:r>
            <w:r w:rsidR="00063F7B" w:rsidRPr="21135ECA">
              <w:rPr>
                <w:color w:val="000000" w:themeColor="text1"/>
                <w:sz w:val="18"/>
                <w:szCs w:val="18"/>
              </w:rPr>
              <w:t xml:space="preserve"> </w:t>
            </w:r>
            <w:r w:rsidR="008E2217" w:rsidRPr="21135ECA">
              <w:rPr>
                <w:color w:val="000000" w:themeColor="text1"/>
                <w:sz w:val="18"/>
                <w:szCs w:val="18"/>
              </w:rPr>
              <w:t>from publishing the statement on approach to tax.</w:t>
            </w:r>
            <w:r w:rsidR="6DCE7F72" w:rsidRPr="21135ECA">
              <w:rPr>
                <w:color w:val="000000" w:themeColor="text1"/>
                <w:sz w:val="18"/>
                <w:szCs w:val="18"/>
              </w:rPr>
              <w:t xml:space="preserve"> A valid value is True or False. If value is ‘</w:t>
            </w:r>
            <w:r w:rsidR="358F363C" w:rsidRPr="21135ECA">
              <w:rPr>
                <w:color w:val="000000" w:themeColor="text1"/>
                <w:sz w:val="18"/>
                <w:szCs w:val="18"/>
              </w:rPr>
              <w:t>T</w:t>
            </w:r>
            <w:r w:rsidR="6DCE7F72" w:rsidRPr="21135ECA">
              <w:rPr>
                <w:color w:val="000000" w:themeColor="text1"/>
                <w:sz w:val="18"/>
                <w:szCs w:val="18"/>
              </w:rPr>
              <w:t xml:space="preserve">rue’, there is no need to supply </w:t>
            </w:r>
            <w:r w:rsidR="69CBE2E8" w:rsidRPr="21135ECA">
              <w:rPr>
                <w:color w:val="000000" w:themeColor="text1"/>
                <w:sz w:val="18"/>
                <w:szCs w:val="18"/>
              </w:rPr>
              <w:t>the statement on approach to tax.</w:t>
            </w:r>
          </w:p>
        </w:tc>
      </w:tr>
      <w:tr w:rsidR="00C55CF4" w:rsidRPr="005151F4" w14:paraId="146DBE16" w14:textId="77777777" w:rsidTr="00E553FA">
        <w:trPr>
          <w:trHeight w:val="842"/>
        </w:trPr>
        <w:tc>
          <w:tcPr>
            <w:tcW w:w="225" w:type="pct"/>
          </w:tcPr>
          <w:p w14:paraId="06592D64" w14:textId="1FADB4BF" w:rsidR="008E2217" w:rsidRPr="00907EB3" w:rsidRDefault="564D79E4" w:rsidP="00336B11">
            <w:pPr>
              <w:rPr>
                <w:sz w:val="18"/>
                <w:szCs w:val="18"/>
              </w:rPr>
            </w:pPr>
            <w:r w:rsidRPr="71693C02">
              <w:rPr>
                <w:sz w:val="18"/>
                <w:szCs w:val="18"/>
              </w:rPr>
              <w:t>3</w:t>
            </w:r>
            <w:r w:rsidR="00063F7B" w:rsidRPr="71693C02">
              <w:rPr>
                <w:sz w:val="18"/>
                <w:szCs w:val="18"/>
              </w:rPr>
              <w:t>.5.</w:t>
            </w:r>
            <w:r w:rsidR="64D59E6D" w:rsidRPr="3DF38101">
              <w:rPr>
                <w:sz w:val="18"/>
                <w:szCs w:val="18"/>
              </w:rPr>
              <w:t>8</w:t>
            </w:r>
          </w:p>
        </w:tc>
        <w:tc>
          <w:tcPr>
            <w:tcW w:w="911" w:type="pct"/>
          </w:tcPr>
          <w:p w14:paraId="72D0F6C4" w14:textId="2AB420B9" w:rsidR="008E2217" w:rsidRPr="00907EB3" w:rsidRDefault="008E2217" w:rsidP="00E553FA">
            <w:pPr>
              <w:spacing w:before="0" w:after="0" w:line="240" w:lineRule="auto"/>
              <w:rPr>
                <w:sz w:val="18"/>
                <w:szCs w:val="18"/>
              </w:rPr>
            </w:pPr>
            <w:r w:rsidRPr="00907EB3">
              <w:rPr>
                <w:color w:val="000000"/>
                <w:sz w:val="18"/>
                <w:szCs w:val="18"/>
              </w:rPr>
              <w:t>InternationalDealings.PublicCountryByCountryTaxationApproach.Text</w:t>
            </w:r>
          </w:p>
        </w:tc>
        <w:tc>
          <w:tcPr>
            <w:tcW w:w="508" w:type="pct"/>
          </w:tcPr>
          <w:p w14:paraId="3A020840" w14:textId="19C6E236" w:rsidR="008E2217" w:rsidRPr="00907EB3" w:rsidRDefault="008E2217" w:rsidP="00E553FA">
            <w:pPr>
              <w:spacing w:before="0" w:after="0" w:line="240" w:lineRule="auto"/>
              <w:rPr>
                <w:sz w:val="18"/>
                <w:szCs w:val="18"/>
              </w:rPr>
            </w:pPr>
            <w:r w:rsidRPr="00907EB3">
              <w:rPr>
                <w:color w:val="000000"/>
                <w:sz w:val="18"/>
                <w:szCs w:val="18"/>
              </w:rPr>
              <w:t>string</w:t>
            </w:r>
          </w:p>
        </w:tc>
        <w:tc>
          <w:tcPr>
            <w:tcW w:w="424" w:type="pct"/>
          </w:tcPr>
          <w:p w14:paraId="7B036466" w14:textId="784AB363" w:rsidR="008E2217" w:rsidRPr="00907EB3" w:rsidRDefault="008E2217" w:rsidP="00336B11">
            <w:pPr>
              <w:rPr>
                <w:sz w:val="18"/>
                <w:szCs w:val="18"/>
              </w:rPr>
            </w:pPr>
            <w:r w:rsidRPr="00907EB3">
              <w:rPr>
                <w:sz w:val="18"/>
                <w:szCs w:val="18"/>
              </w:rPr>
              <w:t>0</w:t>
            </w:r>
            <w:r w:rsidR="00B613D1" w:rsidRPr="009145F3">
              <w:rPr>
                <w:color w:val="000000" w:themeColor="text1"/>
                <w:sz w:val="18"/>
                <w:szCs w:val="18"/>
              </w:rPr>
              <w:t>–</w:t>
            </w:r>
            <w:r w:rsidRPr="00907EB3">
              <w:rPr>
                <w:sz w:val="18"/>
                <w:szCs w:val="18"/>
              </w:rPr>
              <w:t>1</w:t>
            </w:r>
          </w:p>
        </w:tc>
        <w:tc>
          <w:tcPr>
            <w:tcW w:w="503" w:type="pct"/>
          </w:tcPr>
          <w:p w14:paraId="4C2FA580" w14:textId="77777777" w:rsidR="008E2217" w:rsidRPr="00907EB3" w:rsidRDefault="008E2217" w:rsidP="00336B11">
            <w:pPr>
              <w:rPr>
                <w:sz w:val="18"/>
                <w:szCs w:val="18"/>
              </w:rPr>
            </w:pPr>
            <w:r w:rsidRPr="00907EB3">
              <w:rPr>
                <w:sz w:val="18"/>
                <w:szCs w:val="18"/>
              </w:rPr>
              <w:t>Optional</w:t>
            </w:r>
          </w:p>
        </w:tc>
        <w:tc>
          <w:tcPr>
            <w:tcW w:w="405" w:type="pct"/>
          </w:tcPr>
          <w:p w14:paraId="6427B821" w14:textId="2DD3940D" w:rsidR="008E2217" w:rsidRPr="00907EB3" w:rsidRDefault="0083322B" w:rsidP="00306A75">
            <w:pPr>
              <w:spacing w:line="240" w:lineRule="auto"/>
              <w:rPr>
                <w:color w:val="000000"/>
                <w:szCs w:val="22"/>
              </w:rPr>
            </w:pPr>
            <w:r>
              <w:rPr>
                <w:color w:val="000000" w:themeColor="text1"/>
                <w:sz w:val="18"/>
                <w:szCs w:val="18"/>
              </w:rPr>
              <w:t>1</w:t>
            </w:r>
            <w:r w:rsidR="009145F3" w:rsidRPr="009145F3">
              <w:rPr>
                <w:color w:val="000000" w:themeColor="text1"/>
                <w:sz w:val="18"/>
                <w:szCs w:val="18"/>
              </w:rPr>
              <w:t>–</w:t>
            </w:r>
            <w:r w:rsidR="007D1E27" w:rsidRPr="410E0958">
              <w:rPr>
                <w:color w:val="000000" w:themeColor="text1"/>
                <w:sz w:val="18"/>
                <w:szCs w:val="18"/>
              </w:rPr>
              <w:t xml:space="preserve">5000 </w:t>
            </w:r>
            <w:r w:rsidR="00BE7D24">
              <w:rPr>
                <w:color w:val="000000" w:themeColor="text1"/>
                <w:sz w:val="18"/>
                <w:szCs w:val="18"/>
              </w:rPr>
              <w:t>c</w:t>
            </w:r>
            <w:r w:rsidR="007D1E27" w:rsidRPr="410E0958">
              <w:rPr>
                <w:color w:val="000000" w:themeColor="text1"/>
                <w:sz w:val="18"/>
                <w:szCs w:val="18"/>
              </w:rPr>
              <w:t>haracters</w:t>
            </w:r>
          </w:p>
        </w:tc>
        <w:tc>
          <w:tcPr>
            <w:tcW w:w="2024" w:type="pct"/>
          </w:tcPr>
          <w:p w14:paraId="4ED31F8A" w14:textId="4DF4533F" w:rsidR="008E2217" w:rsidRPr="00907EB3" w:rsidRDefault="13ACE6CE" w:rsidP="00E553FA">
            <w:pPr>
              <w:spacing w:before="0" w:after="0" w:line="240" w:lineRule="auto"/>
              <w:rPr>
                <w:sz w:val="18"/>
                <w:szCs w:val="18"/>
              </w:rPr>
            </w:pPr>
            <w:r w:rsidRPr="045DBFC3">
              <w:rPr>
                <w:color w:val="000000" w:themeColor="text1"/>
                <w:sz w:val="18"/>
                <w:szCs w:val="18"/>
              </w:rPr>
              <w:t>Th</w:t>
            </w:r>
            <w:r w:rsidR="4A41CFC4" w:rsidRPr="045DBFC3">
              <w:rPr>
                <w:color w:val="000000" w:themeColor="text1"/>
                <w:sz w:val="18"/>
                <w:szCs w:val="18"/>
              </w:rPr>
              <w:t xml:space="preserve">is is a </w:t>
            </w:r>
            <w:r w:rsidR="10C95C64" w:rsidRPr="045DBFC3">
              <w:rPr>
                <w:color w:val="000000" w:themeColor="text1"/>
                <w:sz w:val="18"/>
                <w:szCs w:val="18"/>
              </w:rPr>
              <w:t>statement on</w:t>
            </w:r>
            <w:r w:rsidR="003837E4">
              <w:rPr>
                <w:color w:val="000000" w:themeColor="text1"/>
                <w:sz w:val="18"/>
                <w:szCs w:val="18"/>
              </w:rPr>
              <w:t xml:space="preserve"> the</w:t>
            </w:r>
            <w:r w:rsidR="10C95C64" w:rsidRPr="045DBFC3">
              <w:rPr>
                <w:color w:val="000000" w:themeColor="text1"/>
                <w:sz w:val="18"/>
                <w:szCs w:val="18"/>
              </w:rPr>
              <w:t xml:space="preserve"> </w:t>
            </w:r>
            <w:r w:rsidR="1C141A3F" w:rsidRPr="045DBFC3">
              <w:rPr>
                <w:color w:val="000000" w:themeColor="text1"/>
                <w:sz w:val="18"/>
                <w:szCs w:val="18"/>
              </w:rPr>
              <w:t>group</w:t>
            </w:r>
            <w:r w:rsidR="0068408E">
              <w:rPr>
                <w:color w:val="000000" w:themeColor="text1"/>
                <w:sz w:val="18"/>
                <w:szCs w:val="18"/>
              </w:rPr>
              <w:t>s</w:t>
            </w:r>
            <w:r w:rsidR="1C141A3F" w:rsidRPr="045DBFC3">
              <w:rPr>
                <w:color w:val="000000" w:themeColor="text1"/>
                <w:sz w:val="18"/>
                <w:szCs w:val="18"/>
              </w:rPr>
              <w:t xml:space="preserve"> </w:t>
            </w:r>
            <w:r w:rsidR="10C95C64" w:rsidRPr="045DBFC3">
              <w:rPr>
                <w:color w:val="000000" w:themeColor="text1"/>
                <w:sz w:val="18"/>
                <w:szCs w:val="18"/>
              </w:rPr>
              <w:t>approach to tax.</w:t>
            </w:r>
          </w:p>
        </w:tc>
      </w:tr>
      <w:bookmarkEnd w:id="47"/>
    </w:tbl>
    <w:p w14:paraId="3F439C49" w14:textId="77777777" w:rsidR="00580319" w:rsidRDefault="00580319" w:rsidP="00377AD7">
      <w:pPr>
        <w:rPr>
          <w:b/>
          <w:bCs/>
        </w:rPr>
      </w:pPr>
    </w:p>
    <w:p w14:paraId="0F1B71CE" w14:textId="2B74EA0C" w:rsidR="002A770B" w:rsidRPr="00426DC0" w:rsidRDefault="002A770B" w:rsidP="00377AD7">
      <w:pPr>
        <w:rPr>
          <w:b/>
          <w:bCs/>
        </w:rPr>
      </w:pPr>
      <w:r w:rsidRPr="00426DC0">
        <w:rPr>
          <w:b/>
          <w:bCs/>
        </w:rPr>
        <w:t>General reporting instructions:</w:t>
      </w:r>
    </w:p>
    <w:p w14:paraId="59133C9B" w14:textId="186231A8" w:rsidR="00190C62" w:rsidRPr="00120F34" w:rsidRDefault="1255AD7C" w:rsidP="00CE256B">
      <w:pPr>
        <w:pStyle w:val="ListParagraph"/>
        <w:numPr>
          <w:ilvl w:val="0"/>
          <w:numId w:val="84"/>
        </w:numPr>
        <w:spacing w:line="280" w:lineRule="exact"/>
        <w:ind w:left="363" w:hanging="357"/>
        <w:rPr>
          <w:rStyle w:val="normaltextrun"/>
        </w:rPr>
      </w:pPr>
      <w:r w:rsidRPr="00C75192">
        <w:rPr>
          <w:rStyle w:val="normaltextrun"/>
        </w:rPr>
        <w:t xml:space="preserve">For individual data elements, the exemption from publication indicator </w:t>
      </w:r>
      <w:r w:rsidR="006B75CF">
        <w:rPr>
          <w:rStyle w:val="normaltextrun"/>
        </w:rPr>
        <w:t>must contain a response. The acceptable values are ‘True’ or ‘False’, where</w:t>
      </w:r>
    </w:p>
    <w:p w14:paraId="49570A91" w14:textId="1C76E54C" w:rsidR="006B75CF" w:rsidRPr="00DA2299" w:rsidRDefault="006B75CF" w:rsidP="00083162">
      <w:pPr>
        <w:pStyle w:val="paragraph"/>
        <w:numPr>
          <w:ilvl w:val="0"/>
          <w:numId w:val="79"/>
        </w:numPr>
        <w:spacing w:before="120" w:beforeAutospacing="0" w:after="120" w:afterAutospacing="0" w:line="280" w:lineRule="exact"/>
        <w:ind w:left="1145" w:hanging="357"/>
        <w:contextualSpacing/>
        <w:textAlignment w:val="baseline"/>
        <w:rPr>
          <w:rFonts w:ascii="Arial" w:hAnsi="Arial" w:cs="Arial"/>
          <w:sz w:val="22"/>
          <w:szCs w:val="22"/>
        </w:rPr>
      </w:pPr>
      <w:r>
        <w:rPr>
          <w:rStyle w:val="normaltextrun"/>
          <w:rFonts w:ascii="Arial" w:hAnsi="Arial" w:cs="Arial"/>
          <w:color w:val="000000" w:themeColor="text1"/>
          <w:sz w:val="22"/>
          <w:szCs w:val="22"/>
        </w:rPr>
        <w:t>T</w:t>
      </w:r>
      <w:r w:rsidRPr="00DA2299">
        <w:rPr>
          <w:rStyle w:val="normaltextrun"/>
          <w:rFonts w:ascii="Arial" w:hAnsi="Arial" w:cs="Arial"/>
          <w:color w:val="000000" w:themeColor="text1"/>
          <w:sz w:val="22"/>
          <w:szCs w:val="22"/>
        </w:rPr>
        <w:t>rue = The entity is exempt from publishing</w:t>
      </w:r>
      <w:r>
        <w:rPr>
          <w:rStyle w:val="normaltextrun"/>
          <w:rFonts w:ascii="Arial" w:hAnsi="Arial" w:cs="Arial"/>
          <w:color w:val="000000" w:themeColor="text1"/>
          <w:sz w:val="22"/>
          <w:szCs w:val="22"/>
        </w:rPr>
        <w:t xml:space="preserve"> the individual </w:t>
      </w:r>
      <w:r w:rsidR="00712F41">
        <w:rPr>
          <w:rStyle w:val="normaltextrun"/>
          <w:rFonts w:ascii="Arial" w:hAnsi="Arial" w:cs="Arial"/>
          <w:color w:val="000000" w:themeColor="text1"/>
          <w:sz w:val="22"/>
          <w:szCs w:val="22"/>
        </w:rPr>
        <w:t>elemen</w:t>
      </w:r>
      <w:r w:rsidR="00665B0E">
        <w:rPr>
          <w:rStyle w:val="normaltextrun"/>
          <w:rFonts w:ascii="Arial" w:hAnsi="Arial" w:cs="Arial"/>
          <w:color w:val="000000" w:themeColor="text1"/>
          <w:sz w:val="22"/>
          <w:szCs w:val="22"/>
        </w:rPr>
        <w:t>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702E0C6D" w14:textId="01D62378" w:rsidR="006B75CF" w:rsidRPr="00DA2299" w:rsidRDefault="006B75CF" w:rsidP="00083162">
      <w:pPr>
        <w:pStyle w:val="paragraph"/>
        <w:numPr>
          <w:ilvl w:val="0"/>
          <w:numId w:val="79"/>
        </w:numPr>
        <w:spacing w:before="120" w:beforeAutospacing="0" w:after="120" w:afterAutospacing="0" w:line="280" w:lineRule="exact"/>
        <w:ind w:left="1145" w:hanging="357"/>
        <w:textAlignment w:val="baseline"/>
        <w:rPr>
          <w:rFonts w:ascii="Arial" w:hAnsi="Arial" w:cs="Arial"/>
          <w:sz w:val="22"/>
          <w:szCs w:val="22"/>
        </w:rPr>
      </w:pPr>
      <w:r w:rsidRPr="006B75CF">
        <w:rPr>
          <w:rStyle w:val="normaltextrun"/>
          <w:rFonts w:ascii="Arial" w:hAnsi="Arial" w:cs="Arial"/>
          <w:color w:val="000000" w:themeColor="text1"/>
          <w:sz w:val="22"/>
          <w:szCs w:val="22"/>
        </w:rPr>
        <w:t xml:space="preserve">False = The entity is not exempt from </w:t>
      </w:r>
      <w:r w:rsidRPr="00DA2299">
        <w:rPr>
          <w:rStyle w:val="normaltextrun"/>
          <w:rFonts w:ascii="Arial" w:hAnsi="Arial" w:cs="Arial"/>
          <w:color w:val="000000" w:themeColor="text1"/>
          <w:sz w:val="22"/>
          <w:szCs w:val="22"/>
        </w:rPr>
        <w:t>publishing</w:t>
      </w:r>
      <w:r>
        <w:rPr>
          <w:rStyle w:val="normaltextrun"/>
          <w:rFonts w:ascii="Arial" w:hAnsi="Arial" w:cs="Arial"/>
          <w:color w:val="000000" w:themeColor="text1"/>
          <w:sz w:val="22"/>
          <w:szCs w:val="22"/>
        </w:rPr>
        <w:t xml:space="preserve"> the individual </w:t>
      </w:r>
      <w:r w:rsidR="008A046A">
        <w:rPr>
          <w:rStyle w:val="normaltextrun"/>
          <w:rFonts w:ascii="Arial" w:hAnsi="Arial" w:cs="Arial"/>
          <w:color w:val="000000" w:themeColor="text1"/>
          <w:sz w:val="22"/>
          <w:szCs w:val="22"/>
        </w:rPr>
        <w:t>element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3FD488FA" w14:textId="76005DC1" w:rsidR="009D3F80" w:rsidRPr="00426DC0" w:rsidRDefault="009D3F80" w:rsidP="00083162">
      <w:pPr>
        <w:pStyle w:val="ListParagraph"/>
        <w:numPr>
          <w:ilvl w:val="0"/>
          <w:numId w:val="84"/>
        </w:numPr>
        <w:spacing w:line="280" w:lineRule="exact"/>
        <w:ind w:hanging="357"/>
        <w:contextualSpacing w:val="0"/>
      </w:pPr>
      <w:r>
        <w:t>Selecting ‘</w:t>
      </w:r>
      <w:r w:rsidRPr="00742778">
        <w:rPr>
          <w:b/>
        </w:rPr>
        <w:t>True</w:t>
      </w:r>
      <w:r>
        <w:t xml:space="preserve">’ </w:t>
      </w:r>
      <w:r w:rsidR="00962C81">
        <w:t>means the</w:t>
      </w:r>
      <w:r w:rsidRPr="009A154E">
        <w:t xml:space="preserve"> information for the respective </w:t>
      </w:r>
      <w:r w:rsidR="009D2947">
        <w:t>element</w:t>
      </w:r>
      <w:r w:rsidRPr="009A154E">
        <w:t xml:space="preserve"> is not required to be provided</w:t>
      </w:r>
      <w:r>
        <w:t xml:space="preserve">. </w:t>
      </w:r>
      <w:r w:rsidRPr="00BC73CE">
        <w:t xml:space="preserve">However, per section 4.24 of the </w:t>
      </w:r>
      <w:hyperlink r:id="rId33" w:history="1">
        <w:r w:rsidRPr="006A2B2F">
          <w:rPr>
            <w:rStyle w:val="Hyperlink"/>
            <w:noProof w:val="0"/>
          </w:rPr>
          <w:t>Explanatory Memorandum</w:t>
        </w:r>
      </w:hyperlink>
      <w:r w:rsidRPr="00BC73CE">
        <w:t xml:space="preserve">, additional information may still be </w:t>
      </w:r>
      <w:r w:rsidR="00B27F70">
        <w:t>provided</w:t>
      </w:r>
      <w:r w:rsidRPr="00BC73CE">
        <w:t xml:space="preserve"> at the reporting </w:t>
      </w:r>
      <w:r>
        <w:t>parent’s</w:t>
      </w:r>
      <w:r w:rsidRPr="00BC73CE">
        <w:t xml:space="preserve"> discretion, even if exempt.</w:t>
      </w:r>
      <w:r>
        <w:t xml:space="preserve"> </w:t>
      </w:r>
      <w:r w:rsidR="00C75192">
        <w:t xml:space="preserve">Selecting </w:t>
      </w:r>
      <w:r w:rsidR="00962C81">
        <w:t>‘</w:t>
      </w:r>
      <w:r w:rsidR="00C75192" w:rsidRPr="00742778">
        <w:rPr>
          <w:b/>
        </w:rPr>
        <w:t>False</w:t>
      </w:r>
      <w:r w:rsidR="00962C81">
        <w:t>’</w:t>
      </w:r>
      <w:r w:rsidR="00C75192">
        <w:t xml:space="preserve"> </w:t>
      </w:r>
      <w:r w:rsidR="00962C81">
        <w:t>indicates</w:t>
      </w:r>
      <w:r w:rsidR="00BC2EB5">
        <w:t xml:space="preserve"> </w:t>
      </w:r>
      <w:r w:rsidR="00B27F70">
        <w:t xml:space="preserve">that </w:t>
      </w:r>
      <w:r w:rsidR="00D131DA">
        <w:t>complet</w:t>
      </w:r>
      <w:r w:rsidR="00B27F70">
        <w:t>ing</w:t>
      </w:r>
      <w:r w:rsidR="00D131DA">
        <w:t xml:space="preserve"> the respective </w:t>
      </w:r>
      <w:r w:rsidR="009D2947">
        <w:t>element</w:t>
      </w:r>
      <w:r w:rsidR="00BA017E">
        <w:t xml:space="preserve"> </w:t>
      </w:r>
      <w:r w:rsidR="00C75192">
        <w:t>is mandatory.</w:t>
      </w:r>
    </w:p>
    <w:p w14:paraId="030E807B" w14:textId="46CD7BAC" w:rsidR="009D3F80" w:rsidRDefault="009D3F80">
      <w:pPr>
        <w:spacing w:before="0" w:after="160" w:line="259" w:lineRule="auto"/>
        <w:rPr>
          <w:b/>
        </w:rPr>
      </w:pPr>
    </w:p>
    <w:p w14:paraId="4740A4D6" w14:textId="43287B49" w:rsidR="00907EB3" w:rsidRPr="00426DC0" w:rsidRDefault="00907EB3" w:rsidP="00426DC0">
      <w:pPr>
        <w:spacing w:line="280" w:lineRule="exact"/>
        <w:rPr>
          <w:b/>
          <w:bCs/>
        </w:rPr>
      </w:pPr>
      <w:r w:rsidRPr="00426DC0">
        <w:rPr>
          <w:b/>
          <w:bCs/>
        </w:rPr>
        <w:t>Specific reporting instructions:</w:t>
      </w:r>
    </w:p>
    <w:p w14:paraId="54FC0862" w14:textId="4F570DBB" w:rsidR="00CF7031" w:rsidRDefault="002563E0" w:rsidP="00CE256B">
      <w:pPr>
        <w:pStyle w:val="ListParagraph"/>
        <w:numPr>
          <w:ilvl w:val="0"/>
          <w:numId w:val="27"/>
        </w:numPr>
        <w:spacing w:line="259" w:lineRule="auto"/>
        <w:ind w:left="357" w:hanging="357"/>
        <w:contextualSpacing w:val="0"/>
      </w:pPr>
      <w:r w:rsidRPr="002563E0">
        <w:t xml:space="preserve">The full </w:t>
      </w:r>
      <w:r w:rsidR="002C711A">
        <w:t xml:space="preserve">legal </w:t>
      </w:r>
      <w:r w:rsidRPr="002563E0">
        <w:t>name of each member within the member tax jurisdiction shall be disclosed, as consolidated in the ultimate parent entity’s financial statements for the relevant financial year</w:t>
      </w:r>
      <w:r w:rsidR="00EC3606">
        <w:t>.</w:t>
      </w:r>
      <w:r w:rsidR="003B3776">
        <w:t xml:space="preserve"> </w:t>
      </w:r>
    </w:p>
    <w:p w14:paraId="652F5AF9" w14:textId="574DF7A6" w:rsidR="00DE1558" w:rsidRDefault="005327F6" w:rsidP="00CE256B">
      <w:pPr>
        <w:pStyle w:val="ListParagraph"/>
        <w:numPr>
          <w:ilvl w:val="0"/>
          <w:numId w:val="27"/>
        </w:numPr>
        <w:spacing w:line="259" w:lineRule="auto"/>
        <w:ind w:left="357" w:hanging="357"/>
        <w:contextualSpacing w:val="0"/>
        <w:rPr>
          <w:color w:val="0E8387"/>
          <w:sz w:val="40"/>
          <w:szCs w:val="40"/>
        </w:rPr>
      </w:pPr>
      <w:r w:rsidRPr="005327F6">
        <w:t xml:space="preserve">The statement on ‘approach to tax’ should align with GRI 207-1. It may </w:t>
      </w:r>
      <w:r w:rsidR="00A75EBB" w:rsidRPr="00A75EBB">
        <w:t>describe</w:t>
      </w:r>
      <w:r w:rsidRPr="005327F6">
        <w:t xml:space="preserve"> </w:t>
      </w:r>
      <w:r w:rsidR="00DC716E" w:rsidRPr="00F5714E">
        <w:t xml:space="preserve">how you balance tax compliance with business activities, outline your tax principles and approach to </w:t>
      </w:r>
      <w:r w:rsidR="00A75EBB" w:rsidRPr="00A75EBB">
        <w:t>tax planning, explain</w:t>
      </w:r>
      <w:r w:rsidRPr="005327F6">
        <w:t xml:space="preserve"> how tax risks are identified and addressed, </w:t>
      </w:r>
      <w:r w:rsidR="00A75EBB" w:rsidRPr="00A75EBB">
        <w:t>and detail your engagement with tax authorities. When discussing regulatory compliance, you may include references to your tax strategy or equivalent documents that express your intentions regarding</w:t>
      </w:r>
      <w:r w:rsidRPr="005327F6">
        <w:t xml:space="preserve"> tax </w:t>
      </w:r>
      <w:r w:rsidR="00A75EBB" w:rsidRPr="00A75EBB">
        <w:t>laws in jurisdictions where the members of the CBC reporting group operate.</w:t>
      </w:r>
      <w:bookmarkStart w:id="49" w:name="_Toc1735782638"/>
    </w:p>
    <w:p w14:paraId="344DBFDE" w14:textId="23214BEF" w:rsidR="00062B92" w:rsidRDefault="1563C357" w:rsidP="00062B92">
      <w:pPr>
        <w:pStyle w:val="Heading2"/>
      </w:pPr>
      <w:bookmarkStart w:id="50" w:name="_Toc220423600"/>
      <w:r>
        <w:t>3</w:t>
      </w:r>
      <w:r w:rsidR="00062B92">
        <w:t xml:space="preserve">.6 Australia and </w:t>
      </w:r>
      <w:r w:rsidR="002F4C77">
        <w:t>S</w:t>
      </w:r>
      <w:r w:rsidR="00062B92">
        <w:t xml:space="preserve">pecified </w:t>
      </w:r>
      <w:r w:rsidR="002F4C77">
        <w:t>J</w:t>
      </w:r>
      <w:r w:rsidR="00062B92">
        <w:t>urisdictions</w:t>
      </w:r>
      <w:bookmarkEnd w:id="49"/>
      <w:r w:rsidR="003719D9">
        <w:t xml:space="preserve"> (Country-by-Country information)</w:t>
      </w:r>
      <w:bookmarkEnd w:id="50"/>
    </w:p>
    <w:p w14:paraId="5CAC9883" w14:textId="7D554934" w:rsidR="00CB15B2" w:rsidRPr="00F21BEC" w:rsidRDefault="00CB15B2" w:rsidP="00426DC0">
      <w:pPr>
        <w:spacing w:line="280" w:lineRule="exact"/>
        <w:rPr>
          <w:color w:val="000000"/>
        </w:rPr>
      </w:pPr>
      <w:r w:rsidRPr="410E0958">
        <w:rPr>
          <w:color w:val="000000" w:themeColor="text1"/>
        </w:rPr>
        <w:t xml:space="preserve">On 18 December 2024, the government released the final list </w:t>
      </w:r>
      <w:r w:rsidR="2F08BC5D" w:rsidRPr="410E0958">
        <w:rPr>
          <w:color w:val="000000" w:themeColor="text1"/>
        </w:rPr>
        <w:t>of</w:t>
      </w:r>
      <w:r w:rsidR="00DC66B3" w:rsidRPr="410E0958">
        <w:rPr>
          <w:color w:val="000000" w:themeColor="text1"/>
        </w:rPr>
        <w:t xml:space="preserve"> </w:t>
      </w:r>
      <w:r w:rsidRPr="410E0958">
        <w:rPr>
          <w:color w:val="000000" w:themeColor="text1"/>
        </w:rPr>
        <w:t>specified jurisdictions</w:t>
      </w:r>
      <w:r w:rsidR="00423BEF" w:rsidRPr="410E0958">
        <w:rPr>
          <w:color w:val="000000" w:themeColor="text1"/>
        </w:rPr>
        <w:t xml:space="preserve">. </w:t>
      </w:r>
      <w:r w:rsidR="00D82347" w:rsidRPr="410E0958">
        <w:rPr>
          <w:color w:val="000000" w:themeColor="text1"/>
        </w:rPr>
        <w:t xml:space="preserve">The </w:t>
      </w:r>
      <w:hyperlink r:id="rId34">
        <w:r w:rsidR="4A661645" w:rsidRPr="410E0958">
          <w:rPr>
            <w:rStyle w:val="Hyperlink"/>
            <w:noProof w:val="0"/>
          </w:rPr>
          <w:t>Taxation Administration (CBC Reporting Jurisdictions</w:t>
        </w:r>
        <w:r w:rsidR="00014807" w:rsidRPr="00D33521">
          <w:rPr>
            <w:rStyle w:val="Hyperlink"/>
            <w:noProof w:val="0"/>
          </w:rPr>
          <w:t>)</w:t>
        </w:r>
        <w:r w:rsidR="4A661645" w:rsidRPr="410E0958">
          <w:rPr>
            <w:rStyle w:val="Hyperlink"/>
            <w:noProof w:val="0"/>
          </w:rPr>
          <w:t xml:space="preserve"> Determination 2024</w:t>
        </w:r>
      </w:hyperlink>
      <w:r w:rsidR="00D82347">
        <w:t xml:space="preserve"> </w:t>
      </w:r>
      <w:r w:rsidR="00D82347" w:rsidRPr="410E0958">
        <w:rPr>
          <w:color w:val="000000" w:themeColor="text1"/>
        </w:rPr>
        <w:t>outlines the specified jurisdictions.</w:t>
      </w:r>
      <w:r w:rsidR="00541952" w:rsidRPr="410E0958">
        <w:rPr>
          <w:color w:val="000000" w:themeColor="text1"/>
        </w:rPr>
        <w:t xml:space="preserve"> Jurisdiction</w:t>
      </w:r>
      <w:r w:rsidR="00A476F1">
        <w:rPr>
          <w:color w:val="000000" w:themeColor="text1"/>
        </w:rPr>
        <w:t>al</w:t>
      </w:r>
      <w:r w:rsidR="00541952" w:rsidRPr="410E0958">
        <w:rPr>
          <w:color w:val="000000" w:themeColor="text1"/>
        </w:rPr>
        <w:t xml:space="preserve"> disclosures will be required for Australia and each specified jurisdiction.</w:t>
      </w:r>
      <w:r w:rsidR="00F21BEC" w:rsidRPr="410E0958">
        <w:rPr>
          <w:color w:val="000000" w:themeColor="text1"/>
        </w:rPr>
        <w:t xml:space="preserve"> </w:t>
      </w:r>
      <w:r w:rsidRPr="410E0958">
        <w:rPr>
          <w:color w:val="000000" w:themeColor="text1"/>
        </w:rPr>
        <w:t xml:space="preserve">All other jurisdictions in which the group operates </w:t>
      </w:r>
      <w:r w:rsidR="005D2C26">
        <w:rPr>
          <w:color w:val="000000" w:themeColor="text1"/>
        </w:rPr>
        <w:t>may</w:t>
      </w:r>
      <w:r w:rsidRPr="410E0958">
        <w:rPr>
          <w:color w:val="000000" w:themeColor="text1"/>
        </w:rPr>
        <w:t xml:space="preserve"> be reported </w:t>
      </w:r>
      <w:r w:rsidR="005D2C26">
        <w:rPr>
          <w:color w:val="000000" w:themeColor="text1"/>
        </w:rPr>
        <w:t xml:space="preserve">either </w:t>
      </w:r>
      <w:r w:rsidRPr="410E0958">
        <w:rPr>
          <w:color w:val="000000" w:themeColor="text1"/>
        </w:rPr>
        <w:t>individual</w:t>
      </w:r>
      <w:r w:rsidR="005D2C26">
        <w:rPr>
          <w:color w:val="000000" w:themeColor="text1"/>
        </w:rPr>
        <w:t xml:space="preserve">ly by </w:t>
      </w:r>
      <w:r w:rsidRPr="410E0958">
        <w:rPr>
          <w:color w:val="000000" w:themeColor="text1"/>
        </w:rPr>
        <w:t xml:space="preserve">jurisdiction or </w:t>
      </w:r>
      <w:r w:rsidR="001152EF">
        <w:rPr>
          <w:color w:val="000000" w:themeColor="text1"/>
        </w:rPr>
        <w:t>aggregated.</w:t>
      </w:r>
    </w:p>
    <w:p w14:paraId="372BC21D" w14:textId="027EBA48" w:rsidR="00AC1989" w:rsidRDefault="00AC1989" w:rsidP="00426DC0">
      <w:pPr>
        <w:spacing w:line="280" w:lineRule="exact"/>
      </w:pPr>
      <w:r>
        <w:t xml:space="preserve">The following table </w:t>
      </w:r>
      <w:r w:rsidR="000F7722">
        <w:t>summarise</w:t>
      </w:r>
      <w:r w:rsidR="007C40E4">
        <w:t>s</w:t>
      </w:r>
      <w:r>
        <w:t xml:space="preserve"> the information required to be provided </w:t>
      </w:r>
      <w:r w:rsidR="00F21BEC">
        <w:t xml:space="preserve">on </w:t>
      </w:r>
      <w:r w:rsidR="00DD5E25">
        <w:t xml:space="preserve">a </w:t>
      </w:r>
      <w:r w:rsidR="00F13E6E">
        <w:t>jurisdictional</w:t>
      </w:r>
      <w:r w:rsidR="00F21BEC">
        <w:t xml:space="preserve"> basis</w:t>
      </w:r>
      <w:r>
        <w:t xml:space="preserve"> in which the </w:t>
      </w:r>
      <w:r w:rsidR="00691E22">
        <w:t xml:space="preserve">Public </w:t>
      </w:r>
      <w:r>
        <w:t>CBC reporting group operates:</w:t>
      </w:r>
    </w:p>
    <w:p w14:paraId="467E88A1" w14:textId="3238CE70" w:rsidR="00A03CF3" w:rsidRDefault="00A03CF3" w:rsidP="00191AE2">
      <w:pPr>
        <w:pStyle w:val="Caption"/>
      </w:pPr>
      <w:bookmarkStart w:id="51" w:name="_Toc209614904"/>
      <w:r>
        <w:t xml:space="preserve">Table </w:t>
      </w:r>
      <w:r>
        <w:fldChar w:fldCharType="begin"/>
      </w:r>
      <w:r>
        <w:instrText xml:space="preserve"> SEQ Table \* ARABIC </w:instrText>
      </w:r>
      <w:r>
        <w:fldChar w:fldCharType="separate"/>
      </w:r>
      <w:r>
        <w:rPr>
          <w:noProof/>
        </w:rPr>
        <w:t>10</w:t>
      </w:r>
      <w:r>
        <w:fldChar w:fldCharType="end"/>
      </w:r>
      <w:r>
        <w:t xml:space="preserve">: </w:t>
      </w:r>
      <w:r w:rsidRPr="00ED4FE7">
        <w:t xml:space="preserve">Australia and specified </w:t>
      </w:r>
      <w:r w:rsidR="00094B14">
        <w:t>j</w:t>
      </w:r>
      <w:r w:rsidR="00CE256B" w:rsidRPr="00ED4FE7">
        <w:t>urisdictions</w:t>
      </w:r>
      <w:bookmarkEnd w:id="51"/>
    </w:p>
    <w:tbl>
      <w:tblPr>
        <w:tblStyle w:val="TableGrid"/>
        <w:tblW w:w="14005" w:type="dxa"/>
        <w:tblInd w:w="-5" w:type="dxa"/>
        <w:tblLayout w:type="fixed"/>
        <w:tblLook w:val="04A0" w:firstRow="1" w:lastRow="0" w:firstColumn="1" w:lastColumn="0" w:noHBand="0" w:noVBand="1"/>
      </w:tblPr>
      <w:tblGrid>
        <w:gridCol w:w="737"/>
        <w:gridCol w:w="2551"/>
        <w:gridCol w:w="1418"/>
        <w:gridCol w:w="1191"/>
        <w:gridCol w:w="1418"/>
        <w:gridCol w:w="1134"/>
        <w:gridCol w:w="5556"/>
      </w:tblGrid>
      <w:tr w:rsidR="005644AC" w14:paraId="30383FC5" w14:textId="77777777" w:rsidTr="009F2EA1">
        <w:trPr>
          <w:tblHeader/>
        </w:trPr>
        <w:tc>
          <w:tcPr>
            <w:tcW w:w="737" w:type="dxa"/>
            <w:shd w:val="clear" w:color="auto" w:fill="D9E2F3" w:themeFill="accent1" w:themeFillTint="33"/>
          </w:tcPr>
          <w:p w14:paraId="2DE9D3B0" w14:textId="77777777" w:rsidR="007D1E27" w:rsidRPr="0017253B" w:rsidRDefault="007D1E27" w:rsidP="00CB6B86">
            <w:pPr>
              <w:rPr>
                <w:b/>
                <w:bCs/>
                <w:sz w:val="18"/>
                <w:szCs w:val="18"/>
              </w:rPr>
            </w:pPr>
            <w:r w:rsidRPr="0017253B">
              <w:rPr>
                <w:b/>
                <w:bCs/>
                <w:sz w:val="18"/>
                <w:szCs w:val="18"/>
              </w:rPr>
              <w:t>Ref</w:t>
            </w:r>
          </w:p>
        </w:tc>
        <w:tc>
          <w:tcPr>
            <w:tcW w:w="2551" w:type="dxa"/>
            <w:shd w:val="clear" w:color="auto" w:fill="D9E2F3" w:themeFill="accent1" w:themeFillTint="33"/>
          </w:tcPr>
          <w:p w14:paraId="7E6AE545" w14:textId="77777777" w:rsidR="007D1E27" w:rsidRPr="0017253B" w:rsidRDefault="007D1E27" w:rsidP="00535BB3">
            <w:pPr>
              <w:rPr>
                <w:b/>
                <w:bCs/>
                <w:sz w:val="18"/>
                <w:szCs w:val="18"/>
              </w:rPr>
            </w:pPr>
            <w:r w:rsidRPr="0017253B">
              <w:rPr>
                <w:b/>
                <w:bCs/>
                <w:sz w:val="18"/>
                <w:szCs w:val="18"/>
              </w:rPr>
              <w:t>Elements</w:t>
            </w:r>
          </w:p>
        </w:tc>
        <w:tc>
          <w:tcPr>
            <w:tcW w:w="1418" w:type="dxa"/>
            <w:shd w:val="clear" w:color="auto" w:fill="D9E2F3" w:themeFill="accent1" w:themeFillTint="33"/>
          </w:tcPr>
          <w:p w14:paraId="65EA7C34" w14:textId="77777777" w:rsidR="007D1E27" w:rsidRPr="0017253B" w:rsidRDefault="007D1E27" w:rsidP="00CB6B86">
            <w:pPr>
              <w:rPr>
                <w:b/>
                <w:bCs/>
                <w:sz w:val="18"/>
                <w:szCs w:val="18"/>
              </w:rPr>
            </w:pPr>
            <w:r w:rsidRPr="0017253B">
              <w:rPr>
                <w:b/>
                <w:bCs/>
                <w:sz w:val="18"/>
                <w:szCs w:val="18"/>
              </w:rPr>
              <w:t>Datatype</w:t>
            </w:r>
          </w:p>
        </w:tc>
        <w:tc>
          <w:tcPr>
            <w:tcW w:w="1191" w:type="dxa"/>
            <w:shd w:val="clear" w:color="auto" w:fill="D9E2F3" w:themeFill="accent1" w:themeFillTint="33"/>
          </w:tcPr>
          <w:p w14:paraId="6FABC5B5" w14:textId="77777777" w:rsidR="007D1E27" w:rsidRPr="0017253B" w:rsidRDefault="007D1E27" w:rsidP="00CB6B86">
            <w:pPr>
              <w:rPr>
                <w:b/>
                <w:bCs/>
                <w:sz w:val="18"/>
                <w:szCs w:val="18"/>
              </w:rPr>
            </w:pPr>
            <w:r w:rsidRPr="0017253B">
              <w:rPr>
                <w:b/>
                <w:bCs/>
                <w:sz w:val="18"/>
                <w:szCs w:val="18"/>
              </w:rPr>
              <w:t>Cardinality</w:t>
            </w:r>
          </w:p>
        </w:tc>
        <w:tc>
          <w:tcPr>
            <w:tcW w:w="1418" w:type="dxa"/>
            <w:shd w:val="clear" w:color="auto" w:fill="D9E2F3" w:themeFill="accent1" w:themeFillTint="33"/>
          </w:tcPr>
          <w:p w14:paraId="2BCCA365" w14:textId="77777777" w:rsidR="007D1E27" w:rsidRPr="0017253B" w:rsidRDefault="007D1E27" w:rsidP="00CB6B86">
            <w:pPr>
              <w:rPr>
                <w:b/>
                <w:bCs/>
                <w:sz w:val="18"/>
                <w:szCs w:val="18"/>
              </w:rPr>
            </w:pPr>
            <w:r w:rsidRPr="0017253B">
              <w:rPr>
                <w:b/>
                <w:bCs/>
                <w:sz w:val="18"/>
                <w:szCs w:val="18"/>
              </w:rPr>
              <w:t>Requirement</w:t>
            </w:r>
          </w:p>
        </w:tc>
        <w:tc>
          <w:tcPr>
            <w:tcW w:w="1134" w:type="dxa"/>
            <w:shd w:val="clear" w:color="auto" w:fill="D9E2F3" w:themeFill="accent1" w:themeFillTint="33"/>
          </w:tcPr>
          <w:p w14:paraId="28C37F96" w14:textId="3F5C176C" w:rsidR="007D1E27" w:rsidRPr="0017253B" w:rsidRDefault="0019790F" w:rsidP="00CB6B86">
            <w:pPr>
              <w:rPr>
                <w:b/>
                <w:bCs/>
                <w:sz w:val="18"/>
                <w:szCs w:val="18"/>
              </w:rPr>
            </w:pPr>
            <w:r>
              <w:rPr>
                <w:b/>
                <w:bCs/>
                <w:sz w:val="18"/>
                <w:szCs w:val="18"/>
              </w:rPr>
              <w:t>Size</w:t>
            </w:r>
          </w:p>
        </w:tc>
        <w:tc>
          <w:tcPr>
            <w:tcW w:w="5556" w:type="dxa"/>
            <w:shd w:val="clear" w:color="auto" w:fill="D9E2F3" w:themeFill="accent1" w:themeFillTint="33"/>
          </w:tcPr>
          <w:p w14:paraId="64A5303B" w14:textId="79616743" w:rsidR="007D1E27" w:rsidRPr="0017253B" w:rsidRDefault="007D1E27" w:rsidP="00CB6B86">
            <w:pPr>
              <w:rPr>
                <w:b/>
                <w:bCs/>
                <w:sz w:val="18"/>
                <w:szCs w:val="18"/>
              </w:rPr>
            </w:pPr>
            <w:r w:rsidRPr="0017253B">
              <w:rPr>
                <w:b/>
                <w:bCs/>
                <w:sz w:val="18"/>
                <w:szCs w:val="18"/>
              </w:rPr>
              <w:t>Description</w:t>
            </w:r>
          </w:p>
        </w:tc>
      </w:tr>
      <w:tr w:rsidR="00970EE7" w14:paraId="1D728D88" w14:textId="77777777" w:rsidTr="3DF38101">
        <w:trPr>
          <w:trHeight w:val="300"/>
        </w:trPr>
        <w:tc>
          <w:tcPr>
            <w:tcW w:w="737" w:type="dxa"/>
          </w:tcPr>
          <w:p w14:paraId="525518AE" w14:textId="5D5DA38A" w:rsidR="00970EE7" w:rsidRDefault="5DD1C96E" w:rsidP="001943F9">
            <w:pPr>
              <w:spacing w:line="240" w:lineRule="auto"/>
              <w:rPr>
                <w:sz w:val="18"/>
                <w:szCs w:val="18"/>
              </w:rPr>
            </w:pPr>
            <w:r w:rsidRPr="71693C02">
              <w:rPr>
                <w:sz w:val="18"/>
                <w:szCs w:val="18"/>
              </w:rPr>
              <w:t>3.6.0</w:t>
            </w:r>
          </w:p>
        </w:tc>
        <w:tc>
          <w:tcPr>
            <w:tcW w:w="2551" w:type="dxa"/>
          </w:tcPr>
          <w:p w14:paraId="25A0B037" w14:textId="4FBA2C5C" w:rsidR="00970EE7" w:rsidRPr="00C6117D" w:rsidRDefault="00885F0B" w:rsidP="00535BB3">
            <w:pPr>
              <w:spacing w:line="240" w:lineRule="auto"/>
              <w:rPr>
                <w:b/>
                <w:bCs/>
                <w:sz w:val="18"/>
                <w:szCs w:val="18"/>
              </w:rPr>
            </w:pPr>
            <w:r>
              <w:rPr>
                <w:b/>
                <w:bCs/>
                <w:sz w:val="18"/>
                <w:szCs w:val="18"/>
              </w:rPr>
              <w:t>Australia and specified jurisdictions</w:t>
            </w:r>
          </w:p>
        </w:tc>
        <w:tc>
          <w:tcPr>
            <w:tcW w:w="1418" w:type="dxa"/>
          </w:tcPr>
          <w:p w14:paraId="20950221" w14:textId="6535BF86" w:rsidR="00970EE7" w:rsidRPr="0017253B" w:rsidRDefault="00C02DF5" w:rsidP="001943F9">
            <w:pPr>
              <w:spacing w:line="240" w:lineRule="auto"/>
              <w:rPr>
                <w:sz w:val="18"/>
                <w:szCs w:val="18"/>
              </w:rPr>
            </w:pPr>
            <w:r>
              <w:rPr>
                <w:sz w:val="18"/>
                <w:szCs w:val="18"/>
              </w:rPr>
              <w:t>N/A</w:t>
            </w:r>
          </w:p>
        </w:tc>
        <w:tc>
          <w:tcPr>
            <w:tcW w:w="1191" w:type="dxa"/>
          </w:tcPr>
          <w:p w14:paraId="0F7F5ECB" w14:textId="77777777" w:rsidR="00970EE7" w:rsidRPr="0017253B" w:rsidRDefault="00970EE7" w:rsidP="001943F9">
            <w:pPr>
              <w:spacing w:line="240" w:lineRule="auto"/>
              <w:rPr>
                <w:sz w:val="18"/>
                <w:szCs w:val="18"/>
              </w:rPr>
            </w:pPr>
          </w:p>
        </w:tc>
        <w:tc>
          <w:tcPr>
            <w:tcW w:w="1418" w:type="dxa"/>
          </w:tcPr>
          <w:p w14:paraId="24644B11" w14:textId="77777777" w:rsidR="00970EE7" w:rsidRPr="0017253B" w:rsidRDefault="00970EE7" w:rsidP="001943F9">
            <w:pPr>
              <w:spacing w:line="240" w:lineRule="auto"/>
              <w:rPr>
                <w:sz w:val="18"/>
                <w:szCs w:val="18"/>
              </w:rPr>
            </w:pPr>
          </w:p>
        </w:tc>
        <w:tc>
          <w:tcPr>
            <w:tcW w:w="1134" w:type="dxa"/>
          </w:tcPr>
          <w:p w14:paraId="36A0A34B" w14:textId="77777777" w:rsidR="00970EE7" w:rsidRPr="0017253B" w:rsidRDefault="00970EE7" w:rsidP="001943F9">
            <w:pPr>
              <w:spacing w:line="240" w:lineRule="auto"/>
              <w:rPr>
                <w:sz w:val="18"/>
                <w:szCs w:val="18"/>
              </w:rPr>
            </w:pPr>
          </w:p>
        </w:tc>
        <w:tc>
          <w:tcPr>
            <w:tcW w:w="5556" w:type="dxa"/>
          </w:tcPr>
          <w:p w14:paraId="4BA53F19" w14:textId="258508A3" w:rsidR="00970EE7" w:rsidRDefault="2FB96E27" w:rsidP="001943F9">
            <w:pPr>
              <w:spacing w:line="240" w:lineRule="auto"/>
              <w:rPr>
                <w:sz w:val="18"/>
                <w:szCs w:val="18"/>
              </w:rPr>
            </w:pPr>
            <w:r w:rsidRPr="71693C02">
              <w:rPr>
                <w:sz w:val="18"/>
                <w:szCs w:val="18"/>
              </w:rPr>
              <w:t xml:space="preserve">Report </w:t>
            </w:r>
            <w:r w:rsidR="75CBA7CE" w:rsidRPr="71693C02">
              <w:rPr>
                <w:sz w:val="18"/>
                <w:szCs w:val="18"/>
              </w:rPr>
              <w:t>Heading</w:t>
            </w:r>
          </w:p>
        </w:tc>
      </w:tr>
      <w:tr w:rsidR="007D1E27" w14:paraId="4FBE4DB9" w14:textId="77777777" w:rsidTr="71693C02">
        <w:tc>
          <w:tcPr>
            <w:tcW w:w="737" w:type="dxa"/>
          </w:tcPr>
          <w:p w14:paraId="78F33776" w14:textId="5B25314F" w:rsidR="007D1E27" w:rsidRPr="0017253B" w:rsidRDefault="105DBEF1" w:rsidP="001943F9">
            <w:pPr>
              <w:spacing w:line="240" w:lineRule="auto"/>
              <w:rPr>
                <w:sz w:val="18"/>
                <w:szCs w:val="18"/>
              </w:rPr>
            </w:pPr>
            <w:r w:rsidRPr="71693C02">
              <w:rPr>
                <w:sz w:val="18"/>
                <w:szCs w:val="18"/>
              </w:rPr>
              <w:t>3</w:t>
            </w:r>
            <w:r w:rsidR="00F21BEC" w:rsidRPr="71693C02">
              <w:rPr>
                <w:sz w:val="18"/>
                <w:szCs w:val="18"/>
              </w:rPr>
              <w:t>.6.</w:t>
            </w:r>
            <w:r w:rsidR="7EAF78EB" w:rsidRPr="3DF38101">
              <w:rPr>
                <w:sz w:val="18"/>
                <w:szCs w:val="18"/>
              </w:rPr>
              <w:t>1</w:t>
            </w:r>
          </w:p>
        </w:tc>
        <w:tc>
          <w:tcPr>
            <w:tcW w:w="2551" w:type="dxa"/>
          </w:tcPr>
          <w:p w14:paraId="25A3B456" w14:textId="4F01F531" w:rsidR="007D1E27" w:rsidRPr="00C6117D" w:rsidRDefault="007D1E27" w:rsidP="00535BB3">
            <w:pPr>
              <w:spacing w:line="240" w:lineRule="auto"/>
              <w:rPr>
                <w:b/>
                <w:bCs/>
                <w:sz w:val="18"/>
                <w:szCs w:val="18"/>
              </w:rPr>
            </w:pPr>
            <w:r w:rsidRPr="00C6117D">
              <w:rPr>
                <w:b/>
                <w:bCs/>
                <w:sz w:val="18"/>
                <w:szCs w:val="18"/>
              </w:rPr>
              <w:t>PCBCJurisdictionReport</w:t>
            </w:r>
          </w:p>
        </w:tc>
        <w:tc>
          <w:tcPr>
            <w:tcW w:w="1418" w:type="dxa"/>
          </w:tcPr>
          <w:p w14:paraId="144A147F" w14:textId="4F79A142" w:rsidR="007D1E27" w:rsidRPr="0017253B" w:rsidRDefault="007D1E27" w:rsidP="001943F9">
            <w:pPr>
              <w:spacing w:line="240" w:lineRule="auto"/>
              <w:rPr>
                <w:sz w:val="18"/>
                <w:szCs w:val="18"/>
              </w:rPr>
            </w:pPr>
            <w:r w:rsidRPr="0017253B">
              <w:rPr>
                <w:sz w:val="18"/>
                <w:szCs w:val="18"/>
              </w:rPr>
              <w:t>N/A</w:t>
            </w:r>
          </w:p>
        </w:tc>
        <w:tc>
          <w:tcPr>
            <w:tcW w:w="1191" w:type="dxa"/>
          </w:tcPr>
          <w:p w14:paraId="79010A06" w14:textId="7EBAC403" w:rsidR="007D1E27" w:rsidRPr="0017253B" w:rsidRDefault="007D1E27" w:rsidP="001943F9">
            <w:pPr>
              <w:spacing w:line="240" w:lineRule="auto"/>
              <w:rPr>
                <w:sz w:val="18"/>
                <w:szCs w:val="18"/>
              </w:rPr>
            </w:pPr>
            <w:r w:rsidRPr="0017253B">
              <w:rPr>
                <w:sz w:val="18"/>
                <w:szCs w:val="18"/>
              </w:rPr>
              <w:t>1</w:t>
            </w:r>
            <w:r w:rsidR="00DD5E25" w:rsidRPr="009145F3">
              <w:rPr>
                <w:color w:val="000000" w:themeColor="text1"/>
                <w:sz w:val="18"/>
                <w:szCs w:val="18"/>
              </w:rPr>
              <w:t>–</w:t>
            </w:r>
            <w:r w:rsidRPr="0017253B">
              <w:rPr>
                <w:sz w:val="18"/>
                <w:szCs w:val="18"/>
              </w:rPr>
              <w:t>350</w:t>
            </w:r>
          </w:p>
        </w:tc>
        <w:tc>
          <w:tcPr>
            <w:tcW w:w="1418" w:type="dxa"/>
          </w:tcPr>
          <w:p w14:paraId="37EA89BB" w14:textId="77777777" w:rsidR="007D1E27" w:rsidRPr="0017253B" w:rsidRDefault="007D1E27" w:rsidP="001943F9">
            <w:pPr>
              <w:spacing w:line="240" w:lineRule="auto"/>
              <w:rPr>
                <w:sz w:val="18"/>
                <w:szCs w:val="18"/>
              </w:rPr>
            </w:pPr>
          </w:p>
        </w:tc>
        <w:tc>
          <w:tcPr>
            <w:tcW w:w="1134" w:type="dxa"/>
          </w:tcPr>
          <w:p w14:paraId="47A6C33B" w14:textId="77777777" w:rsidR="007D1E27" w:rsidRPr="0017253B" w:rsidRDefault="007D1E27" w:rsidP="001943F9">
            <w:pPr>
              <w:spacing w:line="240" w:lineRule="auto"/>
              <w:rPr>
                <w:sz w:val="18"/>
                <w:szCs w:val="18"/>
              </w:rPr>
            </w:pPr>
          </w:p>
        </w:tc>
        <w:tc>
          <w:tcPr>
            <w:tcW w:w="5556" w:type="dxa"/>
          </w:tcPr>
          <w:p w14:paraId="3BB2A705" w14:textId="07A21885" w:rsidR="007D1E27" w:rsidRPr="0017253B" w:rsidRDefault="096CA250" w:rsidP="001943F9">
            <w:pPr>
              <w:spacing w:line="240" w:lineRule="auto"/>
              <w:rPr>
                <w:sz w:val="18"/>
                <w:szCs w:val="18"/>
              </w:rPr>
            </w:pPr>
            <w:r w:rsidRPr="3DF38101">
              <w:rPr>
                <w:rFonts w:eastAsia="Arial"/>
                <w:sz w:val="18"/>
                <w:szCs w:val="18"/>
              </w:rPr>
              <w:t>Report subheading</w:t>
            </w:r>
            <w:r w:rsidR="6AA2118F" w:rsidRPr="3DF38101">
              <w:rPr>
                <w:rFonts w:eastAsia="Arial"/>
                <w:sz w:val="18"/>
                <w:szCs w:val="18"/>
              </w:rPr>
              <w:t>;</w:t>
            </w:r>
            <w:r w:rsidR="1747B65C" w:rsidRPr="3DF38101">
              <w:rPr>
                <w:sz w:val="18"/>
                <w:szCs w:val="18"/>
              </w:rPr>
              <w:t xml:space="preserve"> </w:t>
            </w:r>
            <w:r w:rsidR="0C8DFB8D" w:rsidRPr="3DF38101">
              <w:rPr>
                <w:sz w:val="18"/>
                <w:szCs w:val="18"/>
              </w:rPr>
              <w:t>r</w:t>
            </w:r>
            <w:r w:rsidR="1747B65C" w:rsidRPr="3DF38101">
              <w:rPr>
                <w:sz w:val="18"/>
                <w:szCs w:val="18"/>
              </w:rPr>
              <w:t>epeatable</w:t>
            </w:r>
            <w:r w:rsidR="1747B65C" w:rsidRPr="71693C02">
              <w:rPr>
                <w:sz w:val="18"/>
                <w:szCs w:val="18"/>
              </w:rPr>
              <w:t xml:space="preserve"> </w:t>
            </w:r>
            <w:r w:rsidR="18CAF115" w:rsidRPr="71693C02">
              <w:rPr>
                <w:sz w:val="18"/>
                <w:szCs w:val="18"/>
              </w:rPr>
              <w:t>up to</w:t>
            </w:r>
            <w:r w:rsidR="1747B65C" w:rsidRPr="71693C02">
              <w:rPr>
                <w:sz w:val="18"/>
                <w:szCs w:val="18"/>
              </w:rPr>
              <w:t xml:space="preserve"> 350 times</w:t>
            </w:r>
            <w:r w:rsidR="00541BF4">
              <w:rPr>
                <w:sz w:val="18"/>
                <w:szCs w:val="18"/>
              </w:rPr>
              <w:t xml:space="preserve"> for each specified jurisdiction</w:t>
            </w:r>
            <w:r w:rsidR="27319E62" w:rsidRPr="71693C02">
              <w:rPr>
                <w:sz w:val="18"/>
                <w:szCs w:val="18"/>
              </w:rPr>
              <w:t>.</w:t>
            </w:r>
          </w:p>
        </w:tc>
      </w:tr>
      <w:tr w:rsidR="007D1E27" w14:paraId="52246308" w14:textId="77777777" w:rsidTr="71693C02">
        <w:tc>
          <w:tcPr>
            <w:tcW w:w="737" w:type="dxa"/>
          </w:tcPr>
          <w:p w14:paraId="52B8830E" w14:textId="5FD17D2D" w:rsidR="007D1E27" w:rsidRPr="0017253B" w:rsidRDefault="105DBEF1" w:rsidP="001943F9">
            <w:pPr>
              <w:spacing w:line="240" w:lineRule="auto"/>
              <w:rPr>
                <w:sz w:val="18"/>
                <w:szCs w:val="18"/>
              </w:rPr>
            </w:pPr>
            <w:r w:rsidRPr="71693C02">
              <w:rPr>
                <w:sz w:val="18"/>
                <w:szCs w:val="18"/>
              </w:rPr>
              <w:t>3</w:t>
            </w:r>
            <w:r w:rsidR="00F21BEC" w:rsidRPr="71693C02">
              <w:rPr>
                <w:sz w:val="18"/>
                <w:szCs w:val="18"/>
              </w:rPr>
              <w:t>.6.</w:t>
            </w:r>
            <w:r w:rsidR="57837C3A" w:rsidRPr="3DF38101">
              <w:rPr>
                <w:sz w:val="18"/>
                <w:szCs w:val="18"/>
              </w:rPr>
              <w:t>2</w:t>
            </w:r>
          </w:p>
        </w:tc>
        <w:tc>
          <w:tcPr>
            <w:tcW w:w="2551" w:type="dxa"/>
          </w:tcPr>
          <w:p w14:paraId="0B88898E" w14:textId="428F7271" w:rsidR="007D1E27" w:rsidRPr="0083322B" w:rsidRDefault="007D1E27" w:rsidP="00535BB3">
            <w:pPr>
              <w:spacing w:line="240" w:lineRule="auto"/>
              <w:rPr>
                <w:b/>
                <w:sz w:val="18"/>
                <w:szCs w:val="18"/>
              </w:rPr>
            </w:pPr>
            <w:r w:rsidRPr="0083322B">
              <w:rPr>
                <w:b/>
                <w:sz w:val="18"/>
                <w:szCs w:val="18"/>
              </w:rPr>
              <w:t>JurisdictionName</w:t>
            </w:r>
          </w:p>
        </w:tc>
        <w:tc>
          <w:tcPr>
            <w:tcW w:w="1418" w:type="dxa"/>
          </w:tcPr>
          <w:p w14:paraId="1011BB6B" w14:textId="49D40277" w:rsidR="007D1E27" w:rsidRPr="0017253B" w:rsidRDefault="007D1E27" w:rsidP="001943F9">
            <w:pPr>
              <w:spacing w:line="240" w:lineRule="auto"/>
              <w:rPr>
                <w:sz w:val="18"/>
                <w:szCs w:val="18"/>
              </w:rPr>
            </w:pPr>
            <w:r w:rsidRPr="0017253B">
              <w:rPr>
                <w:sz w:val="18"/>
                <w:szCs w:val="18"/>
              </w:rPr>
              <w:t>N/A</w:t>
            </w:r>
          </w:p>
        </w:tc>
        <w:tc>
          <w:tcPr>
            <w:tcW w:w="1191" w:type="dxa"/>
          </w:tcPr>
          <w:p w14:paraId="134FBF81" w14:textId="14264015" w:rsidR="007D1E27" w:rsidRPr="0017253B" w:rsidRDefault="007D1E27" w:rsidP="001943F9">
            <w:pPr>
              <w:spacing w:line="240" w:lineRule="auto"/>
              <w:rPr>
                <w:sz w:val="18"/>
                <w:szCs w:val="18"/>
              </w:rPr>
            </w:pPr>
            <w:r w:rsidRPr="0017253B">
              <w:rPr>
                <w:sz w:val="18"/>
                <w:szCs w:val="18"/>
              </w:rPr>
              <w:t>1</w:t>
            </w:r>
          </w:p>
        </w:tc>
        <w:tc>
          <w:tcPr>
            <w:tcW w:w="1418" w:type="dxa"/>
          </w:tcPr>
          <w:p w14:paraId="75728436" w14:textId="77777777" w:rsidR="007D1E27" w:rsidRPr="0017253B" w:rsidRDefault="007D1E27" w:rsidP="001943F9">
            <w:pPr>
              <w:spacing w:line="240" w:lineRule="auto"/>
              <w:rPr>
                <w:sz w:val="18"/>
                <w:szCs w:val="18"/>
              </w:rPr>
            </w:pPr>
          </w:p>
        </w:tc>
        <w:tc>
          <w:tcPr>
            <w:tcW w:w="1134" w:type="dxa"/>
          </w:tcPr>
          <w:p w14:paraId="068F3DD5" w14:textId="0D0465CB" w:rsidR="007D1E27" w:rsidRPr="0017253B" w:rsidRDefault="007D1E27" w:rsidP="001943F9">
            <w:pPr>
              <w:spacing w:line="240" w:lineRule="auto"/>
              <w:rPr>
                <w:sz w:val="18"/>
                <w:szCs w:val="18"/>
              </w:rPr>
            </w:pPr>
          </w:p>
        </w:tc>
        <w:tc>
          <w:tcPr>
            <w:tcW w:w="5556" w:type="dxa"/>
          </w:tcPr>
          <w:p w14:paraId="45470F57" w14:textId="05BFE8FC" w:rsidR="007D1E27" w:rsidRPr="0017253B" w:rsidRDefault="405CE58D" w:rsidP="71693C02">
            <w:pPr>
              <w:spacing w:line="240" w:lineRule="auto"/>
              <w:rPr>
                <w:rFonts w:eastAsia="Arial"/>
                <w:sz w:val="18"/>
                <w:szCs w:val="18"/>
              </w:rPr>
            </w:pPr>
            <w:r w:rsidRPr="3DF38101">
              <w:rPr>
                <w:rFonts w:eastAsia="Arial"/>
                <w:sz w:val="18"/>
                <w:szCs w:val="18"/>
              </w:rPr>
              <w:t>Report subheading</w:t>
            </w:r>
          </w:p>
        </w:tc>
      </w:tr>
      <w:tr w:rsidR="007D1E27" w14:paraId="0AE1EDD8" w14:textId="77777777" w:rsidTr="71693C02">
        <w:tc>
          <w:tcPr>
            <w:tcW w:w="737" w:type="dxa"/>
          </w:tcPr>
          <w:p w14:paraId="58F80F5C" w14:textId="3985FD49" w:rsidR="007D1E27" w:rsidRPr="0017253B" w:rsidRDefault="105DBEF1" w:rsidP="001943F9">
            <w:pPr>
              <w:spacing w:line="240" w:lineRule="auto"/>
              <w:rPr>
                <w:sz w:val="18"/>
                <w:szCs w:val="18"/>
              </w:rPr>
            </w:pPr>
            <w:r w:rsidRPr="71693C02">
              <w:rPr>
                <w:sz w:val="18"/>
                <w:szCs w:val="18"/>
              </w:rPr>
              <w:t>3</w:t>
            </w:r>
            <w:r w:rsidR="00F21BEC" w:rsidRPr="71693C02">
              <w:rPr>
                <w:sz w:val="18"/>
                <w:szCs w:val="18"/>
              </w:rPr>
              <w:t>.6.</w:t>
            </w:r>
            <w:r w:rsidR="1F9CADF5" w:rsidRPr="3DF38101">
              <w:rPr>
                <w:sz w:val="18"/>
                <w:szCs w:val="18"/>
              </w:rPr>
              <w:t>3</w:t>
            </w:r>
          </w:p>
        </w:tc>
        <w:tc>
          <w:tcPr>
            <w:tcW w:w="2551" w:type="dxa"/>
          </w:tcPr>
          <w:p w14:paraId="3F721403" w14:textId="306DDE2B" w:rsidR="007D1E27" w:rsidRPr="0017253B" w:rsidRDefault="007D1E27" w:rsidP="00535BB3">
            <w:pPr>
              <w:spacing w:line="240" w:lineRule="auto"/>
              <w:rPr>
                <w:sz w:val="18"/>
                <w:szCs w:val="18"/>
              </w:rPr>
            </w:pPr>
            <w:r w:rsidRPr="0017253B">
              <w:rPr>
                <w:color w:val="000000"/>
                <w:sz w:val="18"/>
                <w:szCs w:val="18"/>
              </w:rPr>
              <w:t>InternationalDealings.PublicCountryByCountryJurisdictionNamePublishingExemption.Indicator</w:t>
            </w:r>
          </w:p>
        </w:tc>
        <w:tc>
          <w:tcPr>
            <w:tcW w:w="1418" w:type="dxa"/>
          </w:tcPr>
          <w:p w14:paraId="04F64F80" w14:textId="77777777" w:rsidR="007D1E27" w:rsidRPr="0017253B" w:rsidRDefault="007D1E27" w:rsidP="001943F9">
            <w:pPr>
              <w:spacing w:line="240" w:lineRule="auto"/>
              <w:rPr>
                <w:color w:val="000000"/>
                <w:sz w:val="18"/>
                <w:szCs w:val="18"/>
                <w:lang w:val="en-AU"/>
              </w:rPr>
            </w:pPr>
            <w:r w:rsidRPr="0017253B">
              <w:rPr>
                <w:color w:val="000000"/>
                <w:sz w:val="18"/>
                <w:szCs w:val="18"/>
              </w:rPr>
              <w:t>boolean</w:t>
            </w:r>
          </w:p>
          <w:p w14:paraId="16769DE5" w14:textId="77777777" w:rsidR="007D1E27" w:rsidRPr="0017253B" w:rsidRDefault="007D1E27" w:rsidP="001943F9">
            <w:pPr>
              <w:spacing w:line="240" w:lineRule="auto"/>
              <w:rPr>
                <w:sz w:val="18"/>
                <w:szCs w:val="18"/>
              </w:rPr>
            </w:pPr>
          </w:p>
        </w:tc>
        <w:tc>
          <w:tcPr>
            <w:tcW w:w="1191" w:type="dxa"/>
          </w:tcPr>
          <w:p w14:paraId="5F9415C2" w14:textId="6CD5D293" w:rsidR="007D1E27" w:rsidRPr="0017253B" w:rsidRDefault="007D1E27" w:rsidP="001943F9">
            <w:pPr>
              <w:spacing w:line="240" w:lineRule="auto"/>
              <w:rPr>
                <w:sz w:val="18"/>
                <w:szCs w:val="18"/>
              </w:rPr>
            </w:pPr>
            <w:r w:rsidRPr="0017253B">
              <w:rPr>
                <w:sz w:val="18"/>
                <w:szCs w:val="18"/>
              </w:rPr>
              <w:t>1</w:t>
            </w:r>
          </w:p>
        </w:tc>
        <w:tc>
          <w:tcPr>
            <w:tcW w:w="1418" w:type="dxa"/>
          </w:tcPr>
          <w:p w14:paraId="4F139CD3" w14:textId="2887045D" w:rsidR="007D1E27" w:rsidRPr="0017253B" w:rsidRDefault="00FC04D4" w:rsidP="001943F9">
            <w:pPr>
              <w:spacing w:line="240" w:lineRule="auto"/>
              <w:rPr>
                <w:sz w:val="16"/>
                <w:szCs w:val="16"/>
              </w:rPr>
            </w:pPr>
            <w:r w:rsidRPr="00E44F98">
              <w:rPr>
                <w:sz w:val="18"/>
                <w:szCs w:val="18"/>
              </w:rPr>
              <w:t>Mandatory</w:t>
            </w:r>
          </w:p>
        </w:tc>
        <w:tc>
          <w:tcPr>
            <w:tcW w:w="1134" w:type="dxa"/>
          </w:tcPr>
          <w:p w14:paraId="00E44A6D" w14:textId="77777777" w:rsidR="007D1E27" w:rsidRPr="0017253B" w:rsidRDefault="007D1E27" w:rsidP="001943F9">
            <w:pPr>
              <w:spacing w:line="240" w:lineRule="auto"/>
              <w:rPr>
                <w:color w:val="000000"/>
                <w:sz w:val="18"/>
                <w:szCs w:val="18"/>
              </w:rPr>
            </w:pPr>
          </w:p>
        </w:tc>
        <w:tc>
          <w:tcPr>
            <w:tcW w:w="5556" w:type="dxa"/>
          </w:tcPr>
          <w:p w14:paraId="3E743354" w14:textId="6256D35E" w:rsidR="007D1E27" w:rsidRPr="0017253B" w:rsidRDefault="007D1E27" w:rsidP="001943F9">
            <w:pPr>
              <w:spacing w:line="240" w:lineRule="auto"/>
              <w:rPr>
                <w:sz w:val="18"/>
                <w:szCs w:val="18"/>
              </w:rPr>
            </w:pPr>
            <w:r w:rsidRPr="481EE34A">
              <w:rPr>
                <w:color w:val="000000" w:themeColor="text1"/>
                <w:sz w:val="18"/>
                <w:szCs w:val="18"/>
              </w:rPr>
              <w:t>This indicates whether the entity has</w:t>
            </w:r>
            <w:r w:rsidR="001F3C06">
              <w:rPr>
                <w:color w:val="000000" w:themeColor="text1"/>
                <w:sz w:val="18"/>
                <w:szCs w:val="18"/>
              </w:rPr>
              <w:t xml:space="preserve"> a partial</w:t>
            </w:r>
            <w:r w:rsidRPr="481EE34A">
              <w:rPr>
                <w:color w:val="000000" w:themeColor="text1"/>
                <w:sz w:val="18"/>
                <w:szCs w:val="18"/>
              </w:rPr>
              <w:t xml:space="preserve"> exemption from publishing the jurisdiction name.</w:t>
            </w:r>
          </w:p>
        </w:tc>
      </w:tr>
      <w:tr w:rsidR="007D1E27" w14:paraId="7D87C3A2" w14:textId="77777777" w:rsidTr="71693C02">
        <w:tc>
          <w:tcPr>
            <w:tcW w:w="737" w:type="dxa"/>
          </w:tcPr>
          <w:p w14:paraId="186E2028" w14:textId="4F86DDA9" w:rsidR="007D1E27" w:rsidRPr="0017253B" w:rsidRDefault="105DBEF1" w:rsidP="001943F9">
            <w:pPr>
              <w:spacing w:line="240" w:lineRule="auto"/>
              <w:rPr>
                <w:sz w:val="18"/>
                <w:szCs w:val="18"/>
              </w:rPr>
            </w:pPr>
            <w:r w:rsidRPr="71693C02">
              <w:rPr>
                <w:sz w:val="18"/>
                <w:szCs w:val="18"/>
              </w:rPr>
              <w:t>3</w:t>
            </w:r>
            <w:r w:rsidR="00F21BEC" w:rsidRPr="71693C02">
              <w:rPr>
                <w:sz w:val="18"/>
                <w:szCs w:val="18"/>
              </w:rPr>
              <w:t>.6.</w:t>
            </w:r>
            <w:r w:rsidR="21CAB93C" w:rsidRPr="3DF38101">
              <w:rPr>
                <w:sz w:val="18"/>
                <w:szCs w:val="18"/>
              </w:rPr>
              <w:t>4</w:t>
            </w:r>
          </w:p>
        </w:tc>
        <w:tc>
          <w:tcPr>
            <w:tcW w:w="2551" w:type="dxa"/>
          </w:tcPr>
          <w:p w14:paraId="53D46A35" w14:textId="1DDCCFB0" w:rsidR="007D1E27" w:rsidRPr="0017253B" w:rsidRDefault="007D1E27" w:rsidP="00535BB3">
            <w:pPr>
              <w:spacing w:line="240" w:lineRule="auto"/>
              <w:rPr>
                <w:sz w:val="18"/>
                <w:szCs w:val="18"/>
              </w:rPr>
            </w:pPr>
            <w:r w:rsidRPr="0017253B">
              <w:rPr>
                <w:color w:val="000000"/>
                <w:sz w:val="18"/>
                <w:szCs w:val="18"/>
              </w:rPr>
              <w:t>InternationalDealings.PublicCountryByCountryJurisdictionName.Text</w:t>
            </w:r>
          </w:p>
        </w:tc>
        <w:tc>
          <w:tcPr>
            <w:tcW w:w="1418" w:type="dxa"/>
          </w:tcPr>
          <w:p w14:paraId="16FB5EA1" w14:textId="50A461C6" w:rsidR="007D1E27" w:rsidRPr="0017253B" w:rsidRDefault="007D1E27" w:rsidP="001943F9">
            <w:pPr>
              <w:spacing w:line="240" w:lineRule="auto"/>
              <w:rPr>
                <w:sz w:val="18"/>
                <w:szCs w:val="18"/>
              </w:rPr>
            </w:pPr>
            <w:r w:rsidRPr="0017253B">
              <w:rPr>
                <w:color w:val="000000"/>
                <w:sz w:val="18"/>
                <w:szCs w:val="18"/>
              </w:rPr>
              <w:t>string</w:t>
            </w:r>
          </w:p>
        </w:tc>
        <w:tc>
          <w:tcPr>
            <w:tcW w:w="1191" w:type="dxa"/>
          </w:tcPr>
          <w:p w14:paraId="446A0521" w14:textId="4C106AAF" w:rsidR="007D1E27" w:rsidRPr="0017253B" w:rsidRDefault="007D1E27" w:rsidP="001943F9">
            <w:pPr>
              <w:spacing w:line="240" w:lineRule="auto"/>
              <w:rPr>
                <w:sz w:val="18"/>
                <w:szCs w:val="18"/>
              </w:rPr>
            </w:pPr>
            <w:r w:rsidRPr="0017253B">
              <w:rPr>
                <w:sz w:val="18"/>
                <w:szCs w:val="18"/>
              </w:rPr>
              <w:t>0</w:t>
            </w:r>
            <w:r w:rsidR="00D646B7" w:rsidRPr="009145F3">
              <w:rPr>
                <w:color w:val="000000" w:themeColor="text1"/>
                <w:sz w:val="18"/>
                <w:szCs w:val="18"/>
              </w:rPr>
              <w:t>–</w:t>
            </w:r>
            <w:r w:rsidRPr="0017253B">
              <w:rPr>
                <w:sz w:val="18"/>
                <w:szCs w:val="18"/>
              </w:rPr>
              <w:t>1</w:t>
            </w:r>
          </w:p>
        </w:tc>
        <w:tc>
          <w:tcPr>
            <w:tcW w:w="1418" w:type="dxa"/>
          </w:tcPr>
          <w:p w14:paraId="32539722" w14:textId="3CB8B91E" w:rsidR="007D1E27" w:rsidRPr="0017253B" w:rsidRDefault="007D1E27" w:rsidP="001943F9">
            <w:pPr>
              <w:spacing w:line="240" w:lineRule="auto"/>
              <w:rPr>
                <w:sz w:val="18"/>
                <w:szCs w:val="18"/>
              </w:rPr>
            </w:pPr>
            <w:r w:rsidRPr="0017253B">
              <w:rPr>
                <w:sz w:val="18"/>
                <w:szCs w:val="18"/>
              </w:rPr>
              <w:t>Optional</w:t>
            </w:r>
          </w:p>
        </w:tc>
        <w:tc>
          <w:tcPr>
            <w:tcW w:w="1134" w:type="dxa"/>
          </w:tcPr>
          <w:p w14:paraId="3A27EEAD" w14:textId="385AA0DD" w:rsidR="007D1E27" w:rsidRPr="0017253B" w:rsidRDefault="00537CF8" w:rsidP="001943F9">
            <w:pPr>
              <w:spacing w:line="240" w:lineRule="auto"/>
              <w:rPr>
                <w:color w:val="000000"/>
                <w:sz w:val="18"/>
                <w:szCs w:val="18"/>
              </w:rPr>
            </w:pPr>
            <w:r w:rsidRPr="00537CF8">
              <w:rPr>
                <w:color w:val="000000"/>
                <w:sz w:val="18"/>
                <w:szCs w:val="18"/>
              </w:rPr>
              <w:t>1</w:t>
            </w:r>
            <w:r w:rsidR="00D646B7" w:rsidRPr="009145F3">
              <w:rPr>
                <w:color w:val="000000" w:themeColor="text1"/>
                <w:sz w:val="18"/>
                <w:szCs w:val="18"/>
              </w:rPr>
              <w:t>–</w:t>
            </w:r>
            <w:r w:rsidRPr="00537CF8">
              <w:rPr>
                <w:color w:val="000000"/>
                <w:sz w:val="18"/>
                <w:szCs w:val="18"/>
              </w:rPr>
              <w:t>200 characters </w:t>
            </w:r>
          </w:p>
        </w:tc>
        <w:tc>
          <w:tcPr>
            <w:tcW w:w="5556" w:type="dxa"/>
          </w:tcPr>
          <w:p w14:paraId="4BD9CC84" w14:textId="53B6A620" w:rsidR="007D1E27" w:rsidRPr="0017253B" w:rsidRDefault="00817869" w:rsidP="001943F9">
            <w:pPr>
              <w:spacing w:line="240" w:lineRule="auto"/>
              <w:rPr>
                <w:sz w:val="18"/>
                <w:szCs w:val="18"/>
              </w:rPr>
            </w:pPr>
            <w:r>
              <w:rPr>
                <w:color w:val="000000"/>
                <w:sz w:val="18"/>
                <w:szCs w:val="18"/>
              </w:rPr>
              <w:t>This is t</w:t>
            </w:r>
            <w:r w:rsidR="007D1E27" w:rsidRPr="0017253B">
              <w:rPr>
                <w:color w:val="000000"/>
                <w:sz w:val="18"/>
                <w:szCs w:val="18"/>
              </w:rPr>
              <w:t>he name of the tax jurisdiction</w:t>
            </w:r>
            <w:r w:rsidR="00C6240C">
              <w:rPr>
                <w:sz w:val="18"/>
                <w:szCs w:val="18"/>
              </w:rPr>
              <w:t>.</w:t>
            </w:r>
          </w:p>
        </w:tc>
      </w:tr>
      <w:tr w:rsidR="007D1E27" w14:paraId="67069FE5" w14:textId="77777777" w:rsidTr="71693C02">
        <w:tc>
          <w:tcPr>
            <w:tcW w:w="737" w:type="dxa"/>
          </w:tcPr>
          <w:p w14:paraId="302D66D7" w14:textId="703955BF" w:rsidR="007D1E27" w:rsidRPr="0017253B" w:rsidRDefault="1C97597C" w:rsidP="001943F9">
            <w:pPr>
              <w:spacing w:line="240" w:lineRule="auto"/>
              <w:rPr>
                <w:sz w:val="18"/>
                <w:szCs w:val="18"/>
              </w:rPr>
            </w:pPr>
            <w:r w:rsidRPr="71693C02">
              <w:rPr>
                <w:sz w:val="18"/>
                <w:szCs w:val="18"/>
              </w:rPr>
              <w:t>3.6.5</w:t>
            </w:r>
          </w:p>
        </w:tc>
        <w:tc>
          <w:tcPr>
            <w:tcW w:w="2551" w:type="dxa"/>
          </w:tcPr>
          <w:p w14:paraId="58CF2410" w14:textId="5785DAE1" w:rsidR="007D1E27" w:rsidRPr="00C6117D" w:rsidRDefault="007D1E27" w:rsidP="00535BB3">
            <w:pPr>
              <w:spacing w:line="240" w:lineRule="auto"/>
              <w:rPr>
                <w:b/>
                <w:bCs/>
                <w:color w:val="000000"/>
                <w:sz w:val="18"/>
                <w:szCs w:val="18"/>
              </w:rPr>
            </w:pPr>
            <w:r w:rsidRPr="3B321113">
              <w:rPr>
                <w:b/>
                <w:color w:val="000000" w:themeColor="text1"/>
                <w:sz w:val="18"/>
                <w:szCs w:val="18"/>
              </w:rPr>
              <w:t>BusinessActivities</w:t>
            </w:r>
          </w:p>
        </w:tc>
        <w:tc>
          <w:tcPr>
            <w:tcW w:w="1418" w:type="dxa"/>
          </w:tcPr>
          <w:p w14:paraId="1DA7717A" w14:textId="6075D830" w:rsidR="007D1E27" w:rsidRPr="0017253B" w:rsidRDefault="00DD07F7" w:rsidP="001943F9">
            <w:pPr>
              <w:spacing w:line="240" w:lineRule="auto"/>
              <w:rPr>
                <w:sz w:val="18"/>
                <w:szCs w:val="18"/>
              </w:rPr>
            </w:pPr>
            <w:r>
              <w:rPr>
                <w:sz w:val="18"/>
                <w:szCs w:val="18"/>
              </w:rPr>
              <w:t>N/A</w:t>
            </w:r>
          </w:p>
        </w:tc>
        <w:tc>
          <w:tcPr>
            <w:tcW w:w="1191" w:type="dxa"/>
          </w:tcPr>
          <w:p w14:paraId="3BB90BDE" w14:textId="62ECCD81" w:rsidR="007D1E27" w:rsidRPr="0017253B" w:rsidRDefault="00DD07F7" w:rsidP="001943F9">
            <w:pPr>
              <w:spacing w:line="240" w:lineRule="auto"/>
              <w:rPr>
                <w:sz w:val="18"/>
                <w:szCs w:val="18"/>
              </w:rPr>
            </w:pPr>
            <w:r>
              <w:rPr>
                <w:sz w:val="18"/>
                <w:szCs w:val="18"/>
              </w:rPr>
              <w:t>1</w:t>
            </w:r>
          </w:p>
        </w:tc>
        <w:tc>
          <w:tcPr>
            <w:tcW w:w="1418" w:type="dxa"/>
          </w:tcPr>
          <w:p w14:paraId="4509267B" w14:textId="77777777" w:rsidR="007D1E27" w:rsidRPr="0017253B" w:rsidRDefault="007D1E27" w:rsidP="001943F9">
            <w:pPr>
              <w:spacing w:line="240" w:lineRule="auto"/>
              <w:rPr>
                <w:sz w:val="18"/>
                <w:szCs w:val="18"/>
              </w:rPr>
            </w:pPr>
          </w:p>
        </w:tc>
        <w:tc>
          <w:tcPr>
            <w:tcW w:w="1134" w:type="dxa"/>
          </w:tcPr>
          <w:p w14:paraId="6F5DA15B" w14:textId="77777777" w:rsidR="007D1E27" w:rsidRPr="0017253B" w:rsidRDefault="007D1E27" w:rsidP="001943F9">
            <w:pPr>
              <w:spacing w:line="240" w:lineRule="auto"/>
              <w:rPr>
                <w:color w:val="000000"/>
                <w:sz w:val="18"/>
                <w:szCs w:val="18"/>
              </w:rPr>
            </w:pPr>
          </w:p>
        </w:tc>
        <w:tc>
          <w:tcPr>
            <w:tcW w:w="5556" w:type="dxa"/>
          </w:tcPr>
          <w:p w14:paraId="0B160691" w14:textId="177AC315" w:rsidR="007D1E27" w:rsidRPr="0017253B" w:rsidRDefault="1EA24BB8" w:rsidP="71693C02">
            <w:pPr>
              <w:spacing w:line="240" w:lineRule="auto"/>
              <w:rPr>
                <w:rFonts w:eastAsia="Arial"/>
                <w:sz w:val="18"/>
                <w:szCs w:val="18"/>
              </w:rPr>
            </w:pPr>
            <w:r w:rsidRPr="00BF79ED">
              <w:rPr>
                <w:rFonts w:eastAsia="Arial"/>
                <w:sz w:val="18"/>
                <w:szCs w:val="18"/>
              </w:rPr>
              <w:t>Report subheading</w:t>
            </w:r>
          </w:p>
        </w:tc>
      </w:tr>
      <w:tr w:rsidR="007D1E27" w14:paraId="50EB140F" w14:textId="77777777" w:rsidTr="71693C02">
        <w:tc>
          <w:tcPr>
            <w:tcW w:w="737" w:type="dxa"/>
          </w:tcPr>
          <w:p w14:paraId="5C691C54" w14:textId="3C52728A"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1BA81337" w:rsidRPr="3DF38101">
              <w:rPr>
                <w:sz w:val="18"/>
                <w:szCs w:val="18"/>
              </w:rPr>
              <w:t>6</w:t>
            </w:r>
          </w:p>
        </w:tc>
        <w:tc>
          <w:tcPr>
            <w:tcW w:w="2551" w:type="dxa"/>
          </w:tcPr>
          <w:p w14:paraId="4770B3BB" w14:textId="015C43C5" w:rsidR="007D1E27" w:rsidRPr="00696D8F" w:rsidRDefault="007D1E27" w:rsidP="00535BB3">
            <w:pPr>
              <w:spacing w:line="240" w:lineRule="auto"/>
              <w:rPr>
                <w:color w:val="000000"/>
                <w:sz w:val="18"/>
                <w:szCs w:val="18"/>
                <w:lang w:val="en-AU"/>
              </w:rPr>
            </w:pPr>
            <w:r w:rsidRPr="0017253B">
              <w:rPr>
                <w:color w:val="000000"/>
                <w:sz w:val="18"/>
                <w:szCs w:val="18"/>
              </w:rPr>
              <w:t>InternationalDealings.PublicCountryByCountryMainBusinessActivitiesPublishingExemption.Indicator</w:t>
            </w:r>
          </w:p>
        </w:tc>
        <w:tc>
          <w:tcPr>
            <w:tcW w:w="1418" w:type="dxa"/>
          </w:tcPr>
          <w:p w14:paraId="0CA36D6E" w14:textId="77777777" w:rsidR="007D1E27" w:rsidRPr="0017253B" w:rsidRDefault="007D1E27" w:rsidP="001943F9">
            <w:pPr>
              <w:spacing w:line="240" w:lineRule="auto"/>
              <w:rPr>
                <w:color w:val="000000"/>
                <w:sz w:val="18"/>
                <w:szCs w:val="18"/>
                <w:lang w:val="en-AU"/>
              </w:rPr>
            </w:pPr>
            <w:r w:rsidRPr="0017253B">
              <w:rPr>
                <w:color w:val="000000"/>
                <w:sz w:val="18"/>
                <w:szCs w:val="18"/>
              </w:rPr>
              <w:t>boolean</w:t>
            </w:r>
          </w:p>
          <w:p w14:paraId="49ABF861" w14:textId="77777777" w:rsidR="007D1E27" w:rsidRPr="0017253B" w:rsidRDefault="007D1E27" w:rsidP="001943F9">
            <w:pPr>
              <w:spacing w:line="240" w:lineRule="auto"/>
              <w:rPr>
                <w:sz w:val="18"/>
                <w:szCs w:val="18"/>
              </w:rPr>
            </w:pPr>
          </w:p>
        </w:tc>
        <w:tc>
          <w:tcPr>
            <w:tcW w:w="1191" w:type="dxa"/>
          </w:tcPr>
          <w:p w14:paraId="65648D35" w14:textId="63F8FDE6" w:rsidR="007D1E27" w:rsidRPr="0017253B" w:rsidRDefault="007D1E27" w:rsidP="001943F9">
            <w:pPr>
              <w:spacing w:line="240" w:lineRule="auto"/>
              <w:rPr>
                <w:sz w:val="18"/>
                <w:szCs w:val="18"/>
              </w:rPr>
            </w:pPr>
            <w:r w:rsidRPr="0017253B">
              <w:rPr>
                <w:sz w:val="18"/>
                <w:szCs w:val="18"/>
              </w:rPr>
              <w:t>1</w:t>
            </w:r>
          </w:p>
        </w:tc>
        <w:tc>
          <w:tcPr>
            <w:tcW w:w="1418" w:type="dxa"/>
          </w:tcPr>
          <w:p w14:paraId="5D8A20A4" w14:textId="2AEFCE6D" w:rsidR="007D1E27" w:rsidRPr="0017253B" w:rsidRDefault="00DD07F7" w:rsidP="001943F9">
            <w:pPr>
              <w:spacing w:line="240" w:lineRule="auto"/>
              <w:rPr>
                <w:sz w:val="16"/>
                <w:szCs w:val="16"/>
              </w:rPr>
            </w:pPr>
            <w:r w:rsidRPr="00E44F98">
              <w:rPr>
                <w:sz w:val="18"/>
                <w:szCs w:val="18"/>
              </w:rPr>
              <w:t>Mandatory</w:t>
            </w:r>
          </w:p>
        </w:tc>
        <w:tc>
          <w:tcPr>
            <w:tcW w:w="1134" w:type="dxa"/>
          </w:tcPr>
          <w:p w14:paraId="17EED529" w14:textId="77777777" w:rsidR="007D1E27" w:rsidRPr="0017253B" w:rsidRDefault="007D1E27" w:rsidP="001943F9">
            <w:pPr>
              <w:spacing w:line="240" w:lineRule="auto"/>
              <w:rPr>
                <w:color w:val="000000"/>
                <w:sz w:val="18"/>
                <w:szCs w:val="18"/>
              </w:rPr>
            </w:pPr>
          </w:p>
        </w:tc>
        <w:tc>
          <w:tcPr>
            <w:tcW w:w="5556" w:type="dxa"/>
          </w:tcPr>
          <w:p w14:paraId="17130D1F" w14:textId="580C5D23" w:rsidR="007D1E27" w:rsidRPr="00696D8F" w:rsidRDefault="007D1E27" w:rsidP="001943F9">
            <w:pPr>
              <w:spacing w:line="240" w:lineRule="auto"/>
              <w:rPr>
                <w:color w:val="000000" w:themeColor="text1"/>
                <w:sz w:val="18"/>
                <w:szCs w:val="18"/>
              </w:rPr>
            </w:pPr>
            <w:r w:rsidRPr="481EE34A">
              <w:rPr>
                <w:color w:val="000000" w:themeColor="text1"/>
                <w:sz w:val="18"/>
                <w:szCs w:val="18"/>
              </w:rPr>
              <w:t xml:space="preserve">This indicates whether the entity has </w:t>
            </w:r>
            <w:r w:rsidR="169DB0E7" w:rsidRPr="481EE34A">
              <w:rPr>
                <w:color w:val="000000" w:themeColor="text1"/>
                <w:sz w:val="18"/>
                <w:szCs w:val="18"/>
              </w:rPr>
              <w:t>a</w:t>
            </w:r>
            <w:r w:rsidR="001F3C06">
              <w:rPr>
                <w:color w:val="000000" w:themeColor="text1"/>
                <w:sz w:val="18"/>
                <w:szCs w:val="18"/>
              </w:rPr>
              <w:t xml:space="preserve"> partial</w:t>
            </w:r>
            <w:r w:rsidR="169DB0E7" w:rsidRPr="481EE34A">
              <w:rPr>
                <w:color w:val="000000" w:themeColor="text1"/>
                <w:sz w:val="18"/>
                <w:szCs w:val="18"/>
              </w:rPr>
              <w:t xml:space="preserve"> </w:t>
            </w:r>
            <w:r w:rsidRPr="481EE34A">
              <w:rPr>
                <w:color w:val="000000" w:themeColor="text1"/>
                <w:sz w:val="18"/>
                <w:szCs w:val="18"/>
              </w:rPr>
              <w:t xml:space="preserve">exemption from publishing a description of </w:t>
            </w:r>
            <w:r w:rsidR="3F6C6B6C" w:rsidRPr="481EE34A">
              <w:rPr>
                <w:color w:val="000000" w:themeColor="text1"/>
                <w:sz w:val="18"/>
                <w:szCs w:val="18"/>
              </w:rPr>
              <w:t xml:space="preserve">the </w:t>
            </w:r>
            <w:r w:rsidRPr="481EE34A">
              <w:rPr>
                <w:color w:val="000000" w:themeColor="text1"/>
                <w:sz w:val="18"/>
                <w:szCs w:val="18"/>
              </w:rPr>
              <w:t>main business.</w:t>
            </w:r>
          </w:p>
        </w:tc>
      </w:tr>
      <w:tr w:rsidR="007D1E27" w14:paraId="1EA4B94F" w14:textId="77777777" w:rsidTr="71693C02">
        <w:tc>
          <w:tcPr>
            <w:tcW w:w="737" w:type="dxa"/>
          </w:tcPr>
          <w:p w14:paraId="656D6D52" w14:textId="4223B46C"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4A84ADAC" w:rsidRPr="3DF38101">
              <w:rPr>
                <w:sz w:val="18"/>
                <w:szCs w:val="18"/>
              </w:rPr>
              <w:t>7</w:t>
            </w:r>
          </w:p>
        </w:tc>
        <w:tc>
          <w:tcPr>
            <w:tcW w:w="2551" w:type="dxa"/>
          </w:tcPr>
          <w:p w14:paraId="3207D5E1" w14:textId="3D216E51" w:rsidR="007D1E27" w:rsidRPr="00696D8F" w:rsidRDefault="007D1E27" w:rsidP="00535BB3">
            <w:pPr>
              <w:spacing w:line="240" w:lineRule="auto"/>
              <w:rPr>
                <w:color w:val="000000"/>
                <w:sz w:val="18"/>
                <w:szCs w:val="18"/>
                <w:lang w:val="en-AU"/>
              </w:rPr>
            </w:pPr>
            <w:r w:rsidRPr="0017253B">
              <w:rPr>
                <w:color w:val="000000"/>
                <w:sz w:val="18"/>
                <w:szCs w:val="18"/>
              </w:rPr>
              <w:t>InternationalDealings.PublicCountryByCountryMainBusinessActivities.Text</w:t>
            </w:r>
          </w:p>
        </w:tc>
        <w:tc>
          <w:tcPr>
            <w:tcW w:w="1418" w:type="dxa"/>
          </w:tcPr>
          <w:p w14:paraId="0D10595D" w14:textId="77777777" w:rsidR="007D1E27" w:rsidRPr="0017253B" w:rsidRDefault="007D1E27" w:rsidP="001943F9">
            <w:pPr>
              <w:spacing w:line="240" w:lineRule="auto"/>
              <w:rPr>
                <w:color w:val="000000"/>
                <w:sz w:val="18"/>
                <w:szCs w:val="18"/>
                <w:lang w:val="en-AU"/>
              </w:rPr>
            </w:pPr>
            <w:r w:rsidRPr="0017253B">
              <w:rPr>
                <w:color w:val="000000"/>
                <w:sz w:val="18"/>
                <w:szCs w:val="18"/>
              </w:rPr>
              <w:t>string</w:t>
            </w:r>
          </w:p>
          <w:p w14:paraId="71A4F293" w14:textId="77777777" w:rsidR="007D1E27" w:rsidRPr="0017253B" w:rsidRDefault="007D1E27" w:rsidP="001943F9">
            <w:pPr>
              <w:spacing w:line="240" w:lineRule="auto"/>
              <w:rPr>
                <w:sz w:val="18"/>
                <w:szCs w:val="18"/>
              </w:rPr>
            </w:pPr>
          </w:p>
        </w:tc>
        <w:tc>
          <w:tcPr>
            <w:tcW w:w="1191" w:type="dxa"/>
          </w:tcPr>
          <w:p w14:paraId="5FFAE970" w14:textId="57E5862B" w:rsidR="007D1E27" w:rsidRPr="0017253B" w:rsidRDefault="007D1E27" w:rsidP="001943F9">
            <w:pPr>
              <w:spacing w:line="240" w:lineRule="auto"/>
              <w:rPr>
                <w:sz w:val="18"/>
                <w:szCs w:val="18"/>
              </w:rPr>
            </w:pPr>
            <w:r w:rsidRPr="0017253B">
              <w:rPr>
                <w:sz w:val="18"/>
                <w:szCs w:val="18"/>
              </w:rPr>
              <w:t>0</w:t>
            </w:r>
            <w:r w:rsidR="0006480A" w:rsidRPr="009145F3">
              <w:rPr>
                <w:color w:val="000000" w:themeColor="text1"/>
                <w:sz w:val="18"/>
                <w:szCs w:val="18"/>
              </w:rPr>
              <w:t>–</w:t>
            </w:r>
            <w:r w:rsidRPr="0017253B">
              <w:rPr>
                <w:sz w:val="18"/>
                <w:szCs w:val="18"/>
              </w:rPr>
              <w:t>1</w:t>
            </w:r>
          </w:p>
        </w:tc>
        <w:tc>
          <w:tcPr>
            <w:tcW w:w="1418" w:type="dxa"/>
          </w:tcPr>
          <w:p w14:paraId="37DA473A" w14:textId="44B013CE" w:rsidR="007D1E27" w:rsidRPr="0017253B" w:rsidRDefault="007D1E27" w:rsidP="001943F9">
            <w:pPr>
              <w:spacing w:line="240" w:lineRule="auto"/>
              <w:rPr>
                <w:sz w:val="18"/>
                <w:szCs w:val="18"/>
              </w:rPr>
            </w:pPr>
            <w:r w:rsidRPr="0017253B">
              <w:rPr>
                <w:sz w:val="18"/>
                <w:szCs w:val="18"/>
              </w:rPr>
              <w:t>Optional</w:t>
            </w:r>
          </w:p>
        </w:tc>
        <w:tc>
          <w:tcPr>
            <w:tcW w:w="1134" w:type="dxa"/>
          </w:tcPr>
          <w:p w14:paraId="477EAF87" w14:textId="14A606F0" w:rsidR="007D1E27" w:rsidRPr="0017253B" w:rsidRDefault="00537CF8" w:rsidP="001943F9">
            <w:pPr>
              <w:spacing w:line="240" w:lineRule="auto"/>
              <w:rPr>
                <w:color w:val="000000"/>
                <w:sz w:val="18"/>
                <w:szCs w:val="18"/>
              </w:rPr>
            </w:pPr>
            <w:r w:rsidRPr="00537CF8">
              <w:rPr>
                <w:color w:val="000000"/>
                <w:sz w:val="18"/>
                <w:szCs w:val="18"/>
              </w:rPr>
              <w:t>1</w:t>
            </w:r>
            <w:r w:rsidR="00D646B7" w:rsidRPr="009145F3">
              <w:rPr>
                <w:color w:val="000000" w:themeColor="text1"/>
                <w:sz w:val="18"/>
                <w:szCs w:val="18"/>
              </w:rPr>
              <w:t>–</w:t>
            </w:r>
            <w:r w:rsidRPr="00537CF8">
              <w:rPr>
                <w:color w:val="000000"/>
                <w:sz w:val="18"/>
                <w:szCs w:val="18"/>
              </w:rPr>
              <w:t>4000 characters </w:t>
            </w:r>
          </w:p>
        </w:tc>
        <w:tc>
          <w:tcPr>
            <w:tcW w:w="5556" w:type="dxa"/>
          </w:tcPr>
          <w:p w14:paraId="4BEB583B" w14:textId="6681588B" w:rsidR="007D1E27" w:rsidRPr="00696D8F" w:rsidRDefault="007D1E27" w:rsidP="001943F9">
            <w:pPr>
              <w:spacing w:line="240" w:lineRule="auto"/>
              <w:rPr>
                <w:color w:val="000000"/>
                <w:sz w:val="18"/>
                <w:szCs w:val="18"/>
                <w:lang w:val="en-AU"/>
              </w:rPr>
            </w:pPr>
            <w:r w:rsidRPr="0017253B">
              <w:rPr>
                <w:color w:val="000000"/>
                <w:sz w:val="18"/>
                <w:szCs w:val="18"/>
              </w:rPr>
              <w:t>This is the description of the main business activities of the entity.</w:t>
            </w:r>
          </w:p>
        </w:tc>
      </w:tr>
      <w:tr w:rsidR="007D1E27" w14:paraId="21DE1016" w14:textId="77777777" w:rsidTr="71693C02">
        <w:tc>
          <w:tcPr>
            <w:tcW w:w="737" w:type="dxa"/>
          </w:tcPr>
          <w:p w14:paraId="24594A39" w14:textId="6A7C1C73" w:rsidR="007D1E27" w:rsidRPr="0017253B" w:rsidRDefault="40B97AF6" w:rsidP="001943F9">
            <w:pPr>
              <w:spacing w:line="240" w:lineRule="auto"/>
              <w:rPr>
                <w:sz w:val="18"/>
                <w:szCs w:val="18"/>
              </w:rPr>
            </w:pPr>
            <w:r w:rsidRPr="71693C02">
              <w:rPr>
                <w:sz w:val="18"/>
                <w:szCs w:val="18"/>
              </w:rPr>
              <w:t>3.6.8</w:t>
            </w:r>
          </w:p>
        </w:tc>
        <w:tc>
          <w:tcPr>
            <w:tcW w:w="2551" w:type="dxa"/>
          </w:tcPr>
          <w:p w14:paraId="10812222" w14:textId="29C7C1D5" w:rsidR="007D1E27" w:rsidRPr="00C6117D" w:rsidRDefault="007D1E27" w:rsidP="00535BB3">
            <w:pPr>
              <w:spacing w:line="240" w:lineRule="auto"/>
              <w:rPr>
                <w:b/>
                <w:bCs/>
                <w:color w:val="000000"/>
                <w:sz w:val="18"/>
                <w:szCs w:val="18"/>
              </w:rPr>
            </w:pPr>
            <w:r w:rsidRPr="00C6117D">
              <w:rPr>
                <w:b/>
                <w:bCs/>
                <w:color w:val="000000"/>
                <w:sz w:val="18"/>
                <w:szCs w:val="18"/>
              </w:rPr>
              <w:t>NumberOfEmployeesFTTEquivalent</w:t>
            </w:r>
          </w:p>
        </w:tc>
        <w:tc>
          <w:tcPr>
            <w:tcW w:w="1418" w:type="dxa"/>
          </w:tcPr>
          <w:p w14:paraId="45073962" w14:textId="54434F18" w:rsidR="007D1E27" w:rsidRPr="0017253B" w:rsidRDefault="00DD07F7" w:rsidP="001943F9">
            <w:pPr>
              <w:spacing w:line="240" w:lineRule="auto"/>
              <w:rPr>
                <w:sz w:val="18"/>
                <w:szCs w:val="18"/>
              </w:rPr>
            </w:pPr>
            <w:r>
              <w:rPr>
                <w:sz w:val="18"/>
                <w:szCs w:val="18"/>
              </w:rPr>
              <w:t>N/A</w:t>
            </w:r>
          </w:p>
        </w:tc>
        <w:tc>
          <w:tcPr>
            <w:tcW w:w="1191" w:type="dxa"/>
          </w:tcPr>
          <w:p w14:paraId="413145EF" w14:textId="4AC1047C" w:rsidR="007D1E27" w:rsidRPr="0017253B" w:rsidRDefault="00DD07F7" w:rsidP="001943F9">
            <w:pPr>
              <w:spacing w:line="240" w:lineRule="auto"/>
              <w:rPr>
                <w:sz w:val="18"/>
                <w:szCs w:val="18"/>
              </w:rPr>
            </w:pPr>
            <w:r>
              <w:rPr>
                <w:sz w:val="18"/>
                <w:szCs w:val="18"/>
              </w:rPr>
              <w:t>1</w:t>
            </w:r>
          </w:p>
        </w:tc>
        <w:tc>
          <w:tcPr>
            <w:tcW w:w="1418" w:type="dxa"/>
          </w:tcPr>
          <w:p w14:paraId="1A54B9CB" w14:textId="77777777" w:rsidR="007D1E27" w:rsidRPr="0017253B" w:rsidRDefault="007D1E27" w:rsidP="001943F9">
            <w:pPr>
              <w:spacing w:line="240" w:lineRule="auto"/>
              <w:rPr>
                <w:sz w:val="18"/>
                <w:szCs w:val="18"/>
              </w:rPr>
            </w:pPr>
          </w:p>
        </w:tc>
        <w:tc>
          <w:tcPr>
            <w:tcW w:w="1134" w:type="dxa"/>
          </w:tcPr>
          <w:p w14:paraId="17E13147" w14:textId="77777777" w:rsidR="007D1E27" w:rsidRPr="0017253B" w:rsidRDefault="007D1E27" w:rsidP="001943F9">
            <w:pPr>
              <w:spacing w:line="240" w:lineRule="auto"/>
              <w:rPr>
                <w:color w:val="000000"/>
                <w:sz w:val="18"/>
                <w:szCs w:val="18"/>
              </w:rPr>
            </w:pPr>
          </w:p>
        </w:tc>
        <w:tc>
          <w:tcPr>
            <w:tcW w:w="5556" w:type="dxa"/>
          </w:tcPr>
          <w:p w14:paraId="3F685DAA" w14:textId="5B9AB174" w:rsidR="007D1E27" w:rsidRPr="0017253B" w:rsidRDefault="28D1BDC8" w:rsidP="71693C02">
            <w:pPr>
              <w:spacing w:line="240" w:lineRule="auto"/>
              <w:rPr>
                <w:rFonts w:eastAsia="Arial"/>
                <w:sz w:val="18"/>
                <w:szCs w:val="18"/>
              </w:rPr>
            </w:pPr>
            <w:r w:rsidRPr="00BF79ED">
              <w:rPr>
                <w:rFonts w:eastAsia="Arial"/>
                <w:sz w:val="18"/>
                <w:szCs w:val="18"/>
              </w:rPr>
              <w:t>Report subheading</w:t>
            </w:r>
          </w:p>
        </w:tc>
      </w:tr>
      <w:tr w:rsidR="007D1E27" w14:paraId="45C937B1" w14:textId="77777777" w:rsidTr="71693C02">
        <w:tc>
          <w:tcPr>
            <w:tcW w:w="737" w:type="dxa"/>
          </w:tcPr>
          <w:p w14:paraId="3065D86D" w14:textId="287697A5"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7767D4BE" w:rsidRPr="3DF38101">
              <w:rPr>
                <w:sz w:val="18"/>
                <w:szCs w:val="18"/>
              </w:rPr>
              <w:t>9</w:t>
            </w:r>
          </w:p>
        </w:tc>
        <w:tc>
          <w:tcPr>
            <w:tcW w:w="2551" w:type="dxa"/>
          </w:tcPr>
          <w:p w14:paraId="4E2CA770" w14:textId="11CBBE1C" w:rsidR="007D1E27" w:rsidRPr="00696D8F" w:rsidRDefault="007D1E27" w:rsidP="00535BB3">
            <w:pPr>
              <w:spacing w:line="240" w:lineRule="auto"/>
              <w:rPr>
                <w:color w:val="000000"/>
                <w:sz w:val="18"/>
                <w:szCs w:val="18"/>
                <w:lang w:val="en-AU"/>
              </w:rPr>
            </w:pPr>
            <w:r w:rsidRPr="0017253B">
              <w:rPr>
                <w:color w:val="000000"/>
                <w:sz w:val="18"/>
                <w:szCs w:val="18"/>
              </w:rPr>
              <w:t>InternationalDealings.PublicCountryByCountryEmployeeNumberPublishingExemption.Indicator</w:t>
            </w:r>
          </w:p>
        </w:tc>
        <w:tc>
          <w:tcPr>
            <w:tcW w:w="1418" w:type="dxa"/>
          </w:tcPr>
          <w:p w14:paraId="774DEA0A" w14:textId="77777777" w:rsidR="007D1E27" w:rsidRPr="0017253B" w:rsidRDefault="007D1E27" w:rsidP="001943F9">
            <w:pPr>
              <w:spacing w:line="240" w:lineRule="auto"/>
              <w:rPr>
                <w:color w:val="000000"/>
                <w:sz w:val="18"/>
                <w:szCs w:val="18"/>
                <w:lang w:val="en-AU"/>
              </w:rPr>
            </w:pPr>
            <w:r w:rsidRPr="0017253B">
              <w:rPr>
                <w:color w:val="000000"/>
                <w:sz w:val="18"/>
                <w:szCs w:val="18"/>
              </w:rPr>
              <w:t>boolean</w:t>
            </w:r>
          </w:p>
          <w:p w14:paraId="2220455D" w14:textId="77777777" w:rsidR="007D1E27" w:rsidRPr="0017253B" w:rsidRDefault="007D1E27" w:rsidP="001943F9">
            <w:pPr>
              <w:spacing w:line="240" w:lineRule="auto"/>
              <w:rPr>
                <w:sz w:val="18"/>
                <w:szCs w:val="18"/>
              </w:rPr>
            </w:pPr>
          </w:p>
        </w:tc>
        <w:tc>
          <w:tcPr>
            <w:tcW w:w="1191" w:type="dxa"/>
          </w:tcPr>
          <w:p w14:paraId="4B11B3D0" w14:textId="33EC9769" w:rsidR="007D1E27" w:rsidRPr="0017253B" w:rsidRDefault="007D1E27" w:rsidP="001943F9">
            <w:pPr>
              <w:spacing w:line="240" w:lineRule="auto"/>
              <w:rPr>
                <w:sz w:val="18"/>
                <w:szCs w:val="18"/>
              </w:rPr>
            </w:pPr>
            <w:r w:rsidRPr="0017253B">
              <w:rPr>
                <w:sz w:val="18"/>
                <w:szCs w:val="18"/>
              </w:rPr>
              <w:t>1</w:t>
            </w:r>
          </w:p>
        </w:tc>
        <w:tc>
          <w:tcPr>
            <w:tcW w:w="1418" w:type="dxa"/>
          </w:tcPr>
          <w:p w14:paraId="012C00CB" w14:textId="29D6D5E3" w:rsidR="007D1E27" w:rsidRPr="0017253B" w:rsidRDefault="00DD07F7" w:rsidP="001943F9">
            <w:pPr>
              <w:spacing w:line="240" w:lineRule="auto"/>
              <w:rPr>
                <w:sz w:val="16"/>
                <w:szCs w:val="16"/>
              </w:rPr>
            </w:pPr>
            <w:r w:rsidRPr="00E44F98">
              <w:rPr>
                <w:sz w:val="18"/>
                <w:szCs w:val="18"/>
              </w:rPr>
              <w:t>Mandatory</w:t>
            </w:r>
          </w:p>
        </w:tc>
        <w:tc>
          <w:tcPr>
            <w:tcW w:w="1134" w:type="dxa"/>
          </w:tcPr>
          <w:p w14:paraId="7D608FBB" w14:textId="77777777" w:rsidR="007D1E27" w:rsidRPr="0017253B" w:rsidRDefault="007D1E27" w:rsidP="001943F9">
            <w:pPr>
              <w:spacing w:line="240" w:lineRule="auto"/>
              <w:rPr>
                <w:color w:val="000000"/>
                <w:sz w:val="18"/>
                <w:szCs w:val="18"/>
              </w:rPr>
            </w:pPr>
          </w:p>
        </w:tc>
        <w:tc>
          <w:tcPr>
            <w:tcW w:w="5556" w:type="dxa"/>
          </w:tcPr>
          <w:p w14:paraId="10271123" w14:textId="3B83C9FB" w:rsidR="007D1E27" w:rsidRPr="00696D8F" w:rsidRDefault="007D1E27" w:rsidP="001943F9">
            <w:pPr>
              <w:spacing w:line="240" w:lineRule="auto"/>
              <w:rPr>
                <w:color w:val="000000"/>
                <w:sz w:val="18"/>
                <w:szCs w:val="18"/>
                <w:lang w:val="en-AU"/>
              </w:rPr>
            </w:pPr>
            <w:r w:rsidRPr="41E5069D">
              <w:rPr>
                <w:color w:val="000000" w:themeColor="text1"/>
                <w:sz w:val="18"/>
                <w:szCs w:val="18"/>
              </w:rPr>
              <w:t xml:space="preserve">This indicates whether the entity has </w:t>
            </w:r>
            <w:r w:rsidR="657C2AED" w:rsidRPr="41E5069D">
              <w:rPr>
                <w:color w:val="000000" w:themeColor="text1"/>
                <w:sz w:val="18"/>
                <w:szCs w:val="18"/>
              </w:rPr>
              <w:t>a</w:t>
            </w:r>
            <w:r w:rsidR="001F3C06">
              <w:rPr>
                <w:color w:val="000000" w:themeColor="text1"/>
                <w:sz w:val="18"/>
                <w:szCs w:val="18"/>
              </w:rPr>
              <w:t xml:space="preserve"> partial</w:t>
            </w:r>
            <w:r w:rsidR="657C2AED" w:rsidRPr="41E5069D">
              <w:rPr>
                <w:color w:val="000000" w:themeColor="text1"/>
                <w:sz w:val="18"/>
                <w:szCs w:val="18"/>
              </w:rPr>
              <w:t xml:space="preserve"> </w:t>
            </w:r>
            <w:r w:rsidRPr="41E5069D">
              <w:rPr>
                <w:color w:val="000000" w:themeColor="text1"/>
                <w:sz w:val="18"/>
                <w:szCs w:val="18"/>
              </w:rPr>
              <w:t xml:space="preserve">exemption from publishing the number of employees (on a full-time equivalent basis) </w:t>
            </w:r>
            <w:r w:rsidR="00CE673D">
              <w:rPr>
                <w:color w:val="000000" w:themeColor="text1"/>
                <w:sz w:val="18"/>
                <w:szCs w:val="18"/>
              </w:rPr>
              <w:t xml:space="preserve">as </w:t>
            </w:r>
            <w:r w:rsidRPr="41E5069D">
              <w:rPr>
                <w:color w:val="000000" w:themeColor="text1"/>
                <w:sz w:val="18"/>
                <w:szCs w:val="18"/>
              </w:rPr>
              <w:t>at the end of the reporting period.</w:t>
            </w:r>
          </w:p>
        </w:tc>
      </w:tr>
      <w:tr w:rsidR="007D1E27" w14:paraId="67BA1671" w14:textId="77777777" w:rsidTr="005B4DF0">
        <w:trPr>
          <w:trHeight w:val="852"/>
        </w:trPr>
        <w:tc>
          <w:tcPr>
            <w:tcW w:w="737" w:type="dxa"/>
          </w:tcPr>
          <w:p w14:paraId="536A6DAF" w14:textId="0159CB83"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75717C4E" w:rsidRPr="3DF38101">
              <w:rPr>
                <w:sz w:val="18"/>
                <w:szCs w:val="18"/>
              </w:rPr>
              <w:t>10</w:t>
            </w:r>
          </w:p>
        </w:tc>
        <w:tc>
          <w:tcPr>
            <w:tcW w:w="2551" w:type="dxa"/>
          </w:tcPr>
          <w:p w14:paraId="34FEB5C8" w14:textId="48F70B66" w:rsidR="007D1E27" w:rsidRPr="00696D8F" w:rsidRDefault="007D1E27" w:rsidP="00535BB3">
            <w:pPr>
              <w:spacing w:line="240" w:lineRule="auto"/>
              <w:rPr>
                <w:color w:val="000000"/>
                <w:sz w:val="18"/>
                <w:szCs w:val="18"/>
                <w:lang w:val="en-AU"/>
              </w:rPr>
            </w:pPr>
            <w:r w:rsidRPr="0017253B">
              <w:rPr>
                <w:color w:val="000000"/>
                <w:sz w:val="18"/>
                <w:szCs w:val="18"/>
              </w:rPr>
              <w:t>InternationalDealings.PublicCountryByCountryEmployeeNumber.Count</w:t>
            </w:r>
          </w:p>
        </w:tc>
        <w:tc>
          <w:tcPr>
            <w:tcW w:w="1418" w:type="dxa"/>
          </w:tcPr>
          <w:p w14:paraId="2A908004" w14:textId="2E44FE78" w:rsidR="007D1E27" w:rsidRPr="0017253B" w:rsidRDefault="003A00EE" w:rsidP="001943F9">
            <w:pPr>
              <w:spacing w:line="240" w:lineRule="auto"/>
              <w:rPr>
                <w:sz w:val="18"/>
                <w:szCs w:val="18"/>
              </w:rPr>
            </w:pPr>
            <w:r w:rsidRPr="003A00EE">
              <w:rPr>
                <w:color w:val="000000"/>
                <w:sz w:val="18"/>
                <w:szCs w:val="18"/>
              </w:rPr>
              <w:t>nonNegativeIntegerItemType</w:t>
            </w:r>
          </w:p>
        </w:tc>
        <w:tc>
          <w:tcPr>
            <w:tcW w:w="1191" w:type="dxa"/>
          </w:tcPr>
          <w:p w14:paraId="048BE270" w14:textId="73AD190D" w:rsidR="007D1E27" w:rsidRPr="0017253B" w:rsidRDefault="007D1E27" w:rsidP="001943F9">
            <w:pPr>
              <w:spacing w:line="240" w:lineRule="auto"/>
              <w:rPr>
                <w:sz w:val="18"/>
                <w:szCs w:val="18"/>
              </w:rPr>
            </w:pPr>
            <w:r w:rsidRPr="0017253B">
              <w:rPr>
                <w:sz w:val="18"/>
                <w:szCs w:val="18"/>
              </w:rPr>
              <w:t>0</w:t>
            </w:r>
            <w:r w:rsidR="0006480A" w:rsidRPr="009145F3">
              <w:rPr>
                <w:color w:val="000000" w:themeColor="text1"/>
                <w:sz w:val="18"/>
                <w:szCs w:val="18"/>
              </w:rPr>
              <w:t>–</w:t>
            </w:r>
            <w:r w:rsidRPr="0017253B">
              <w:rPr>
                <w:sz w:val="18"/>
                <w:szCs w:val="18"/>
              </w:rPr>
              <w:t>1</w:t>
            </w:r>
          </w:p>
        </w:tc>
        <w:tc>
          <w:tcPr>
            <w:tcW w:w="1418" w:type="dxa"/>
          </w:tcPr>
          <w:p w14:paraId="057A9305" w14:textId="0A10E1B8" w:rsidR="007D1E27" w:rsidRPr="0017253B" w:rsidRDefault="007D1E27" w:rsidP="001943F9">
            <w:pPr>
              <w:spacing w:line="240" w:lineRule="auto"/>
              <w:rPr>
                <w:sz w:val="18"/>
                <w:szCs w:val="18"/>
              </w:rPr>
            </w:pPr>
            <w:r w:rsidRPr="0017253B">
              <w:rPr>
                <w:sz w:val="18"/>
                <w:szCs w:val="18"/>
              </w:rPr>
              <w:t>Optional</w:t>
            </w:r>
          </w:p>
        </w:tc>
        <w:tc>
          <w:tcPr>
            <w:tcW w:w="1134" w:type="dxa"/>
          </w:tcPr>
          <w:p w14:paraId="78FBDF95" w14:textId="5D82F393" w:rsidR="007D1E27" w:rsidRPr="0017253B" w:rsidRDefault="00C14CBC" w:rsidP="001943F9">
            <w:pPr>
              <w:spacing w:line="240" w:lineRule="auto"/>
              <w:rPr>
                <w:color w:val="000000"/>
                <w:sz w:val="18"/>
                <w:szCs w:val="18"/>
              </w:rPr>
            </w:pPr>
            <w:r>
              <w:rPr>
                <w:color w:val="000000"/>
                <w:sz w:val="18"/>
                <w:szCs w:val="18"/>
              </w:rPr>
              <w:t>1</w:t>
            </w:r>
            <w:r w:rsidR="00D646B7" w:rsidRPr="009145F3">
              <w:rPr>
                <w:color w:val="000000" w:themeColor="text1"/>
                <w:sz w:val="18"/>
                <w:szCs w:val="18"/>
              </w:rPr>
              <w:t>–</w:t>
            </w:r>
            <w:r w:rsidR="00183538">
              <w:rPr>
                <w:color w:val="000000"/>
                <w:sz w:val="18"/>
                <w:szCs w:val="18"/>
              </w:rPr>
              <w:t>15 characters</w:t>
            </w:r>
          </w:p>
        </w:tc>
        <w:tc>
          <w:tcPr>
            <w:tcW w:w="5556" w:type="dxa"/>
          </w:tcPr>
          <w:p w14:paraId="4A66E05C" w14:textId="70CB81E3" w:rsidR="007D1E27" w:rsidRPr="0017253B" w:rsidRDefault="007D1E27" w:rsidP="001943F9">
            <w:pPr>
              <w:spacing w:line="240" w:lineRule="auto"/>
              <w:rPr>
                <w:sz w:val="18"/>
                <w:szCs w:val="18"/>
              </w:rPr>
            </w:pPr>
            <w:r w:rsidRPr="3DF38101">
              <w:rPr>
                <w:color w:val="000000" w:themeColor="text1"/>
                <w:sz w:val="18"/>
                <w:szCs w:val="18"/>
              </w:rPr>
              <w:t>Th</w:t>
            </w:r>
            <w:r w:rsidR="00817869">
              <w:rPr>
                <w:color w:val="000000" w:themeColor="text1"/>
                <w:sz w:val="18"/>
                <w:szCs w:val="18"/>
              </w:rPr>
              <w:t>is is the</w:t>
            </w:r>
            <w:r w:rsidRPr="3DF38101">
              <w:rPr>
                <w:color w:val="000000" w:themeColor="text1"/>
                <w:sz w:val="18"/>
                <w:szCs w:val="18"/>
              </w:rPr>
              <w:t xml:space="preserve"> number of employees (on a full-time equivalent basis) the entity has</w:t>
            </w:r>
            <w:r w:rsidR="00815083">
              <w:rPr>
                <w:color w:val="000000" w:themeColor="text1"/>
                <w:sz w:val="18"/>
                <w:szCs w:val="18"/>
              </w:rPr>
              <w:t>,</w:t>
            </w:r>
            <w:r w:rsidRPr="3DF38101">
              <w:rPr>
                <w:color w:val="000000" w:themeColor="text1"/>
                <w:sz w:val="18"/>
                <w:szCs w:val="18"/>
              </w:rPr>
              <w:t xml:space="preserve"> </w:t>
            </w:r>
            <w:r w:rsidR="000606B0">
              <w:rPr>
                <w:color w:val="000000" w:themeColor="text1"/>
                <w:sz w:val="18"/>
                <w:szCs w:val="18"/>
              </w:rPr>
              <w:t xml:space="preserve">as </w:t>
            </w:r>
            <w:r w:rsidRPr="3DF38101">
              <w:rPr>
                <w:color w:val="000000" w:themeColor="text1"/>
                <w:sz w:val="18"/>
                <w:szCs w:val="18"/>
              </w:rPr>
              <w:t>at the end of the reporting period.</w:t>
            </w:r>
          </w:p>
        </w:tc>
      </w:tr>
      <w:tr w:rsidR="007D1E27" w14:paraId="5AF14529" w14:textId="77777777" w:rsidTr="71693C02">
        <w:tc>
          <w:tcPr>
            <w:tcW w:w="737" w:type="dxa"/>
          </w:tcPr>
          <w:p w14:paraId="66AABD60" w14:textId="3F0E10CB" w:rsidR="007D1E27" w:rsidRPr="0017253B" w:rsidRDefault="4204AA4F" w:rsidP="001943F9">
            <w:pPr>
              <w:spacing w:line="240" w:lineRule="auto"/>
              <w:rPr>
                <w:sz w:val="18"/>
                <w:szCs w:val="18"/>
              </w:rPr>
            </w:pPr>
            <w:r w:rsidRPr="71693C02">
              <w:rPr>
                <w:sz w:val="18"/>
                <w:szCs w:val="18"/>
              </w:rPr>
              <w:t>3.6.11</w:t>
            </w:r>
          </w:p>
        </w:tc>
        <w:tc>
          <w:tcPr>
            <w:tcW w:w="2551" w:type="dxa"/>
          </w:tcPr>
          <w:p w14:paraId="3F3006C2" w14:textId="0CC8FCC5" w:rsidR="007D1E27" w:rsidRPr="000F7722" w:rsidRDefault="007D1E27" w:rsidP="00535BB3">
            <w:pPr>
              <w:spacing w:line="240" w:lineRule="auto"/>
              <w:rPr>
                <w:b/>
                <w:bCs/>
                <w:color w:val="000000"/>
                <w:sz w:val="18"/>
                <w:szCs w:val="18"/>
              </w:rPr>
            </w:pPr>
            <w:r w:rsidRPr="000F7722">
              <w:rPr>
                <w:b/>
                <w:bCs/>
                <w:color w:val="000000"/>
                <w:sz w:val="18"/>
                <w:szCs w:val="18"/>
              </w:rPr>
              <w:t>UnrelatedPartiesRevenue</w:t>
            </w:r>
          </w:p>
        </w:tc>
        <w:tc>
          <w:tcPr>
            <w:tcW w:w="1418" w:type="dxa"/>
          </w:tcPr>
          <w:p w14:paraId="3080161F" w14:textId="09C9C838" w:rsidR="007D1E27" w:rsidRPr="0017253B" w:rsidRDefault="00DD07F7" w:rsidP="001943F9">
            <w:pPr>
              <w:spacing w:line="240" w:lineRule="auto"/>
              <w:rPr>
                <w:sz w:val="18"/>
                <w:szCs w:val="18"/>
              </w:rPr>
            </w:pPr>
            <w:r>
              <w:rPr>
                <w:sz w:val="18"/>
                <w:szCs w:val="18"/>
              </w:rPr>
              <w:t>N/A</w:t>
            </w:r>
          </w:p>
        </w:tc>
        <w:tc>
          <w:tcPr>
            <w:tcW w:w="1191" w:type="dxa"/>
          </w:tcPr>
          <w:p w14:paraId="3CDD6E57" w14:textId="7AD2037E" w:rsidR="007D1E27" w:rsidRPr="0017253B" w:rsidRDefault="00DD07F7" w:rsidP="001943F9">
            <w:pPr>
              <w:spacing w:line="240" w:lineRule="auto"/>
              <w:rPr>
                <w:sz w:val="18"/>
                <w:szCs w:val="18"/>
              </w:rPr>
            </w:pPr>
            <w:r>
              <w:rPr>
                <w:sz w:val="18"/>
                <w:szCs w:val="18"/>
              </w:rPr>
              <w:t>1</w:t>
            </w:r>
          </w:p>
        </w:tc>
        <w:tc>
          <w:tcPr>
            <w:tcW w:w="1418" w:type="dxa"/>
          </w:tcPr>
          <w:p w14:paraId="15DED999" w14:textId="77777777" w:rsidR="007D1E27" w:rsidRPr="0017253B" w:rsidRDefault="007D1E27" w:rsidP="001943F9">
            <w:pPr>
              <w:spacing w:line="240" w:lineRule="auto"/>
              <w:rPr>
                <w:sz w:val="18"/>
                <w:szCs w:val="18"/>
              </w:rPr>
            </w:pPr>
          </w:p>
        </w:tc>
        <w:tc>
          <w:tcPr>
            <w:tcW w:w="1134" w:type="dxa"/>
          </w:tcPr>
          <w:p w14:paraId="070E722A" w14:textId="77777777" w:rsidR="007D1E27" w:rsidRPr="0017253B" w:rsidRDefault="007D1E27" w:rsidP="001943F9">
            <w:pPr>
              <w:spacing w:line="240" w:lineRule="auto"/>
              <w:rPr>
                <w:color w:val="000000"/>
                <w:sz w:val="18"/>
                <w:szCs w:val="18"/>
              </w:rPr>
            </w:pPr>
          </w:p>
        </w:tc>
        <w:tc>
          <w:tcPr>
            <w:tcW w:w="5556" w:type="dxa"/>
          </w:tcPr>
          <w:p w14:paraId="214E7BD4" w14:textId="413C3E70" w:rsidR="007D1E27" w:rsidRPr="0017253B" w:rsidRDefault="703B9E8A" w:rsidP="001943F9">
            <w:pPr>
              <w:spacing w:line="240" w:lineRule="auto"/>
              <w:rPr>
                <w:sz w:val="18"/>
                <w:szCs w:val="18"/>
              </w:rPr>
            </w:pPr>
            <w:r w:rsidRPr="00F442B9">
              <w:rPr>
                <w:rFonts w:eastAsia="Arial"/>
                <w:sz w:val="18"/>
                <w:szCs w:val="18"/>
              </w:rPr>
              <w:t>Report subheading</w:t>
            </w:r>
            <w:r w:rsidRPr="71693C02">
              <w:rPr>
                <w:rFonts w:eastAsia="Arial"/>
                <w:sz w:val="18"/>
                <w:szCs w:val="18"/>
              </w:rPr>
              <w:t xml:space="preserve"> </w:t>
            </w:r>
          </w:p>
        </w:tc>
      </w:tr>
      <w:tr w:rsidR="007D1E27" w14:paraId="050403DF" w14:textId="77777777" w:rsidTr="71693C02">
        <w:tc>
          <w:tcPr>
            <w:tcW w:w="737" w:type="dxa"/>
          </w:tcPr>
          <w:p w14:paraId="4C0F74F4" w14:textId="0247429F"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6933CFE4" w:rsidRPr="3DF38101">
              <w:rPr>
                <w:sz w:val="18"/>
                <w:szCs w:val="18"/>
              </w:rPr>
              <w:t>12</w:t>
            </w:r>
          </w:p>
        </w:tc>
        <w:tc>
          <w:tcPr>
            <w:tcW w:w="2551" w:type="dxa"/>
          </w:tcPr>
          <w:p w14:paraId="080683FE" w14:textId="0568F387" w:rsidR="007D1E27" w:rsidRPr="00696D8F" w:rsidRDefault="007D1E27" w:rsidP="00535BB3">
            <w:pPr>
              <w:spacing w:line="240" w:lineRule="auto"/>
              <w:rPr>
                <w:color w:val="000000"/>
                <w:sz w:val="18"/>
                <w:szCs w:val="18"/>
                <w:lang w:val="en-AU"/>
              </w:rPr>
            </w:pPr>
            <w:r w:rsidRPr="0017253B">
              <w:rPr>
                <w:color w:val="000000"/>
                <w:sz w:val="18"/>
                <w:szCs w:val="18"/>
              </w:rPr>
              <w:t>InternationalDealings.PublicCountryByCountryUnrelatedPartiesRevenuePublishingExemption.Indicator</w:t>
            </w:r>
          </w:p>
        </w:tc>
        <w:tc>
          <w:tcPr>
            <w:tcW w:w="1418" w:type="dxa"/>
          </w:tcPr>
          <w:p w14:paraId="5C80C2AF" w14:textId="77777777" w:rsidR="007D1E27" w:rsidRPr="0017253B" w:rsidRDefault="007D1E27" w:rsidP="001943F9">
            <w:pPr>
              <w:spacing w:line="240" w:lineRule="auto"/>
              <w:rPr>
                <w:color w:val="000000"/>
                <w:sz w:val="18"/>
                <w:szCs w:val="18"/>
                <w:lang w:val="en-AU"/>
              </w:rPr>
            </w:pPr>
            <w:r w:rsidRPr="0017253B">
              <w:rPr>
                <w:color w:val="000000"/>
                <w:sz w:val="18"/>
                <w:szCs w:val="18"/>
              </w:rPr>
              <w:t>boolean</w:t>
            </w:r>
          </w:p>
          <w:p w14:paraId="7D026875" w14:textId="77777777" w:rsidR="007D1E27" w:rsidRPr="0017253B" w:rsidRDefault="007D1E27" w:rsidP="001943F9">
            <w:pPr>
              <w:spacing w:line="240" w:lineRule="auto"/>
              <w:rPr>
                <w:sz w:val="18"/>
                <w:szCs w:val="18"/>
              </w:rPr>
            </w:pPr>
          </w:p>
        </w:tc>
        <w:tc>
          <w:tcPr>
            <w:tcW w:w="1191" w:type="dxa"/>
          </w:tcPr>
          <w:p w14:paraId="606E51C1" w14:textId="17FFC3D1" w:rsidR="007D1E27" w:rsidRPr="0017253B" w:rsidRDefault="007D1E27" w:rsidP="001943F9">
            <w:pPr>
              <w:spacing w:line="240" w:lineRule="auto"/>
              <w:rPr>
                <w:sz w:val="18"/>
                <w:szCs w:val="18"/>
              </w:rPr>
            </w:pPr>
            <w:r w:rsidRPr="0017253B">
              <w:rPr>
                <w:sz w:val="18"/>
                <w:szCs w:val="18"/>
              </w:rPr>
              <w:t>1</w:t>
            </w:r>
          </w:p>
        </w:tc>
        <w:tc>
          <w:tcPr>
            <w:tcW w:w="1418" w:type="dxa"/>
          </w:tcPr>
          <w:p w14:paraId="03433FB2" w14:textId="1E4E128F" w:rsidR="007D1E27" w:rsidRPr="0017253B" w:rsidRDefault="00DD07F7" w:rsidP="001943F9">
            <w:pPr>
              <w:spacing w:line="240" w:lineRule="auto"/>
              <w:rPr>
                <w:sz w:val="16"/>
                <w:szCs w:val="16"/>
              </w:rPr>
            </w:pPr>
            <w:r w:rsidRPr="00E44F98">
              <w:rPr>
                <w:sz w:val="18"/>
                <w:szCs w:val="18"/>
              </w:rPr>
              <w:t>Mandatory</w:t>
            </w:r>
          </w:p>
        </w:tc>
        <w:tc>
          <w:tcPr>
            <w:tcW w:w="1134" w:type="dxa"/>
          </w:tcPr>
          <w:p w14:paraId="06C5F4A5" w14:textId="77777777" w:rsidR="007D1E27" w:rsidRPr="0017253B" w:rsidRDefault="007D1E27" w:rsidP="001943F9">
            <w:pPr>
              <w:spacing w:line="240" w:lineRule="auto"/>
              <w:rPr>
                <w:color w:val="000000"/>
                <w:sz w:val="18"/>
                <w:szCs w:val="18"/>
              </w:rPr>
            </w:pPr>
          </w:p>
        </w:tc>
        <w:tc>
          <w:tcPr>
            <w:tcW w:w="5556" w:type="dxa"/>
          </w:tcPr>
          <w:p w14:paraId="45EF3654" w14:textId="318DEC9C" w:rsidR="007D1E27" w:rsidRPr="0017253B" w:rsidRDefault="007D1E27" w:rsidP="001943F9">
            <w:pPr>
              <w:spacing w:line="240" w:lineRule="auto"/>
              <w:rPr>
                <w:sz w:val="18"/>
                <w:szCs w:val="18"/>
              </w:rPr>
            </w:pPr>
            <w:r w:rsidRPr="41E5069D">
              <w:rPr>
                <w:color w:val="000000" w:themeColor="text1"/>
                <w:sz w:val="18"/>
                <w:szCs w:val="18"/>
              </w:rPr>
              <w:t xml:space="preserve">This indicates whether the entity has </w:t>
            </w:r>
            <w:r w:rsidR="4C93B3EF" w:rsidRPr="41E5069D">
              <w:rPr>
                <w:color w:val="000000" w:themeColor="text1"/>
                <w:sz w:val="18"/>
                <w:szCs w:val="18"/>
              </w:rPr>
              <w:t>a</w:t>
            </w:r>
            <w:r w:rsidR="001F3C06">
              <w:rPr>
                <w:color w:val="000000" w:themeColor="text1"/>
                <w:sz w:val="18"/>
                <w:szCs w:val="18"/>
              </w:rPr>
              <w:t xml:space="preserve"> partial</w:t>
            </w:r>
            <w:r w:rsidR="4C93B3EF" w:rsidRPr="41E5069D">
              <w:rPr>
                <w:color w:val="000000" w:themeColor="text1"/>
                <w:sz w:val="18"/>
                <w:szCs w:val="18"/>
              </w:rPr>
              <w:t xml:space="preserve"> </w:t>
            </w:r>
            <w:r w:rsidRPr="41E5069D">
              <w:rPr>
                <w:color w:val="000000" w:themeColor="text1"/>
                <w:sz w:val="18"/>
                <w:szCs w:val="18"/>
              </w:rPr>
              <w:t>exemption from publishing revenue from unrelated parties.</w:t>
            </w:r>
          </w:p>
        </w:tc>
      </w:tr>
      <w:tr w:rsidR="007D1E27" w14:paraId="2F610B38" w14:textId="77777777" w:rsidTr="71693C02">
        <w:tc>
          <w:tcPr>
            <w:tcW w:w="737" w:type="dxa"/>
          </w:tcPr>
          <w:p w14:paraId="68FBD1E7" w14:textId="148C621D"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37BDA539" w:rsidRPr="3DF38101">
              <w:rPr>
                <w:sz w:val="18"/>
                <w:szCs w:val="18"/>
              </w:rPr>
              <w:t>13</w:t>
            </w:r>
          </w:p>
        </w:tc>
        <w:tc>
          <w:tcPr>
            <w:tcW w:w="2551" w:type="dxa"/>
          </w:tcPr>
          <w:p w14:paraId="1FB0777E" w14:textId="0669299E" w:rsidR="007D1E27" w:rsidRPr="0017253B" w:rsidRDefault="007D1E27" w:rsidP="00535BB3">
            <w:pPr>
              <w:spacing w:line="240" w:lineRule="auto"/>
              <w:rPr>
                <w:sz w:val="18"/>
                <w:szCs w:val="18"/>
              </w:rPr>
            </w:pPr>
            <w:r w:rsidRPr="0017253B">
              <w:rPr>
                <w:color w:val="000000"/>
                <w:sz w:val="18"/>
                <w:szCs w:val="18"/>
              </w:rPr>
              <w:t>InternationalDealings.PublicCountryByCountryUnrelatedPartiesRevenue.Amount</w:t>
            </w:r>
          </w:p>
        </w:tc>
        <w:tc>
          <w:tcPr>
            <w:tcW w:w="1418" w:type="dxa"/>
          </w:tcPr>
          <w:p w14:paraId="21F0F622" w14:textId="1F6667C8" w:rsidR="007D1E27" w:rsidRPr="0017253B" w:rsidRDefault="0093106C" w:rsidP="001943F9">
            <w:pPr>
              <w:spacing w:line="240" w:lineRule="auto"/>
              <w:rPr>
                <w:color w:val="000000"/>
                <w:sz w:val="18"/>
                <w:szCs w:val="18"/>
                <w:lang w:val="en-AU"/>
              </w:rPr>
            </w:pPr>
            <w:r>
              <w:rPr>
                <w:color w:val="000000"/>
                <w:sz w:val="18"/>
                <w:szCs w:val="18"/>
              </w:rPr>
              <w:t>d</w:t>
            </w:r>
            <w:r w:rsidR="005271BD">
              <w:rPr>
                <w:color w:val="000000"/>
                <w:sz w:val="18"/>
                <w:szCs w:val="18"/>
              </w:rPr>
              <w:t>ecimal</w:t>
            </w:r>
          </w:p>
          <w:p w14:paraId="4FE4D7D1" w14:textId="77777777" w:rsidR="007D1E27" w:rsidRPr="0017253B" w:rsidRDefault="007D1E27" w:rsidP="001943F9">
            <w:pPr>
              <w:spacing w:line="240" w:lineRule="auto"/>
              <w:rPr>
                <w:sz w:val="18"/>
                <w:szCs w:val="18"/>
              </w:rPr>
            </w:pPr>
          </w:p>
        </w:tc>
        <w:tc>
          <w:tcPr>
            <w:tcW w:w="1191" w:type="dxa"/>
          </w:tcPr>
          <w:p w14:paraId="19384BDD" w14:textId="168F140D" w:rsidR="007D1E27" w:rsidRPr="0017253B" w:rsidRDefault="007D1E27" w:rsidP="001943F9">
            <w:pPr>
              <w:spacing w:line="240" w:lineRule="auto"/>
              <w:rPr>
                <w:sz w:val="18"/>
                <w:szCs w:val="18"/>
              </w:rPr>
            </w:pPr>
            <w:r w:rsidRPr="0017253B">
              <w:rPr>
                <w:sz w:val="18"/>
                <w:szCs w:val="18"/>
              </w:rPr>
              <w:t>0</w:t>
            </w:r>
            <w:r w:rsidR="00083162" w:rsidRPr="009145F3">
              <w:rPr>
                <w:color w:val="000000" w:themeColor="text1"/>
                <w:sz w:val="18"/>
                <w:szCs w:val="18"/>
              </w:rPr>
              <w:t>–</w:t>
            </w:r>
            <w:r w:rsidRPr="0017253B">
              <w:rPr>
                <w:sz w:val="18"/>
                <w:szCs w:val="18"/>
              </w:rPr>
              <w:t>1</w:t>
            </w:r>
          </w:p>
        </w:tc>
        <w:tc>
          <w:tcPr>
            <w:tcW w:w="1418" w:type="dxa"/>
          </w:tcPr>
          <w:p w14:paraId="1FC31615" w14:textId="476485D1" w:rsidR="007D1E27" w:rsidRPr="0017253B" w:rsidRDefault="007D1E27" w:rsidP="001943F9">
            <w:pPr>
              <w:spacing w:line="240" w:lineRule="auto"/>
              <w:rPr>
                <w:sz w:val="18"/>
                <w:szCs w:val="18"/>
              </w:rPr>
            </w:pPr>
            <w:r w:rsidRPr="0017253B">
              <w:rPr>
                <w:sz w:val="18"/>
                <w:szCs w:val="18"/>
              </w:rPr>
              <w:t>Optional</w:t>
            </w:r>
          </w:p>
        </w:tc>
        <w:tc>
          <w:tcPr>
            <w:tcW w:w="1134" w:type="dxa"/>
          </w:tcPr>
          <w:p w14:paraId="061E2272" w14:textId="19D94E08" w:rsidR="007D1E27" w:rsidRPr="0017253B" w:rsidRDefault="00C14CBC" w:rsidP="001943F9">
            <w:pPr>
              <w:spacing w:line="240" w:lineRule="auto"/>
              <w:rPr>
                <w:color w:val="000000"/>
                <w:sz w:val="18"/>
                <w:szCs w:val="18"/>
              </w:rPr>
            </w:pPr>
            <w:r>
              <w:rPr>
                <w:color w:val="000000"/>
                <w:sz w:val="18"/>
                <w:szCs w:val="18"/>
              </w:rPr>
              <w:t>1</w:t>
            </w:r>
            <w:r w:rsidR="002C7A51" w:rsidRPr="009145F3">
              <w:rPr>
                <w:color w:val="000000" w:themeColor="text1"/>
                <w:sz w:val="18"/>
                <w:szCs w:val="18"/>
              </w:rPr>
              <w:t>–</w:t>
            </w:r>
            <w:r>
              <w:rPr>
                <w:color w:val="000000"/>
                <w:sz w:val="18"/>
                <w:szCs w:val="18"/>
              </w:rPr>
              <w:t>15 characters</w:t>
            </w:r>
          </w:p>
        </w:tc>
        <w:tc>
          <w:tcPr>
            <w:tcW w:w="5556" w:type="dxa"/>
          </w:tcPr>
          <w:p w14:paraId="1A32F155" w14:textId="4B53566D" w:rsidR="007D1E27" w:rsidRPr="0017253B" w:rsidRDefault="007D1E27" w:rsidP="001943F9">
            <w:pPr>
              <w:spacing w:line="240" w:lineRule="auto"/>
              <w:rPr>
                <w:sz w:val="18"/>
                <w:szCs w:val="18"/>
              </w:rPr>
            </w:pPr>
            <w:r w:rsidRPr="0017253B">
              <w:rPr>
                <w:color w:val="000000"/>
                <w:sz w:val="18"/>
                <w:szCs w:val="18"/>
              </w:rPr>
              <w:t>This is the revenue the entity received from unrelated parties.</w:t>
            </w:r>
          </w:p>
        </w:tc>
      </w:tr>
      <w:tr w:rsidR="007D1E27" w14:paraId="263D4DC6" w14:textId="77777777" w:rsidTr="71693C02">
        <w:tc>
          <w:tcPr>
            <w:tcW w:w="737" w:type="dxa"/>
          </w:tcPr>
          <w:p w14:paraId="5FDF40B8" w14:textId="40530063" w:rsidR="007D1E27" w:rsidRPr="0017253B" w:rsidRDefault="1A1EB14F" w:rsidP="001943F9">
            <w:pPr>
              <w:spacing w:line="240" w:lineRule="auto"/>
              <w:rPr>
                <w:sz w:val="18"/>
                <w:szCs w:val="18"/>
              </w:rPr>
            </w:pPr>
            <w:r w:rsidRPr="71693C02">
              <w:rPr>
                <w:sz w:val="18"/>
                <w:szCs w:val="18"/>
              </w:rPr>
              <w:t>3.6.14</w:t>
            </w:r>
          </w:p>
        </w:tc>
        <w:tc>
          <w:tcPr>
            <w:tcW w:w="2551" w:type="dxa"/>
          </w:tcPr>
          <w:p w14:paraId="12C2BB4C" w14:textId="09017531" w:rsidR="007D1E27" w:rsidRPr="000F7722" w:rsidRDefault="007D1E27" w:rsidP="00535BB3">
            <w:pPr>
              <w:spacing w:line="240" w:lineRule="auto"/>
              <w:rPr>
                <w:b/>
                <w:bCs/>
                <w:color w:val="000000"/>
                <w:sz w:val="18"/>
                <w:szCs w:val="18"/>
              </w:rPr>
            </w:pPr>
            <w:r w:rsidRPr="000F7722">
              <w:rPr>
                <w:b/>
                <w:bCs/>
                <w:color w:val="000000"/>
                <w:sz w:val="18"/>
                <w:szCs w:val="18"/>
              </w:rPr>
              <w:t>RelatedPartiesRevenueNotTaxResidentOfJurisdiction</w:t>
            </w:r>
          </w:p>
        </w:tc>
        <w:tc>
          <w:tcPr>
            <w:tcW w:w="1418" w:type="dxa"/>
          </w:tcPr>
          <w:p w14:paraId="53980E07" w14:textId="27771531" w:rsidR="007D1E27" w:rsidRPr="0017253B" w:rsidRDefault="00DD07F7" w:rsidP="001943F9">
            <w:pPr>
              <w:spacing w:line="240" w:lineRule="auto"/>
              <w:rPr>
                <w:sz w:val="18"/>
                <w:szCs w:val="18"/>
              </w:rPr>
            </w:pPr>
            <w:r>
              <w:rPr>
                <w:sz w:val="18"/>
                <w:szCs w:val="18"/>
              </w:rPr>
              <w:t>N/A</w:t>
            </w:r>
          </w:p>
        </w:tc>
        <w:tc>
          <w:tcPr>
            <w:tcW w:w="1191" w:type="dxa"/>
          </w:tcPr>
          <w:p w14:paraId="0B5EFDF6" w14:textId="03058ACA" w:rsidR="007D1E27" w:rsidRPr="0017253B" w:rsidRDefault="00DD07F7" w:rsidP="001943F9">
            <w:pPr>
              <w:spacing w:line="240" w:lineRule="auto"/>
              <w:rPr>
                <w:sz w:val="18"/>
                <w:szCs w:val="18"/>
              </w:rPr>
            </w:pPr>
            <w:r>
              <w:rPr>
                <w:sz w:val="18"/>
                <w:szCs w:val="18"/>
              </w:rPr>
              <w:t>1</w:t>
            </w:r>
          </w:p>
        </w:tc>
        <w:tc>
          <w:tcPr>
            <w:tcW w:w="1418" w:type="dxa"/>
          </w:tcPr>
          <w:p w14:paraId="56416A8E" w14:textId="77777777" w:rsidR="007D1E27" w:rsidRPr="0017253B" w:rsidRDefault="007D1E27" w:rsidP="001943F9">
            <w:pPr>
              <w:spacing w:line="240" w:lineRule="auto"/>
              <w:rPr>
                <w:sz w:val="18"/>
                <w:szCs w:val="18"/>
              </w:rPr>
            </w:pPr>
          </w:p>
        </w:tc>
        <w:tc>
          <w:tcPr>
            <w:tcW w:w="1134" w:type="dxa"/>
          </w:tcPr>
          <w:p w14:paraId="4D61C041" w14:textId="77777777" w:rsidR="007D1E27" w:rsidRPr="0017253B" w:rsidRDefault="007D1E27" w:rsidP="001943F9">
            <w:pPr>
              <w:spacing w:line="240" w:lineRule="auto"/>
              <w:rPr>
                <w:color w:val="000000"/>
                <w:sz w:val="18"/>
                <w:szCs w:val="18"/>
              </w:rPr>
            </w:pPr>
          </w:p>
        </w:tc>
        <w:tc>
          <w:tcPr>
            <w:tcW w:w="5556" w:type="dxa"/>
          </w:tcPr>
          <w:p w14:paraId="26A1BF86" w14:textId="350CD363" w:rsidR="007D1E27" w:rsidRPr="0017253B" w:rsidRDefault="769AA056" w:rsidP="71693C02">
            <w:pPr>
              <w:spacing w:line="240" w:lineRule="auto"/>
              <w:rPr>
                <w:rFonts w:eastAsia="Arial"/>
                <w:sz w:val="18"/>
                <w:szCs w:val="18"/>
              </w:rPr>
            </w:pPr>
            <w:r w:rsidRPr="3DF38101">
              <w:rPr>
                <w:rFonts w:eastAsia="Arial"/>
                <w:sz w:val="18"/>
                <w:szCs w:val="18"/>
              </w:rPr>
              <w:t>Report subheading</w:t>
            </w:r>
          </w:p>
        </w:tc>
      </w:tr>
      <w:tr w:rsidR="007D1E27" w14:paraId="31CE0CB9" w14:textId="77777777" w:rsidTr="71693C02">
        <w:tc>
          <w:tcPr>
            <w:tcW w:w="737" w:type="dxa"/>
          </w:tcPr>
          <w:p w14:paraId="0E011E99" w14:textId="77BFF0DE"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00F21BEC" w:rsidRPr="3DF38101">
              <w:rPr>
                <w:sz w:val="18"/>
                <w:szCs w:val="18"/>
              </w:rPr>
              <w:t>1</w:t>
            </w:r>
            <w:r w:rsidR="343EA712" w:rsidRPr="3DF38101">
              <w:rPr>
                <w:sz w:val="18"/>
                <w:szCs w:val="18"/>
              </w:rPr>
              <w:t>5</w:t>
            </w:r>
          </w:p>
        </w:tc>
        <w:tc>
          <w:tcPr>
            <w:tcW w:w="2551" w:type="dxa"/>
          </w:tcPr>
          <w:p w14:paraId="5BFF8D6D" w14:textId="186FB4ED" w:rsidR="007D1E27" w:rsidRPr="0017253B" w:rsidRDefault="007D1E27" w:rsidP="00535BB3">
            <w:pPr>
              <w:spacing w:line="240" w:lineRule="auto"/>
              <w:rPr>
                <w:color w:val="000000"/>
                <w:sz w:val="18"/>
                <w:szCs w:val="18"/>
              </w:rPr>
            </w:pPr>
            <w:r w:rsidRPr="0017253B">
              <w:rPr>
                <w:color w:val="000000"/>
                <w:sz w:val="18"/>
                <w:szCs w:val="18"/>
              </w:rPr>
              <w:t>InternationalDealings.PublicCountryByCountryRelatedPartyRevenueNotTaxResidentJurisdictionPublishingExemption.Indicator</w:t>
            </w:r>
          </w:p>
        </w:tc>
        <w:tc>
          <w:tcPr>
            <w:tcW w:w="1418" w:type="dxa"/>
          </w:tcPr>
          <w:p w14:paraId="47143EA4" w14:textId="77777777" w:rsidR="007D1E27" w:rsidRPr="0017253B" w:rsidRDefault="007D1E27" w:rsidP="001943F9">
            <w:pPr>
              <w:spacing w:line="240" w:lineRule="auto"/>
              <w:rPr>
                <w:color w:val="000000"/>
                <w:sz w:val="18"/>
                <w:szCs w:val="18"/>
                <w:lang w:val="en-AU"/>
              </w:rPr>
            </w:pPr>
            <w:r w:rsidRPr="0017253B">
              <w:rPr>
                <w:color w:val="000000"/>
                <w:sz w:val="18"/>
                <w:szCs w:val="18"/>
              </w:rPr>
              <w:t>boolean</w:t>
            </w:r>
          </w:p>
          <w:p w14:paraId="75E17120" w14:textId="77777777" w:rsidR="007D1E27" w:rsidRPr="0017253B" w:rsidRDefault="007D1E27" w:rsidP="001943F9">
            <w:pPr>
              <w:spacing w:line="240" w:lineRule="auto"/>
              <w:rPr>
                <w:sz w:val="18"/>
                <w:szCs w:val="18"/>
              </w:rPr>
            </w:pPr>
          </w:p>
        </w:tc>
        <w:tc>
          <w:tcPr>
            <w:tcW w:w="1191" w:type="dxa"/>
          </w:tcPr>
          <w:p w14:paraId="64BDD35B" w14:textId="2475DF55" w:rsidR="007D1E27" w:rsidRPr="0017253B" w:rsidRDefault="007D1E27" w:rsidP="001943F9">
            <w:pPr>
              <w:spacing w:line="240" w:lineRule="auto"/>
              <w:rPr>
                <w:sz w:val="18"/>
                <w:szCs w:val="18"/>
              </w:rPr>
            </w:pPr>
            <w:r w:rsidRPr="0017253B">
              <w:rPr>
                <w:sz w:val="18"/>
                <w:szCs w:val="18"/>
              </w:rPr>
              <w:t>1</w:t>
            </w:r>
          </w:p>
        </w:tc>
        <w:tc>
          <w:tcPr>
            <w:tcW w:w="1418" w:type="dxa"/>
          </w:tcPr>
          <w:p w14:paraId="61623847" w14:textId="76AACAAC" w:rsidR="007D1E27" w:rsidRPr="0017253B" w:rsidRDefault="00DD07F7" w:rsidP="001943F9">
            <w:pPr>
              <w:spacing w:line="240" w:lineRule="auto"/>
              <w:rPr>
                <w:sz w:val="16"/>
                <w:szCs w:val="16"/>
              </w:rPr>
            </w:pPr>
            <w:r w:rsidRPr="00E44F98">
              <w:rPr>
                <w:sz w:val="18"/>
                <w:szCs w:val="18"/>
              </w:rPr>
              <w:t>Mandatory</w:t>
            </w:r>
          </w:p>
        </w:tc>
        <w:tc>
          <w:tcPr>
            <w:tcW w:w="1134" w:type="dxa"/>
          </w:tcPr>
          <w:p w14:paraId="7C2DECED" w14:textId="77777777" w:rsidR="007D1E27" w:rsidRPr="0017253B" w:rsidRDefault="007D1E27" w:rsidP="001943F9">
            <w:pPr>
              <w:spacing w:line="240" w:lineRule="auto"/>
              <w:rPr>
                <w:color w:val="000000"/>
                <w:sz w:val="18"/>
                <w:szCs w:val="18"/>
              </w:rPr>
            </w:pPr>
          </w:p>
        </w:tc>
        <w:tc>
          <w:tcPr>
            <w:tcW w:w="5556" w:type="dxa"/>
          </w:tcPr>
          <w:p w14:paraId="1015DD0E" w14:textId="5551C7A4" w:rsidR="007D1E27" w:rsidRPr="0017253B" w:rsidRDefault="007D1E27" w:rsidP="001943F9">
            <w:pPr>
              <w:spacing w:line="240" w:lineRule="auto"/>
              <w:rPr>
                <w:color w:val="000000"/>
                <w:sz w:val="18"/>
                <w:szCs w:val="18"/>
              </w:rPr>
            </w:pPr>
            <w:r w:rsidRPr="41E5069D">
              <w:rPr>
                <w:color w:val="000000" w:themeColor="text1"/>
                <w:sz w:val="18"/>
                <w:szCs w:val="18"/>
              </w:rPr>
              <w:t xml:space="preserve">This indicates whether the entity has </w:t>
            </w:r>
            <w:r w:rsidR="778C3A71" w:rsidRPr="41E5069D">
              <w:rPr>
                <w:color w:val="000000" w:themeColor="text1"/>
                <w:sz w:val="18"/>
                <w:szCs w:val="18"/>
              </w:rPr>
              <w:t>a</w:t>
            </w:r>
            <w:r w:rsidR="001F3C06">
              <w:rPr>
                <w:color w:val="000000" w:themeColor="text1"/>
                <w:sz w:val="18"/>
                <w:szCs w:val="18"/>
              </w:rPr>
              <w:t xml:space="preserve"> partial</w:t>
            </w:r>
            <w:r w:rsidR="778C3A71" w:rsidRPr="41E5069D">
              <w:rPr>
                <w:color w:val="000000" w:themeColor="text1"/>
                <w:sz w:val="18"/>
                <w:szCs w:val="18"/>
              </w:rPr>
              <w:t xml:space="preserve"> </w:t>
            </w:r>
            <w:r w:rsidRPr="41E5069D">
              <w:rPr>
                <w:color w:val="000000" w:themeColor="text1"/>
                <w:sz w:val="18"/>
                <w:szCs w:val="18"/>
              </w:rPr>
              <w:t>exemption from publishing revenue from related parties that are not tax residents of the jurisdiction.</w:t>
            </w:r>
          </w:p>
        </w:tc>
      </w:tr>
      <w:tr w:rsidR="007D1E27" w14:paraId="2BA58D9A" w14:textId="77777777" w:rsidTr="005D4DC5">
        <w:trPr>
          <w:trHeight w:val="1017"/>
        </w:trPr>
        <w:tc>
          <w:tcPr>
            <w:tcW w:w="737" w:type="dxa"/>
          </w:tcPr>
          <w:p w14:paraId="38F825CE" w14:textId="08288748"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00DD07F7" w:rsidRPr="71693C02" w:rsidDel="00F21BEC">
              <w:rPr>
                <w:sz w:val="18"/>
                <w:szCs w:val="18"/>
              </w:rPr>
              <w:t>1</w:t>
            </w:r>
            <w:r w:rsidR="6CA73CD1" w:rsidRPr="71693C02">
              <w:rPr>
                <w:sz w:val="18"/>
                <w:szCs w:val="18"/>
              </w:rPr>
              <w:t>6</w:t>
            </w:r>
          </w:p>
        </w:tc>
        <w:tc>
          <w:tcPr>
            <w:tcW w:w="2551" w:type="dxa"/>
          </w:tcPr>
          <w:p w14:paraId="22CF2E19" w14:textId="000CB6A1" w:rsidR="007D1E27" w:rsidRPr="0017253B" w:rsidRDefault="007D1E27" w:rsidP="00535BB3">
            <w:pPr>
              <w:spacing w:line="240" w:lineRule="auto"/>
              <w:rPr>
                <w:sz w:val="18"/>
                <w:szCs w:val="18"/>
              </w:rPr>
            </w:pPr>
            <w:r w:rsidRPr="0017253B">
              <w:rPr>
                <w:color w:val="000000"/>
                <w:sz w:val="18"/>
                <w:szCs w:val="18"/>
              </w:rPr>
              <w:t>InternationalDealings.PublicCountryByCountryRelatedPartyRevenueNotTaxResidentJurisdiction.Amount</w:t>
            </w:r>
          </w:p>
        </w:tc>
        <w:tc>
          <w:tcPr>
            <w:tcW w:w="1418" w:type="dxa"/>
          </w:tcPr>
          <w:p w14:paraId="3D1DE5BB" w14:textId="36A81662" w:rsidR="007D1E27" w:rsidRPr="0017253B" w:rsidRDefault="0093106C" w:rsidP="001943F9">
            <w:pPr>
              <w:spacing w:line="240" w:lineRule="auto"/>
              <w:rPr>
                <w:color w:val="000000"/>
                <w:sz w:val="18"/>
                <w:szCs w:val="18"/>
                <w:lang w:val="en-AU"/>
              </w:rPr>
            </w:pPr>
            <w:r>
              <w:rPr>
                <w:color w:val="000000"/>
                <w:sz w:val="18"/>
                <w:szCs w:val="18"/>
              </w:rPr>
              <w:t>decimal</w:t>
            </w:r>
          </w:p>
          <w:p w14:paraId="01283BE5" w14:textId="77777777" w:rsidR="007D1E27" w:rsidRPr="0017253B" w:rsidRDefault="007D1E27" w:rsidP="001943F9">
            <w:pPr>
              <w:spacing w:line="240" w:lineRule="auto"/>
              <w:rPr>
                <w:sz w:val="18"/>
                <w:szCs w:val="18"/>
              </w:rPr>
            </w:pPr>
          </w:p>
        </w:tc>
        <w:tc>
          <w:tcPr>
            <w:tcW w:w="1191" w:type="dxa"/>
          </w:tcPr>
          <w:p w14:paraId="7F8E6640" w14:textId="47DDBE3A" w:rsidR="007D1E27" w:rsidRPr="0017253B" w:rsidRDefault="007D1E27" w:rsidP="001943F9">
            <w:pPr>
              <w:spacing w:line="240" w:lineRule="auto"/>
              <w:rPr>
                <w:sz w:val="18"/>
                <w:szCs w:val="18"/>
              </w:rPr>
            </w:pPr>
            <w:r w:rsidRPr="0017253B">
              <w:rPr>
                <w:sz w:val="18"/>
                <w:szCs w:val="18"/>
              </w:rPr>
              <w:t>0</w:t>
            </w:r>
            <w:r w:rsidR="00083162" w:rsidRPr="009145F3">
              <w:rPr>
                <w:color w:val="000000" w:themeColor="text1"/>
                <w:sz w:val="18"/>
                <w:szCs w:val="18"/>
              </w:rPr>
              <w:t>–</w:t>
            </w:r>
            <w:r w:rsidRPr="0017253B">
              <w:rPr>
                <w:sz w:val="18"/>
                <w:szCs w:val="18"/>
              </w:rPr>
              <w:t>1</w:t>
            </w:r>
          </w:p>
        </w:tc>
        <w:tc>
          <w:tcPr>
            <w:tcW w:w="1418" w:type="dxa"/>
          </w:tcPr>
          <w:p w14:paraId="14F5AFF2" w14:textId="255BA20D" w:rsidR="007D1E27" w:rsidRPr="0017253B" w:rsidRDefault="007D1E27" w:rsidP="001943F9">
            <w:pPr>
              <w:spacing w:line="240" w:lineRule="auto"/>
              <w:rPr>
                <w:sz w:val="18"/>
                <w:szCs w:val="18"/>
              </w:rPr>
            </w:pPr>
            <w:r w:rsidRPr="0017253B">
              <w:rPr>
                <w:sz w:val="18"/>
                <w:szCs w:val="18"/>
              </w:rPr>
              <w:t>Optional</w:t>
            </w:r>
          </w:p>
        </w:tc>
        <w:tc>
          <w:tcPr>
            <w:tcW w:w="1134" w:type="dxa"/>
          </w:tcPr>
          <w:p w14:paraId="29B4A611" w14:textId="43556864" w:rsidR="007D1E27" w:rsidRPr="0017253B" w:rsidRDefault="3DA8D64A" w:rsidP="001943F9">
            <w:pPr>
              <w:spacing w:line="240" w:lineRule="auto"/>
              <w:rPr>
                <w:color w:val="000000"/>
                <w:sz w:val="18"/>
                <w:szCs w:val="18"/>
              </w:rPr>
            </w:pPr>
            <w:r w:rsidRPr="3B321113">
              <w:rPr>
                <w:color w:val="000000" w:themeColor="text1"/>
                <w:sz w:val="18"/>
                <w:szCs w:val="18"/>
              </w:rPr>
              <w:t>1</w:t>
            </w:r>
            <w:r w:rsidR="00C6240C" w:rsidRPr="009145F3">
              <w:rPr>
                <w:color w:val="000000" w:themeColor="text1"/>
                <w:sz w:val="18"/>
                <w:szCs w:val="18"/>
              </w:rPr>
              <w:t>–</w:t>
            </w:r>
            <w:r w:rsidRPr="3B321113">
              <w:rPr>
                <w:color w:val="000000" w:themeColor="text1"/>
                <w:sz w:val="18"/>
                <w:szCs w:val="18"/>
              </w:rPr>
              <w:t>15 characters</w:t>
            </w:r>
          </w:p>
        </w:tc>
        <w:tc>
          <w:tcPr>
            <w:tcW w:w="5556" w:type="dxa"/>
          </w:tcPr>
          <w:p w14:paraId="306B9E52" w14:textId="142ED5A4" w:rsidR="007D1E27" w:rsidRPr="0017253B" w:rsidRDefault="007D1E27" w:rsidP="001943F9">
            <w:pPr>
              <w:spacing w:line="240" w:lineRule="auto"/>
              <w:rPr>
                <w:sz w:val="18"/>
                <w:szCs w:val="18"/>
              </w:rPr>
            </w:pPr>
            <w:r w:rsidRPr="3DF38101">
              <w:rPr>
                <w:color w:val="000000" w:themeColor="text1"/>
                <w:sz w:val="18"/>
                <w:szCs w:val="18"/>
              </w:rPr>
              <w:t>This is the revenue the entity received from related parties that are not tax residents of the jurisdiction.</w:t>
            </w:r>
          </w:p>
        </w:tc>
      </w:tr>
      <w:tr w:rsidR="007D1E27" w14:paraId="6EAB5816" w14:textId="77777777" w:rsidTr="71693C02">
        <w:tc>
          <w:tcPr>
            <w:tcW w:w="737" w:type="dxa"/>
          </w:tcPr>
          <w:p w14:paraId="052566D8" w14:textId="09582195" w:rsidR="007D1E27" w:rsidRPr="0017253B" w:rsidRDefault="1E557779" w:rsidP="001943F9">
            <w:pPr>
              <w:spacing w:line="240" w:lineRule="auto"/>
              <w:rPr>
                <w:sz w:val="18"/>
                <w:szCs w:val="18"/>
              </w:rPr>
            </w:pPr>
            <w:r w:rsidRPr="71693C02">
              <w:rPr>
                <w:sz w:val="18"/>
                <w:szCs w:val="18"/>
              </w:rPr>
              <w:t>3.6.17</w:t>
            </w:r>
          </w:p>
        </w:tc>
        <w:tc>
          <w:tcPr>
            <w:tcW w:w="2551" w:type="dxa"/>
          </w:tcPr>
          <w:p w14:paraId="06E72B0A" w14:textId="4C491B7C" w:rsidR="007D1E27" w:rsidRPr="000F7722" w:rsidRDefault="007D1E27" w:rsidP="00535BB3">
            <w:pPr>
              <w:spacing w:line="240" w:lineRule="auto"/>
              <w:rPr>
                <w:b/>
                <w:bCs/>
                <w:color w:val="000000"/>
                <w:sz w:val="18"/>
                <w:szCs w:val="18"/>
              </w:rPr>
            </w:pPr>
            <w:r w:rsidRPr="000F7722">
              <w:rPr>
                <w:b/>
                <w:bCs/>
                <w:color w:val="000000"/>
                <w:sz w:val="18"/>
                <w:szCs w:val="18"/>
              </w:rPr>
              <w:t>BeforeIncomeTaxProfitOrLoss</w:t>
            </w:r>
          </w:p>
        </w:tc>
        <w:tc>
          <w:tcPr>
            <w:tcW w:w="1418" w:type="dxa"/>
          </w:tcPr>
          <w:p w14:paraId="6D6AC571" w14:textId="3674132E" w:rsidR="007D1E27" w:rsidRPr="0017253B" w:rsidRDefault="00DD07F7" w:rsidP="001943F9">
            <w:pPr>
              <w:spacing w:line="240" w:lineRule="auto"/>
              <w:rPr>
                <w:sz w:val="18"/>
                <w:szCs w:val="18"/>
              </w:rPr>
            </w:pPr>
            <w:r>
              <w:rPr>
                <w:sz w:val="18"/>
                <w:szCs w:val="18"/>
              </w:rPr>
              <w:t>N/A</w:t>
            </w:r>
          </w:p>
        </w:tc>
        <w:tc>
          <w:tcPr>
            <w:tcW w:w="1191" w:type="dxa"/>
          </w:tcPr>
          <w:p w14:paraId="342583B3" w14:textId="7270C01F" w:rsidR="007D1E27" w:rsidRPr="0017253B" w:rsidRDefault="00DD07F7" w:rsidP="001943F9">
            <w:pPr>
              <w:spacing w:line="240" w:lineRule="auto"/>
              <w:rPr>
                <w:sz w:val="18"/>
                <w:szCs w:val="18"/>
              </w:rPr>
            </w:pPr>
            <w:r>
              <w:rPr>
                <w:sz w:val="18"/>
                <w:szCs w:val="18"/>
              </w:rPr>
              <w:t>1</w:t>
            </w:r>
          </w:p>
        </w:tc>
        <w:tc>
          <w:tcPr>
            <w:tcW w:w="1418" w:type="dxa"/>
          </w:tcPr>
          <w:p w14:paraId="1E3A496A" w14:textId="77777777" w:rsidR="007D1E27" w:rsidRPr="0017253B" w:rsidRDefault="007D1E27" w:rsidP="001943F9">
            <w:pPr>
              <w:spacing w:line="240" w:lineRule="auto"/>
              <w:rPr>
                <w:sz w:val="18"/>
                <w:szCs w:val="18"/>
              </w:rPr>
            </w:pPr>
          </w:p>
        </w:tc>
        <w:tc>
          <w:tcPr>
            <w:tcW w:w="1134" w:type="dxa"/>
          </w:tcPr>
          <w:p w14:paraId="2ED1FEC6" w14:textId="77777777" w:rsidR="007D1E27" w:rsidRPr="0017253B" w:rsidRDefault="007D1E27" w:rsidP="001943F9">
            <w:pPr>
              <w:spacing w:line="240" w:lineRule="auto"/>
              <w:rPr>
                <w:color w:val="000000"/>
                <w:sz w:val="18"/>
                <w:szCs w:val="18"/>
              </w:rPr>
            </w:pPr>
          </w:p>
        </w:tc>
        <w:tc>
          <w:tcPr>
            <w:tcW w:w="5556" w:type="dxa"/>
          </w:tcPr>
          <w:p w14:paraId="3D1F23C0" w14:textId="59F9C128" w:rsidR="007D1E27" w:rsidRPr="0017253B" w:rsidRDefault="0C738809" w:rsidP="001943F9">
            <w:pPr>
              <w:spacing w:line="240" w:lineRule="auto"/>
              <w:rPr>
                <w:rFonts w:eastAsia="Arial"/>
                <w:color w:val="D13438"/>
                <w:sz w:val="18"/>
                <w:szCs w:val="18"/>
              </w:rPr>
            </w:pPr>
            <w:r w:rsidRPr="3DF38101">
              <w:rPr>
                <w:rFonts w:eastAsia="Arial"/>
                <w:sz w:val="18"/>
                <w:szCs w:val="18"/>
              </w:rPr>
              <w:t>Report subheading</w:t>
            </w:r>
          </w:p>
        </w:tc>
      </w:tr>
      <w:tr w:rsidR="00DD07F7" w14:paraId="74D19D78" w14:textId="77777777" w:rsidTr="71693C02">
        <w:tc>
          <w:tcPr>
            <w:tcW w:w="737" w:type="dxa"/>
          </w:tcPr>
          <w:p w14:paraId="0962EB1F" w14:textId="7E119D87" w:rsidR="00DD07F7" w:rsidRPr="0017253B" w:rsidRDefault="4D442DEA" w:rsidP="001943F9">
            <w:pPr>
              <w:spacing w:line="240" w:lineRule="auto"/>
              <w:rPr>
                <w:sz w:val="18"/>
                <w:szCs w:val="18"/>
              </w:rPr>
            </w:pPr>
            <w:r w:rsidRPr="71693C02">
              <w:rPr>
                <w:sz w:val="18"/>
                <w:szCs w:val="18"/>
              </w:rPr>
              <w:t>3.6.18</w:t>
            </w:r>
          </w:p>
        </w:tc>
        <w:tc>
          <w:tcPr>
            <w:tcW w:w="2551" w:type="dxa"/>
          </w:tcPr>
          <w:p w14:paraId="32E2C154" w14:textId="0190A3FE" w:rsidR="00DD07F7" w:rsidRPr="000F7722" w:rsidRDefault="00DD07F7" w:rsidP="00535BB3">
            <w:pPr>
              <w:spacing w:line="240" w:lineRule="auto"/>
              <w:rPr>
                <w:b/>
                <w:bCs/>
                <w:color w:val="000000"/>
                <w:sz w:val="18"/>
                <w:szCs w:val="18"/>
              </w:rPr>
            </w:pPr>
            <w:r w:rsidRPr="000F7722">
              <w:rPr>
                <w:b/>
                <w:bCs/>
                <w:color w:val="000000"/>
                <w:sz w:val="18"/>
                <w:szCs w:val="18"/>
              </w:rPr>
              <w:t>BeforeIncomeTaxProfit</w:t>
            </w:r>
          </w:p>
        </w:tc>
        <w:tc>
          <w:tcPr>
            <w:tcW w:w="1418" w:type="dxa"/>
          </w:tcPr>
          <w:p w14:paraId="401F8EC7" w14:textId="0E43DCC9" w:rsidR="00DD07F7" w:rsidRDefault="00DD07F7" w:rsidP="001943F9">
            <w:pPr>
              <w:spacing w:line="240" w:lineRule="auto"/>
              <w:rPr>
                <w:sz w:val="18"/>
                <w:szCs w:val="18"/>
              </w:rPr>
            </w:pPr>
            <w:r>
              <w:rPr>
                <w:sz w:val="18"/>
                <w:szCs w:val="18"/>
              </w:rPr>
              <w:t>N/A</w:t>
            </w:r>
          </w:p>
        </w:tc>
        <w:tc>
          <w:tcPr>
            <w:tcW w:w="1191" w:type="dxa"/>
          </w:tcPr>
          <w:p w14:paraId="15B54B47" w14:textId="03AE979A" w:rsidR="00DD07F7" w:rsidRDefault="00DD07F7" w:rsidP="001943F9">
            <w:pPr>
              <w:spacing w:line="240" w:lineRule="auto"/>
              <w:rPr>
                <w:sz w:val="18"/>
                <w:szCs w:val="18"/>
              </w:rPr>
            </w:pPr>
            <w:r>
              <w:rPr>
                <w:sz w:val="18"/>
                <w:szCs w:val="18"/>
              </w:rPr>
              <w:t>1</w:t>
            </w:r>
          </w:p>
        </w:tc>
        <w:tc>
          <w:tcPr>
            <w:tcW w:w="1418" w:type="dxa"/>
          </w:tcPr>
          <w:p w14:paraId="6715943E" w14:textId="77777777" w:rsidR="00DD07F7" w:rsidRPr="0017253B" w:rsidRDefault="00DD07F7" w:rsidP="001943F9">
            <w:pPr>
              <w:spacing w:line="240" w:lineRule="auto"/>
              <w:rPr>
                <w:sz w:val="18"/>
                <w:szCs w:val="18"/>
              </w:rPr>
            </w:pPr>
          </w:p>
        </w:tc>
        <w:tc>
          <w:tcPr>
            <w:tcW w:w="1134" w:type="dxa"/>
          </w:tcPr>
          <w:p w14:paraId="41E50A3B" w14:textId="77777777" w:rsidR="00DD07F7" w:rsidRPr="0017253B" w:rsidRDefault="00DD07F7" w:rsidP="001943F9">
            <w:pPr>
              <w:spacing w:line="240" w:lineRule="auto"/>
              <w:rPr>
                <w:color w:val="000000"/>
                <w:sz w:val="18"/>
                <w:szCs w:val="18"/>
              </w:rPr>
            </w:pPr>
          </w:p>
        </w:tc>
        <w:tc>
          <w:tcPr>
            <w:tcW w:w="5556" w:type="dxa"/>
          </w:tcPr>
          <w:p w14:paraId="0AC64F01" w14:textId="2F5CF1F9" w:rsidR="00DD07F7" w:rsidRDefault="77102CCE" w:rsidP="001943F9">
            <w:pPr>
              <w:spacing w:line="240" w:lineRule="auto"/>
              <w:rPr>
                <w:sz w:val="18"/>
                <w:szCs w:val="18"/>
              </w:rPr>
            </w:pPr>
            <w:r w:rsidRPr="3DF38101">
              <w:rPr>
                <w:rFonts w:eastAsia="Arial"/>
                <w:sz w:val="18"/>
                <w:szCs w:val="18"/>
              </w:rPr>
              <w:t>Report subheading</w:t>
            </w:r>
          </w:p>
        </w:tc>
      </w:tr>
      <w:tr w:rsidR="00DD07F7" w14:paraId="1D28AE6E" w14:textId="77777777" w:rsidTr="71693C02">
        <w:tc>
          <w:tcPr>
            <w:tcW w:w="737" w:type="dxa"/>
          </w:tcPr>
          <w:p w14:paraId="11186435" w14:textId="3303D4FB" w:rsidR="00DD07F7" w:rsidRDefault="53A8DA0A" w:rsidP="001943F9">
            <w:pPr>
              <w:spacing w:line="240" w:lineRule="auto"/>
              <w:rPr>
                <w:sz w:val="18"/>
                <w:szCs w:val="18"/>
              </w:rPr>
            </w:pPr>
            <w:r w:rsidRPr="71693C02">
              <w:rPr>
                <w:sz w:val="18"/>
                <w:szCs w:val="18"/>
              </w:rPr>
              <w:t>3.6.</w:t>
            </w:r>
            <w:r w:rsidRPr="3DF38101">
              <w:rPr>
                <w:sz w:val="18"/>
                <w:szCs w:val="18"/>
              </w:rPr>
              <w:t>1</w:t>
            </w:r>
            <w:r w:rsidR="4331F81F" w:rsidRPr="3DF38101">
              <w:rPr>
                <w:sz w:val="18"/>
                <w:szCs w:val="18"/>
              </w:rPr>
              <w:t>9</w:t>
            </w:r>
          </w:p>
        </w:tc>
        <w:tc>
          <w:tcPr>
            <w:tcW w:w="2551" w:type="dxa"/>
          </w:tcPr>
          <w:p w14:paraId="6FC8EEFD" w14:textId="7F86285C" w:rsidR="00DD07F7" w:rsidRPr="0017253B" w:rsidRDefault="00DD07F7" w:rsidP="00535BB3">
            <w:pPr>
              <w:spacing w:line="240" w:lineRule="auto"/>
              <w:rPr>
                <w:color w:val="000000"/>
                <w:sz w:val="18"/>
                <w:szCs w:val="18"/>
              </w:rPr>
            </w:pPr>
            <w:r w:rsidRPr="0017253B">
              <w:rPr>
                <w:color w:val="000000"/>
                <w:sz w:val="18"/>
                <w:szCs w:val="18"/>
              </w:rPr>
              <w:t>InternationalDealings.PublicCountryByCountryProfitBeforeIncomeTaxPublishingExemption.Indicator</w:t>
            </w:r>
          </w:p>
        </w:tc>
        <w:tc>
          <w:tcPr>
            <w:tcW w:w="1418" w:type="dxa"/>
          </w:tcPr>
          <w:p w14:paraId="355963E7" w14:textId="77777777" w:rsidR="00DD07F7" w:rsidRPr="0017253B" w:rsidRDefault="00DD07F7" w:rsidP="001943F9">
            <w:pPr>
              <w:spacing w:line="240" w:lineRule="auto"/>
              <w:rPr>
                <w:color w:val="000000"/>
                <w:sz w:val="18"/>
                <w:szCs w:val="18"/>
                <w:lang w:val="en-AU"/>
              </w:rPr>
            </w:pPr>
            <w:r w:rsidRPr="0017253B">
              <w:rPr>
                <w:color w:val="000000"/>
                <w:sz w:val="18"/>
                <w:szCs w:val="18"/>
              </w:rPr>
              <w:t>boolean</w:t>
            </w:r>
          </w:p>
          <w:p w14:paraId="0A85406C" w14:textId="77777777" w:rsidR="00DD07F7" w:rsidRPr="0017253B" w:rsidRDefault="00DD07F7" w:rsidP="001943F9">
            <w:pPr>
              <w:spacing w:line="240" w:lineRule="auto"/>
              <w:rPr>
                <w:color w:val="000000"/>
                <w:sz w:val="18"/>
                <w:szCs w:val="18"/>
              </w:rPr>
            </w:pPr>
          </w:p>
        </w:tc>
        <w:tc>
          <w:tcPr>
            <w:tcW w:w="1191" w:type="dxa"/>
          </w:tcPr>
          <w:p w14:paraId="350520EA" w14:textId="415A5E6C" w:rsidR="00DD07F7" w:rsidRPr="0017253B" w:rsidRDefault="00DD07F7" w:rsidP="001943F9">
            <w:pPr>
              <w:spacing w:line="240" w:lineRule="auto"/>
              <w:rPr>
                <w:sz w:val="18"/>
                <w:szCs w:val="18"/>
              </w:rPr>
            </w:pPr>
            <w:r w:rsidRPr="0017253B">
              <w:rPr>
                <w:sz w:val="18"/>
                <w:szCs w:val="18"/>
              </w:rPr>
              <w:t>1</w:t>
            </w:r>
          </w:p>
        </w:tc>
        <w:tc>
          <w:tcPr>
            <w:tcW w:w="1418" w:type="dxa"/>
          </w:tcPr>
          <w:p w14:paraId="20CC74E5" w14:textId="42E53657" w:rsidR="00DD07F7" w:rsidRDefault="00DD07F7" w:rsidP="001943F9">
            <w:pPr>
              <w:spacing w:line="240" w:lineRule="auto"/>
              <w:rPr>
                <w:sz w:val="16"/>
                <w:szCs w:val="16"/>
              </w:rPr>
            </w:pPr>
            <w:r w:rsidRPr="00E44F98">
              <w:rPr>
                <w:sz w:val="18"/>
                <w:szCs w:val="18"/>
              </w:rPr>
              <w:t>Mandatory</w:t>
            </w:r>
          </w:p>
        </w:tc>
        <w:tc>
          <w:tcPr>
            <w:tcW w:w="1134" w:type="dxa"/>
          </w:tcPr>
          <w:p w14:paraId="5EAD3E65" w14:textId="77777777" w:rsidR="00DD07F7" w:rsidRPr="0017253B" w:rsidRDefault="00DD07F7" w:rsidP="001943F9">
            <w:pPr>
              <w:spacing w:line="240" w:lineRule="auto"/>
              <w:rPr>
                <w:color w:val="000000"/>
                <w:sz w:val="18"/>
                <w:szCs w:val="18"/>
              </w:rPr>
            </w:pPr>
          </w:p>
        </w:tc>
        <w:tc>
          <w:tcPr>
            <w:tcW w:w="5556" w:type="dxa"/>
          </w:tcPr>
          <w:p w14:paraId="6E629107" w14:textId="277494C4" w:rsidR="00DD07F7" w:rsidRPr="0017253B" w:rsidRDefault="00DD07F7" w:rsidP="001943F9">
            <w:pPr>
              <w:spacing w:line="240" w:lineRule="auto"/>
              <w:rPr>
                <w:color w:val="000000"/>
                <w:sz w:val="18"/>
                <w:szCs w:val="18"/>
                <w:lang w:val="en-AU"/>
              </w:rPr>
            </w:pPr>
            <w:r w:rsidRPr="41E5069D">
              <w:rPr>
                <w:color w:val="000000" w:themeColor="text1"/>
                <w:sz w:val="18"/>
                <w:szCs w:val="18"/>
              </w:rPr>
              <w:t xml:space="preserve">This indicates whether the entity has </w:t>
            </w:r>
            <w:r w:rsidR="3DDC87DF" w:rsidRPr="41E5069D">
              <w:rPr>
                <w:color w:val="000000" w:themeColor="text1"/>
                <w:sz w:val="18"/>
                <w:szCs w:val="18"/>
              </w:rPr>
              <w:t>a</w:t>
            </w:r>
            <w:r w:rsidR="001F3C06">
              <w:rPr>
                <w:color w:val="000000" w:themeColor="text1"/>
                <w:sz w:val="18"/>
                <w:szCs w:val="18"/>
              </w:rPr>
              <w:t xml:space="preserve"> partial</w:t>
            </w:r>
            <w:r w:rsidR="3DDC87DF" w:rsidRPr="41E5069D">
              <w:rPr>
                <w:color w:val="000000" w:themeColor="text1"/>
                <w:sz w:val="18"/>
                <w:szCs w:val="18"/>
              </w:rPr>
              <w:t xml:space="preserve"> </w:t>
            </w:r>
            <w:r w:rsidRPr="41E5069D">
              <w:rPr>
                <w:color w:val="000000" w:themeColor="text1"/>
                <w:sz w:val="18"/>
                <w:szCs w:val="18"/>
              </w:rPr>
              <w:t xml:space="preserve">exemption from publishing </w:t>
            </w:r>
            <w:r w:rsidR="007F63D5" w:rsidRPr="41E5069D">
              <w:rPr>
                <w:color w:val="000000" w:themeColor="text1"/>
                <w:sz w:val="18"/>
                <w:szCs w:val="18"/>
              </w:rPr>
              <w:t>its</w:t>
            </w:r>
            <w:r w:rsidRPr="41E5069D">
              <w:rPr>
                <w:color w:val="000000" w:themeColor="text1"/>
                <w:sz w:val="18"/>
                <w:szCs w:val="18"/>
              </w:rPr>
              <w:t xml:space="preserve"> profit before income tax.</w:t>
            </w:r>
          </w:p>
          <w:p w14:paraId="373F944A" w14:textId="77777777" w:rsidR="00DD07F7" w:rsidRPr="0017253B" w:rsidRDefault="00DD07F7" w:rsidP="001943F9">
            <w:pPr>
              <w:spacing w:line="240" w:lineRule="auto"/>
              <w:rPr>
                <w:color w:val="000000"/>
                <w:sz w:val="18"/>
                <w:szCs w:val="18"/>
              </w:rPr>
            </w:pPr>
          </w:p>
        </w:tc>
      </w:tr>
      <w:tr w:rsidR="00DD07F7" w14:paraId="3682F189" w14:textId="77777777" w:rsidTr="005D4DC5">
        <w:trPr>
          <w:trHeight w:val="672"/>
        </w:trPr>
        <w:tc>
          <w:tcPr>
            <w:tcW w:w="737" w:type="dxa"/>
          </w:tcPr>
          <w:p w14:paraId="3CB879BE" w14:textId="40A641CB" w:rsidR="00DD07F7" w:rsidRDefault="53A8DA0A" w:rsidP="001943F9">
            <w:pPr>
              <w:spacing w:line="240" w:lineRule="auto"/>
              <w:rPr>
                <w:sz w:val="18"/>
                <w:szCs w:val="18"/>
              </w:rPr>
            </w:pPr>
            <w:r w:rsidRPr="71693C02">
              <w:rPr>
                <w:sz w:val="18"/>
                <w:szCs w:val="18"/>
              </w:rPr>
              <w:t>3.6.</w:t>
            </w:r>
            <w:r w:rsidR="4688B279" w:rsidRPr="3DF38101">
              <w:rPr>
                <w:sz w:val="18"/>
                <w:szCs w:val="18"/>
              </w:rPr>
              <w:t>20</w:t>
            </w:r>
          </w:p>
        </w:tc>
        <w:tc>
          <w:tcPr>
            <w:tcW w:w="2551" w:type="dxa"/>
          </w:tcPr>
          <w:p w14:paraId="0C234851" w14:textId="6B663894" w:rsidR="00DD07F7" w:rsidRPr="0017253B" w:rsidRDefault="00DD07F7" w:rsidP="00535BB3">
            <w:pPr>
              <w:spacing w:line="240" w:lineRule="auto"/>
              <w:rPr>
                <w:color w:val="000000"/>
                <w:sz w:val="18"/>
                <w:szCs w:val="18"/>
              </w:rPr>
            </w:pPr>
            <w:r w:rsidRPr="0017253B">
              <w:rPr>
                <w:color w:val="000000"/>
                <w:sz w:val="18"/>
                <w:szCs w:val="18"/>
              </w:rPr>
              <w:t>InternationalDealings.PublicCountryByCountryProfitBeforeIncomeTax.Amount</w:t>
            </w:r>
          </w:p>
        </w:tc>
        <w:tc>
          <w:tcPr>
            <w:tcW w:w="1418" w:type="dxa"/>
          </w:tcPr>
          <w:p w14:paraId="4099FA2E" w14:textId="490E4EFC" w:rsidR="00DD07F7" w:rsidRPr="0017253B" w:rsidRDefault="0093106C" w:rsidP="001943F9">
            <w:pPr>
              <w:spacing w:line="240" w:lineRule="auto"/>
              <w:rPr>
                <w:color w:val="000000"/>
                <w:sz w:val="18"/>
                <w:szCs w:val="18"/>
              </w:rPr>
            </w:pPr>
            <w:r>
              <w:rPr>
                <w:color w:val="000000"/>
                <w:sz w:val="18"/>
                <w:szCs w:val="18"/>
              </w:rPr>
              <w:t>monetaryItemType</w:t>
            </w:r>
          </w:p>
        </w:tc>
        <w:tc>
          <w:tcPr>
            <w:tcW w:w="1191" w:type="dxa"/>
          </w:tcPr>
          <w:p w14:paraId="6E1F9DBC" w14:textId="67238E04" w:rsidR="00DD07F7" w:rsidRPr="0017253B" w:rsidRDefault="00DD07F7" w:rsidP="001943F9">
            <w:pPr>
              <w:spacing w:line="240" w:lineRule="auto"/>
              <w:rPr>
                <w:sz w:val="18"/>
                <w:szCs w:val="18"/>
              </w:rPr>
            </w:pPr>
            <w:r w:rsidRPr="0017253B">
              <w:rPr>
                <w:sz w:val="18"/>
                <w:szCs w:val="18"/>
              </w:rPr>
              <w:t>0</w:t>
            </w:r>
            <w:r w:rsidR="00083162" w:rsidRPr="009145F3">
              <w:rPr>
                <w:color w:val="000000" w:themeColor="text1"/>
                <w:sz w:val="18"/>
                <w:szCs w:val="18"/>
              </w:rPr>
              <w:t>–</w:t>
            </w:r>
            <w:r w:rsidRPr="0017253B">
              <w:rPr>
                <w:sz w:val="18"/>
                <w:szCs w:val="18"/>
              </w:rPr>
              <w:t>1</w:t>
            </w:r>
          </w:p>
        </w:tc>
        <w:tc>
          <w:tcPr>
            <w:tcW w:w="1418" w:type="dxa"/>
          </w:tcPr>
          <w:p w14:paraId="4DF32C22" w14:textId="72018AC7" w:rsidR="00DD07F7" w:rsidRDefault="00DD07F7" w:rsidP="001943F9">
            <w:pPr>
              <w:spacing w:line="240" w:lineRule="auto"/>
              <w:rPr>
                <w:sz w:val="16"/>
                <w:szCs w:val="16"/>
              </w:rPr>
            </w:pPr>
            <w:r w:rsidRPr="0017253B">
              <w:rPr>
                <w:sz w:val="18"/>
                <w:szCs w:val="18"/>
              </w:rPr>
              <w:t>Optional</w:t>
            </w:r>
          </w:p>
        </w:tc>
        <w:tc>
          <w:tcPr>
            <w:tcW w:w="1134" w:type="dxa"/>
          </w:tcPr>
          <w:p w14:paraId="04F0F17E" w14:textId="01C53F00" w:rsidR="00DD07F7" w:rsidRPr="0017253B" w:rsidRDefault="00C14CBC" w:rsidP="001943F9">
            <w:pPr>
              <w:spacing w:line="240" w:lineRule="auto"/>
              <w:rPr>
                <w:color w:val="000000"/>
                <w:sz w:val="18"/>
                <w:szCs w:val="18"/>
              </w:rPr>
            </w:pPr>
            <w:r>
              <w:rPr>
                <w:color w:val="000000"/>
                <w:sz w:val="18"/>
                <w:szCs w:val="18"/>
              </w:rPr>
              <w:t>1</w:t>
            </w:r>
            <w:r w:rsidR="00D540C2" w:rsidRPr="009145F3">
              <w:rPr>
                <w:color w:val="000000" w:themeColor="text1"/>
                <w:sz w:val="18"/>
                <w:szCs w:val="18"/>
              </w:rPr>
              <w:t>–</w:t>
            </w:r>
            <w:r>
              <w:rPr>
                <w:color w:val="000000"/>
                <w:sz w:val="18"/>
                <w:szCs w:val="18"/>
              </w:rPr>
              <w:t>15 characters</w:t>
            </w:r>
          </w:p>
        </w:tc>
        <w:tc>
          <w:tcPr>
            <w:tcW w:w="5556" w:type="dxa"/>
          </w:tcPr>
          <w:p w14:paraId="2A6D19C9" w14:textId="7F20FA29" w:rsidR="00DD07F7" w:rsidRPr="0017253B" w:rsidRDefault="00DD07F7" w:rsidP="001943F9">
            <w:pPr>
              <w:spacing w:line="240" w:lineRule="auto"/>
              <w:rPr>
                <w:color w:val="000000"/>
                <w:sz w:val="18"/>
                <w:szCs w:val="18"/>
              </w:rPr>
            </w:pPr>
            <w:r w:rsidRPr="0017253B">
              <w:rPr>
                <w:color w:val="000000"/>
                <w:sz w:val="18"/>
                <w:szCs w:val="18"/>
              </w:rPr>
              <w:t xml:space="preserve">This is the entity's </w:t>
            </w:r>
            <w:r>
              <w:rPr>
                <w:color w:val="000000"/>
                <w:sz w:val="18"/>
                <w:szCs w:val="18"/>
              </w:rPr>
              <w:t xml:space="preserve">profit </w:t>
            </w:r>
            <w:r w:rsidRPr="0017253B">
              <w:rPr>
                <w:color w:val="000000"/>
                <w:sz w:val="18"/>
                <w:szCs w:val="18"/>
              </w:rPr>
              <w:t>before tax</w:t>
            </w:r>
            <w:r>
              <w:rPr>
                <w:color w:val="000000"/>
                <w:sz w:val="18"/>
                <w:szCs w:val="18"/>
              </w:rPr>
              <w:t xml:space="preserve">. </w:t>
            </w:r>
            <w:r w:rsidRPr="007E0BD8">
              <w:rPr>
                <w:color w:val="000000"/>
                <w:sz w:val="18"/>
                <w:szCs w:val="18"/>
              </w:rPr>
              <w:t xml:space="preserve">If </w:t>
            </w:r>
            <w:r w:rsidR="00C36324">
              <w:rPr>
                <w:color w:val="000000"/>
                <w:sz w:val="18"/>
                <w:szCs w:val="18"/>
              </w:rPr>
              <w:t xml:space="preserve">the entity is not </w:t>
            </w:r>
            <w:r w:rsidRPr="007E0BD8">
              <w:rPr>
                <w:color w:val="000000"/>
                <w:sz w:val="18"/>
                <w:szCs w:val="18"/>
              </w:rPr>
              <w:t xml:space="preserve">exempt but did not </w:t>
            </w:r>
            <w:r w:rsidR="00C36324">
              <w:rPr>
                <w:color w:val="000000"/>
                <w:sz w:val="18"/>
                <w:szCs w:val="18"/>
              </w:rPr>
              <w:t>make</w:t>
            </w:r>
            <w:r w:rsidRPr="007E0BD8">
              <w:rPr>
                <w:color w:val="000000"/>
                <w:sz w:val="18"/>
                <w:szCs w:val="18"/>
              </w:rPr>
              <w:t xml:space="preserve"> a profit</w:t>
            </w:r>
            <w:r w:rsidR="00C36324">
              <w:rPr>
                <w:color w:val="000000"/>
                <w:sz w:val="18"/>
                <w:szCs w:val="18"/>
              </w:rPr>
              <w:t>,</w:t>
            </w:r>
            <w:r w:rsidRPr="007E0BD8">
              <w:rPr>
                <w:color w:val="000000"/>
                <w:sz w:val="18"/>
                <w:szCs w:val="18"/>
              </w:rPr>
              <w:t xml:space="preserve"> enter 0.</w:t>
            </w:r>
          </w:p>
        </w:tc>
      </w:tr>
      <w:tr w:rsidR="00DD07F7" w14:paraId="02ACA162" w14:textId="77777777" w:rsidTr="71693C02">
        <w:tc>
          <w:tcPr>
            <w:tcW w:w="737" w:type="dxa"/>
          </w:tcPr>
          <w:p w14:paraId="0E1F0FDF" w14:textId="6A319917" w:rsidR="00DD07F7" w:rsidRDefault="40049BDF" w:rsidP="001943F9">
            <w:pPr>
              <w:spacing w:line="240" w:lineRule="auto"/>
              <w:rPr>
                <w:sz w:val="18"/>
                <w:szCs w:val="18"/>
              </w:rPr>
            </w:pPr>
            <w:r w:rsidRPr="71693C02">
              <w:rPr>
                <w:sz w:val="18"/>
                <w:szCs w:val="18"/>
              </w:rPr>
              <w:t>3.6.21</w:t>
            </w:r>
          </w:p>
        </w:tc>
        <w:tc>
          <w:tcPr>
            <w:tcW w:w="2551" w:type="dxa"/>
          </w:tcPr>
          <w:p w14:paraId="58B09B27" w14:textId="25E831DA" w:rsidR="00DD07F7" w:rsidRPr="000F7722" w:rsidRDefault="00DD07F7" w:rsidP="00535BB3">
            <w:pPr>
              <w:spacing w:line="240" w:lineRule="auto"/>
              <w:rPr>
                <w:b/>
                <w:bCs/>
                <w:color w:val="000000"/>
                <w:sz w:val="18"/>
                <w:szCs w:val="18"/>
              </w:rPr>
            </w:pPr>
            <w:r w:rsidRPr="000F7722">
              <w:rPr>
                <w:b/>
                <w:bCs/>
                <w:color w:val="000000"/>
                <w:sz w:val="18"/>
                <w:szCs w:val="18"/>
              </w:rPr>
              <w:t>BeforeIncomeTaxLoss</w:t>
            </w:r>
          </w:p>
        </w:tc>
        <w:tc>
          <w:tcPr>
            <w:tcW w:w="1418" w:type="dxa"/>
          </w:tcPr>
          <w:p w14:paraId="0A3D0967" w14:textId="736C5705" w:rsidR="00DD07F7" w:rsidRPr="0017253B" w:rsidRDefault="00DD07F7" w:rsidP="001943F9">
            <w:pPr>
              <w:spacing w:line="240" w:lineRule="auto"/>
              <w:rPr>
                <w:color w:val="000000"/>
                <w:sz w:val="18"/>
                <w:szCs w:val="18"/>
              </w:rPr>
            </w:pPr>
            <w:r>
              <w:rPr>
                <w:color w:val="000000"/>
                <w:sz w:val="18"/>
                <w:szCs w:val="18"/>
              </w:rPr>
              <w:t>N/A</w:t>
            </w:r>
          </w:p>
        </w:tc>
        <w:tc>
          <w:tcPr>
            <w:tcW w:w="1191" w:type="dxa"/>
          </w:tcPr>
          <w:p w14:paraId="629E6CEA" w14:textId="722DFC32" w:rsidR="00DD07F7" w:rsidRPr="0017253B" w:rsidRDefault="00DD07F7" w:rsidP="001943F9">
            <w:pPr>
              <w:spacing w:line="240" w:lineRule="auto"/>
              <w:rPr>
                <w:sz w:val="18"/>
                <w:szCs w:val="18"/>
              </w:rPr>
            </w:pPr>
            <w:r>
              <w:rPr>
                <w:sz w:val="18"/>
                <w:szCs w:val="18"/>
              </w:rPr>
              <w:t>1</w:t>
            </w:r>
          </w:p>
        </w:tc>
        <w:tc>
          <w:tcPr>
            <w:tcW w:w="1418" w:type="dxa"/>
          </w:tcPr>
          <w:p w14:paraId="72C52532" w14:textId="77777777" w:rsidR="00DD07F7" w:rsidRDefault="00DD07F7" w:rsidP="001943F9">
            <w:pPr>
              <w:spacing w:line="240" w:lineRule="auto"/>
              <w:rPr>
                <w:sz w:val="16"/>
                <w:szCs w:val="16"/>
              </w:rPr>
            </w:pPr>
          </w:p>
        </w:tc>
        <w:tc>
          <w:tcPr>
            <w:tcW w:w="1134" w:type="dxa"/>
          </w:tcPr>
          <w:p w14:paraId="1030E75A" w14:textId="77777777" w:rsidR="00DD07F7" w:rsidRPr="0017253B" w:rsidRDefault="00DD07F7" w:rsidP="001943F9">
            <w:pPr>
              <w:spacing w:line="240" w:lineRule="auto"/>
              <w:rPr>
                <w:color w:val="000000"/>
                <w:sz w:val="18"/>
                <w:szCs w:val="18"/>
              </w:rPr>
            </w:pPr>
          </w:p>
        </w:tc>
        <w:tc>
          <w:tcPr>
            <w:tcW w:w="5556" w:type="dxa"/>
          </w:tcPr>
          <w:p w14:paraId="3F2828A9" w14:textId="6A9E41C1" w:rsidR="00DD07F7" w:rsidRPr="0017253B" w:rsidRDefault="09212A69" w:rsidP="001943F9">
            <w:pPr>
              <w:spacing w:line="240" w:lineRule="auto"/>
              <w:rPr>
                <w:sz w:val="18"/>
                <w:szCs w:val="18"/>
              </w:rPr>
            </w:pPr>
            <w:r w:rsidRPr="3DF38101">
              <w:rPr>
                <w:rFonts w:eastAsia="Arial"/>
                <w:sz w:val="18"/>
                <w:szCs w:val="18"/>
              </w:rPr>
              <w:t>Report subheading</w:t>
            </w:r>
          </w:p>
        </w:tc>
      </w:tr>
      <w:tr w:rsidR="007D1E27" w14:paraId="2BAD2D43" w14:textId="77777777" w:rsidTr="71693C02">
        <w:tc>
          <w:tcPr>
            <w:tcW w:w="737" w:type="dxa"/>
          </w:tcPr>
          <w:p w14:paraId="757A73F6" w14:textId="0C0DA6C6"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4CB37836" w:rsidRPr="3DF38101">
              <w:rPr>
                <w:sz w:val="18"/>
                <w:szCs w:val="18"/>
              </w:rPr>
              <w:t>22</w:t>
            </w:r>
          </w:p>
        </w:tc>
        <w:tc>
          <w:tcPr>
            <w:tcW w:w="2551" w:type="dxa"/>
          </w:tcPr>
          <w:p w14:paraId="75BF9D4C" w14:textId="0038B9BF" w:rsidR="007D1E27" w:rsidRPr="0017253B" w:rsidRDefault="00DD07F7" w:rsidP="00535BB3">
            <w:pPr>
              <w:spacing w:line="240" w:lineRule="auto"/>
              <w:rPr>
                <w:color w:val="000000"/>
                <w:sz w:val="18"/>
                <w:szCs w:val="18"/>
              </w:rPr>
            </w:pPr>
            <w:r w:rsidRPr="00AC7FB4">
              <w:rPr>
                <w:color w:val="000000"/>
                <w:sz w:val="18"/>
                <w:szCs w:val="18"/>
              </w:rPr>
              <w:t>InternationalDealings.PublicCountryByCountryLossBeforeIncomeTaxPublishingExemption.Indicator</w:t>
            </w:r>
          </w:p>
        </w:tc>
        <w:tc>
          <w:tcPr>
            <w:tcW w:w="1418" w:type="dxa"/>
          </w:tcPr>
          <w:p w14:paraId="1414980D" w14:textId="77777777" w:rsidR="007D1E27" w:rsidRPr="0017253B" w:rsidRDefault="007D1E27" w:rsidP="001943F9">
            <w:pPr>
              <w:spacing w:line="240" w:lineRule="auto"/>
              <w:rPr>
                <w:color w:val="000000"/>
                <w:sz w:val="18"/>
                <w:szCs w:val="18"/>
                <w:lang w:val="en-AU"/>
              </w:rPr>
            </w:pPr>
            <w:r w:rsidRPr="0017253B">
              <w:rPr>
                <w:color w:val="000000"/>
                <w:sz w:val="18"/>
                <w:szCs w:val="18"/>
              </w:rPr>
              <w:t>boolean</w:t>
            </w:r>
          </w:p>
          <w:p w14:paraId="53027368" w14:textId="77777777" w:rsidR="007D1E27" w:rsidRPr="0017253B" w:rsidRDefault="007D1E27" w:rsidP="001943F9">
            <w:pPr>
              <w:spacing w:line="240" w:lineRule="auto"/>
              <w:rPr>
                <w:sz w:val="18"/>
                <w:szCs w:val="18"/>
              </w:rPr>
            </w:pPr>
          </w:p>
        </w:tc>
        <w:tc>
          <w:tcPr>
            <w:tcW w:w="1191" w:type="dxa"/>
          </w:tcPr>
          <w:p w14:paraId="20122DEE" w14:textId="441B39B8" w:rsidR="007D1E27" w:rsidRPr="0017253B" w:rsidRDefault="007D1E27" w:rsidP="001943F9">
            <w:pPr>
              <w:spacing w:line="240" w:lineRule="auto"/>
              <w:rPr>
                <w:sz w:val="18"/>
                <w:szCs w:val="18"/>
              </w:rPr>
            </w:pPr>
            <w:r w:rsidRPr="0017253B">
              <w:rPr>
                <w:sz w:val="18"/>
                <w:szCs w:val="18"/>
              </w:rPr>
              <w:t>1</w:t>
            </w:r>
          </w:p>
        </w:tc>
        <w:tc>
          <w:tcPr>
            <w:tcW w:w="1418" w:type="dxa"/>
          </w:tcPr>
          <w:p w14:paraId="7478D26F" w14:textId="7A40ADC2" w:rsidR="007D1E27" w:rsidRPr="0017253B" w:rsidRDefault="00DD07F7" w:rsidP="001943F9">
            <w:pPr>
              <w:spacing w:line="240" w:lineRule="auto"/>
              <w:rPr>
                <w:sz w:val="16"/>
                <w:szCs w:val="16"/>
              </w:rPr>
            </w:pPr>
            <w:r w:rsidRPr="00E44F98">
              <w:rPr>
                <w:sz w:val="18"/>
                <w:szCs w:val="18"/>
              </w:rPr>
              <w:t>Mandatory</w:t>
            </w:r>
          </w:p>
        </w:tc>
        <w:tc>
          <w:tcPr>
            <w:tcW w:w="1134" w:type="dxa"/>
          </w:tcPr>
          <w:p w14:paraId="16ACF725" w14:textId="77777777" w:rsidR="007D1E27" w:rsidRPr="0017253B" w:rsidRDefault="007D1E27" w:rsidP="001943F9">
            <w:pPr>
              <w:spacing w:line="240" w:lineRule="auto"/>
              <w:rPr>
                <w:color w:val="000000"/>
                <w:sz w:val="18"/>
                <w:szCs w:val="18"/>
              </w:rPr>
            </w:pPr>
          </w:p>
        </w:tc>
        <w:tc>
          <w:tcPr>
            <w:tcW w:w="5556" w:type="dxa"/>
          </w:tcPr>
          <w:p w14:paraId="12F05848" w14:textId="3BE8B2F5" w:rsidR="007D1E27" w:rsidRPr="0017253B" w:rsidRDefault="007D1E27" w:rsidP="001943F9">
            <w:pPr>
              <w:spacing w:line="240" w:lineRule="auto"/>
              <w:rPr>
                <w:color w:val="000000"/>
                <w:sz w:val="18"/>
                <w:szCs w:val="18"/>
                <w:lang w:val="en-AU"/>
              </w:rPr>
            </w:pPr>
            <w:r w:rsidRPr="41E5069D">
              <w:rPr>
                <w:color w:val="000000" w:themeColor="text1"/>
                <w:sz w:val="18"/>
                <w:szCs w:val="18"/>
              </w:rPr>
              <w:t xml:space="preserve">This indicates whether the entity has </w:t>
            </w:r>
            <w:r w:rsidR="4933EF0B" w:rsidRPr="41E5069D">
              <w:rPr>
                <w:color w:val="000000" w:themeColor="text1"/>
                <w:sz w:val="18"/>
                <w:szCs w:val="18"/>
              </w:rPr>
              <w:t>a</w:t>
            </w:r>
            <w:r w:rsidR="001F3C06">
              <w:rPr>
                <w:color w:val="000000" w:themeColor="text1"/>
                <w:sz w:val="18"/>
                <w:szCs w:val="18"/>
              </w:rPr>
              <w:t xml:space="preserve"> partial</w:t>
            </w:r>
            <w:r w:rsidR="4933EF0B" w:rsidRPr="41E5069D">
              <w:rPr>
                <w:color w:val="000000" w:themeColor="text1"/>
                <w:sz w:val="18"/>
                <w:szCs w:val="18"/>
              </w:rPr>
              <w:t xml:space="preserve"> </w:t>
            </w:r>
            <w:r w:rsidRPr="41E5069D">
              <w:rPr>
                <w:color w:val="000000" w:themeColor="text1"/>
                <w:sz w:val="18"/>
                <w:szCs w:val="18"/>
              </w:rPr>
              <w:t xml:space="preserve">exemption from publishing </w:t>
            </w:r>
            <w:r w:rsidR="006C1194" w:rsidRPr="41E5069D">
              <w:rPr>
                <w:color w:val="000000" w:themeColor="text1"/>
                <w:sz w:val="18"/>
                <w:szCs w:val="18"/>
              </w:rPr>
              <w:t>its</w:t>
            </w:r>
            <w:r w:rsidRPr="41E5069D">
              <w:rPr>
                <w:color w:val="000000" w:themeColor="text1"/>
                <w:sz w:val="18"/>
                <w:szCs w:val="18"/>
              </w:rPr>
              <w:t xml:space="preserve"> loss before income tax.</w:t>
            </w:r>
          </w:p>
          <w:p w14:paraId="5A2DD765" w14:textId="77777777" w:rsidR="007D1E27" w:rsidRPr="0017253B" w:rsidRDefault="007D1E27" w:rsidP="001943F9">
            <w:pPr>
              <w:spacing w:line="240" w:lineRule="auto"/>
              <w:rPr>
                <w:color w:val="000000"/>
                <w:sz w:val="18"/>
                <w:szCs w:val="18"/>
              </w:rPr>
            </w:pPr>
          </w:p>
        </w:tc>
      </w:tr>
      <w:tr w:rsidR="007D1E27" w14:paraId="7420DA54" w14:textId="77777777" w:rsidTr="71693C02">
        <w:tc>
          <w:tcPr>
            <w:tcW w:w="737" w:type="dxa"/>
          </w:tcPr>
          <w:p w14:paraId="5B6E6127" w14:textId="1D5D4200"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676B8681" w:rsidRPr="3DF38101">
              <w:rPr>
                <w:sz w:val="18"/>
                <w:szCs w:val="18"/>
              </w:rPr>
              <w:t>23</w:t>
            </w:r>
          </w:p>
        </w:tc>
        <w:tc>
          <w:tcPr>
            <w:tcW w:w="2551" w:type="dxa"/>
          </w:tcPr>
          <w:p w14:paraId="3491F288" w14:textId="14BD8AE9" w:rsidR="007D1E27" w:rsidRPr="0017253B" w:rsidRDefault="00DD07F7" w:rsidP="00535BB3">
            <w:pPr>
              <w:spacing w:line="240" w:lineRule="auto"/>
              <w:rPr>
                <w:color w:val="000000"/>
                <w:sz w:val="18"/>
                <w:szCs w:val="18"/>
              </w:rPr>
            </w:pPr>
            <w:r w:rsidRPr="00AC7FB4">
              <w:rPr>
                <w:color w:val="000000"/>
                <w:sz w:val="18"/>
                <w:szCs w:val="18"/>
              </w:rPr>
              <w:t>InternationalDealings.PublicCountryByCountryLossBeforeIncomeTax.Amount</w:t>
            </w:r>
          </w:p>
        </w:tc>
        <w:tc>
          <w:tcPr>
            <w:tcW w:w="1418" w:type="dxa"/>
          </w:tcPr>
          <w:p w14:paraId="5E120B52" w14:textId="013A282E" w:rsidR="007D1E27" w:rsidRPr="0017253B" w:rsidRDefault="0093106C" w:rsidP="001943F9">
            <w:pPr>
              <w:spacing w:line="240" w:lineRule="auto"/>
              <w:rPr>
                <w:sz w:val="18"/>
                <w:szCs w:val="18"/>
              </w:rPr>
            </w:pPr>
            <w:r>
              <w:rPr>
                <w:color w:val="000000"/>
                <w:sz w:val="18"/>
                <w:szCs w:val="18"/>
              </w:rPr>
              <w:t>monetaryItemType</w:t>
            </w:r>
          </w:p>
        </w:tc>
        <w:tc>
          <w:tcPr>
            <w:tcW w:w="1191" w:type="dxa"/>
          </w:tcPr>
          <w:p w14:paraId="7549204D" w14:textId="13FBA035" w:rsidR="007D1E27" w:rsidRPr="0017253B" w:rsidRDefault="007D1E27" w:rsidP="001943F9">
            <w:pPr>
              <w:spacing w:line="240" w:lineRule="auto"/>
              <w:rPr>
                <w:sz w:val="18"/>
                <w:szCs w:val="18"/>
              </w:rPr>
            </w:pPr>
            <w:r w:rsidRPr="0017253B">
              <w:rPr>
                <w:sz w:val="18"/>
                <w:szCs w:val="18"/>
              </w:rPr>
              <w:t>0</w:t>
            </w:r>
            <w:r w:rsidR="00083162" w:rsidRPr="009145F3">
              <w:rPr>
                <w:color w:val="000000" w:themeColor="text1"/>
                <w:sz w:val="18"/>
                <w:szCs w:val="18"/>
              </w:rPr>
              <w:t>–</w:t>
            </w:r>
            <w:r w:rsidRPr="0017253B">
              <w:rPr>
                <w:sz w:val="18"/>
                <w:szCs w:val="18"/>
              </w:rPr>
              <w:t>1</w:t>
            </w:r>
          </w:p>
        </w:tc>
        <w:tc>
          <w:tcPr>
            <w:tcW w:w="1418" w:type="dxa"/>
          </w:tcPr>
          <w:p w14:paraId="1169302C" w14:textId="4BF5877D" w:rsidR="007D1E27" w:rsidRPr="0017253B" w:rsidRDefault="007D1E27" w:rsidP="001943F9">
            <w:pPr>
              <w:spacing w:line="240" w:lineRule="auto"/>
              <w:rPr>
                <w:sz w:val="18"/>
                <w:szCs w:val="18"/>
              </w:rPr>
            </w:pPr>
            <w:r w:rsidRPr="0017253B">
              <w:rPr>
                <w:sz w:val="18"/>
                <w:szCs w:val="18"/>
              </w:rPr>
              <w:t>Optional</w:t>
            </w:r>
          </w:p>
        </w:tc>
        <w:tc>
          <w:tcPr>
            <w:tcW w:w="1134" w:type="dxa"/>
          </w:tcPr>
          <w:p w14:paraId="736EED07" w14:textId="0023FFC5" w:rsidR="007D1E27" w:rsidRPr="0017253B" w:rsidRDefault="00C14CBC" w:rsidP="001943F9">
            <w:pPr>
              <w:spacing w:line="240" w:lineRule="auto"/>
              <w:rPr>
                <w:color w:val="000000"/>
                <w:sz w:val="18"/>
                <w:szCs w:val="18"/>
              </w:rPr>
            </w:pPr>
            <w:r>
              <w:rPr>
                <w:color w:val="000000"/>
                <w:sz w:val="18"/>
                <w:szCs w:val="18"/>
              </w:rPr>
              <w:t>1</w:t>
            </w:r>
            <w:r w:rsidR="00D540C2" w:rsidRPr="009145F3">
              <w:rPr>
                <w:color w:val="000000" w:themeColor="text1"/>
                <w:sz w:val="18"/>
                <w:szCs w:val="18"/>
              </w:rPr>
              <w:t>–</w:t>
            </w:r>
            <w:r>
              <w:rPr>
                <w:color w:val="000000"/>
                <w:sz w:val="18"/>
                <w:szCs w:val="18"/>
              </w:rPr>
              <w:t>15 characters</w:t>
            </w:r>
          </w:p>
        </w:tc>
        <w:tc>
          <w:tcPr>
            <w:tcW w:w="5556" w:type="dxa"/>
          </w:tcPr>
          <w:p w14:paraId="0B69C7C0" w14:textId="7F918C5B" w:rsidR="007D1E27" w:rsidRPr="0017253B" w:rsidRDefault="007D1E27" w:rsidP="001943F9">
            <w:pPr>
              <w:spacing w:line="240" w:lineRule="auto"/>
              <w:rPr>
                <w:color w:val="000000"/>
                <w:sz w:val="18"/>
                <w:szCs w:val="18"/>
              </w:rPr>
            </w:pPr>
            <w:r w:rsidRPr="0017253B">
              <w:rPr>
                <w:color w:val="000000"/>
                <w:sz w:val="18"/>
                <w:szCs w:val="18"/>
              </w:rPr>
              <w:t>This is the entity's loss before tax.</w:t>
            </w:r>
            <w:r w:rsidR="00DD07F7">
              <w:t xml:space="preserve"> </w:t>
            </w:r>
            <w:r w:rsidR="00DD07F7" w:rsidRPr="007E0BD8">
              <w:rPr>
                <w:color w:val="000000"/>
                <w:sz w:val="18"/>
                <w:szCs w:val="18"/>
              </w:rPr>
              <w:t xml:space="preserve">If </w:t>
            </w:r>
            <w:r w:rsidR="00D635F3">
              <w:rPr>
                <w:color w:val="000000"/>
                <w:sz w:val="18"/>
                <w:szCs w:val="18"/>
              </w:rPr>
              <w:t>the entity</w:t>
            </w:r>
            <w:r w:rsidR="00D635F3" w:rsidRPr="007E0BD8">
              <w:rPr>
                <w:color w:val="000000"/>
                <w:sz w:val="18"/>
                <w:szCs w:val="18"/>
              </w:rPr>
              <w:t xml:space="preserve"> </w:t>
            </w:r>
            <w:r w:rsidR="00D635F3">
              <w:rPr>
                <w:color w:val="000000"/>
                <w:sz w:val="18"/>
                <w:szCs w:val="18"/>
              </w:rPr>
              <w:t xml:space="preserve">is not </w:t>
            </w:r>
            <w:r w:rsidR="00DD07F7" w:rsidRPr="007E0BD8">
              <w:rPr>
                <w:color w:val="000000"/>
                <w:sz w:val="18"/>
                <w:szCs w:val="18"/>
              </w:rPr>
              <w:t xml:space="preserve">exempt but did not </w:t>
            </w:r>
            <w:r w:rsidR="00D635F3">
              <w:rPr>
                <w:color w:val="000000"/>
                <w:sz w:val="18"/>
                <w:szCs w:val="18"/>
              </w:rPr>
              <w:t>incur</w:t>
            </w:r>
            <w:r w:rsidR="00DD07F7" w:rsidRPr="007E0BD8">
              <w:rPr>
                <w:color w:val="000000"/>
                <w:sz w:val="18"/>
                <w:szCs w:val="18"/>
              </w:rPr>
              <w:t xml:space="preserve"> a</w:t>
            </w:r>
            <w:r w:rsidR="00DD07F7">
              <w:rPr>
                <w:color w:val="000000"/>
                <w:sz w:val="18"/>
                <w:szCs w:val="18"/>
              </w:rPr>
              <w:t xml:space="preserve"> loss</w:t>
            </w:r>
            <w:r w:rsidR="00D635F3">
              <w:rPr>
                <w:color w:val="000000"/>
                <w:sz w:val="18"/>
                <w:szCs w:val="18"/>
              </w:rPr>
              <w:t>,</w:t>
            </w:r>
            <w:r w:rsidR="00DD07F7" w:rsidRPr="007E0BD8">
              <w:rPr>
                <w:color w:val="000000"/>
                <w:sz w:val="18"/>
                <w:szCs w:val="18"/>
              </w:rPr>
              <w:t xml:space="preserve"> enter 0.</w:t>
            </w:r>
          </w:p>
        </w:tc>
      </w:tr>
      <w:tr w:rsidR="007D1E27" w14:paraId="3FBD763F" w14:textId="77777777" w:rsidTr="71693C02">
        <w:tc>
          <w:tcPr>
            <w:tcW w:w="737" w:type="dxa"/>
          </w:tcPr>
          <w:p w14:paraId="19EB1D6E" w14:textId="78A8A9C5" w:rsidR="007D1E27" w:rsidRPr="0017253B" w:rsidRDefault="7339B13D" w:rsidP="001943F9">
            <w:pPr>
              <w:spacing w:line="240" w:lineRule="auto"/>
              <w:rPr>
                <w:sz w:val="18"/>
                <w:szCs w:val="18"/>
              </w:rPr>
            </w:pPr>
            <w:r w:rsidRPr="71693C02">
              <w:rPr>
                <w:sz w:val="18"/>
                <w:szCs w:val="18"/>
              </w:rPr>
              <w:t>3.6.24</w:t>
            </w:r>
          </w:p>
        </w:tc>
        <w:tc>
          <w:tcPr>
            <w:tcW w:w="2551" w:type="dxa"/>
          </w:tcPr>
          <w:p w14:paraId="6BD4BB5B" w14:textId="2A3F7426" w:rsidR="007D1E27" w:rsidRPr="000F7722" w:rsidRDefault="007D1E27" w:rsidP="00535BB3">
            <w:pPr>
              <w:spacing w:line="240" w:lineRule="auto"/>
              <w:rPr>
                <w:b/>
                <w:bCs/>
                <w:color w:val="000000"/>
                <w:sz w:val="18"/>
                <w:szCs w:val="18"/>
              </w:rPr>
            </w:pPr>
            <w:r w:rsidRPr="000F7722">
              <w:rPr>
                <w:b/>
                <w:bCs/>
                <w:color w:val="000000"/>
                <w:sz w:val="18"/>
                <w:szCs w:val="18"/>
              </w:rPr>
              <w:t>PostReportingPeriodBookValueOfTangibleAssets</w:t>
            </w:r>
          </w:p>
        </w:tc>
        <w:tc>
          <w:tcPr>
            <w:tcW w:w="1418" w:type="dxa"/>
          </w:tcPr>
          <w:p w14:paraId="5B248D50" w14:textId="7E4FC515" w:rsidR="007D1E27" w:rsidRPr="0017253B" w:rsidRDefault="00DD07F7" w:rsidP="001943F9">
            <w:pPr>
              <w:spacing w:line="240" w:lineRule="auto"/>
              <w:rPr>
                <w:sz w:val="18"/>
                <w:szCs w:val="18"/>
              </w:rPr>
            </w:pPr>
            <w:r>
              <w:rPr>
                <w:sz w:val="18"/>
                <w:szCs w:val="18"/>
              </w:rPr>
              <w:t>N/A</w:t>
            </w:r>
          </w:p>
        </w:tc>
        <w:tc>
          <w:tcPr>
            <w:tcW w:w="1191" w:type="dxa"/>
          </w:tcPr>
          <w:p w14:paraId="244E2EA0" w14:textId="72DCD9DB" w:rsidR="007D1E27" w:rsidRPr="0017253B" w:rsidRDefault="00DD07F7" w:rsidP="001943F9">
            <w:pPr>
              <w:spacing w:line="240" w:lineRule="auto"/>
              <w:rPr>
                <w:sz w:val="18"/>
                <w:szCs w:val="18"/>
              </w:rPr>
            </w:pPr>
            <w:r>
              <w:rPr>
                <w:sz w:val="18"/>
                <w:szCs w:val="18"/>
              </w:rPr>
              <w:t>1</w:t>
            </w:r>
          </w:p>
        </w:tc>
        <w:tc>
          <w:tcPr>
            <w:tcW w:w="1418" w:type="dxa"/>
          </w:tcPr>
          <w:p w14:paraId="665F6D90" w14:textId="77777777" w:rsidR="007D1E27" w:rsidRPr="0017253B" w:rsidRDefault="007D1E27" w:rsidP="001943F9">
            <w:pPr>
              <w:spacing w:line="240" w:lineRule="auto"/>
              <w:rPr>
                <w:sz w:val="18"/>
                <w:szCs w:val="18"/>
              </w:rPr>
            </w:pPr>
          </w:p>
        </w:tc>
        <w:tc>
          <w:tcPr>
            <w:tcW w:w="1134" w:type="dxa"/>
          </w:tcPr>
          <w:p w14:paraId="5AF2720A" w14:textId="77777777" w:rsidR="007D1E27" w:rsidRPr="0017253B" w:rsidRDefault="007D1E27" w:rsidP="001943F9">
            <w:pPr>
              <w:spacing w:line="240" w:lineRule="auto"/>
              <w:rPr>
                <w:color w:val="000000"/>
                <w:sz w:val="18"/>
                <w:szCs w:val="18"/>
              </w:rPr>
            </w:pPr>
          </w:p>
        </w:tc>
        <w:tc>
          <w:tcPr>
            <w:tcW w:w="5556" w:type="dxa"/>
          </w:tcPr>
          <w:p w14:paraId="75FB2B6A" w14:textId="5B6FC9A9" w:rsidR="007D1E27" w:rsidRPr="0017253B" w:rsidRDefault="2F73053D" w:rsidP="001943F9">
            <w:pPr>
              <w:spacing w:line="240" w:lineRule="auto"/>
              <w:rPr>
                <w:sz w:val="18"/>
                <w:szCs w:val="18"/>
              </w:rPr>
            </w:pPr>
            <w:r w:rsidRPr="3DF38101">
              <w:rPr>
                <w:rFonts w:eastAsia="Arial"/>
                <w:sz w:val="18"/>
                <w:szCs w:val="18"/>
              </w:rPr>
              <w:t>Report subheading</w:t>
            </w:r>
          </w:p>
        </w:tc>
      </w:tr>
      <w:tr w:rsidR="007D1E27" w14:paraId="71B176DF" w14:textId="77777777" w:rsidTr="71693C02">
        <w:tc>
          <w:tcPr>
            <w:tcW w:w="737" w:type="dxa"/>
          </w:tcPr>
          <w:p w14:paraId="2A4E2269" w14:textId="5E8B14CC"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46934E52" w:rsidRPr="3DF38101">
              <w:rPr>
                <w:sz w:val="18"/>
                <w:szCs w:val="18"/>
              </w:rPr>
              <w:t>25</w:t>
            </w:r>
          </w:p>
        </w:tc>
        <w:tc>
          <w:tcPr>
            <w:tcW w:w="2551" w:type="dxa"/>
          </w:tcPr>
          <w:p w14:paraId="128AEAAB" w14:textId="0A1BE261" w:rsidR="007D1E27" w:rsidRPr="0017253B" w:rsidRDefault="007D1E27" w:rsidP="00535BB3">
            <w:pPr>
              <w:spacing w:line="240" w:lineRule="auto"/>
              <w:rPr>
                <w:color w:val="000000"/>
                <w:sz w:val="18"/>
                <w:szCs w:val="18"/>
              </w:rPr>
            </w:pPr>
            <w:r w:rsidRPr="0017253B">
              <w:rPr>
                <w:color w:val="000000"/>
                <w:sz w:val="18"/>
                <w:szCs w:val="18"/>
              </w:rPr>
              <w:t>InternationalDealings.PublicCountryByCountryTangibleAssetBookValuePublishingExemption.Indicator</w:t>
            </w:r>
          </w:p>
        </w:tc>
        <w:tc>
          <w:tcPr>
            <w:tcW w:w="1418" w:type="dxa"/>
          </w:tcPr>
          <w:p w14:paraId="5AE21B1A" w14:textId="77777777" w:rsidR="007D1E27" w:rsidRPr="0017253B" w:rsidRDefault="007D1E27" w:rsidP="001943F9">
            <w:pPr>
              <w:spacing w:line="240" w:lineRule="auto"/>
              <w:rPr>
                <w:color w:val="000000"/>
                <w:sz w:val="18"/>
                <w:szCs w:val="18"/>
                <w:lang w:val="en-AU"/>
              </w:rPr>
            </w:pPr>
            <w:r w:rsidRPr="0017253B">
              <w:rPr>
                <w:color w:val="000000"/>
                <w:sz w:val="18"/>
                <w:szCs w:val="18"/>
              </w:rPr>
              <w:t>boolean</w:t>
            </w:r>
          </w:p>
          <w:p w14:paraId="76595166" w14:textId="77777777" w:rsidR="007D1E27" w:rsidRPr="0017253B" w:rsidRDefault="007D1E27" w:rsidP="001943F9">
            <w:pPr>
              <w:spacing w:line="240" w:lineRule="auto"/>
              <w:rPr>
                <w:sz w:val="18"/>
                <w:szCs w:val="18"/>
              </w:rPr>
            </w:pPr>
          </w:p>
        </w:tc>
        <w:tc>
          <w:tcPr>
            <w:tcW w:w="1191" w:type="dxa"/>
          </w:tcPr>
          <w:p w14:paraId="5B94A77F" w14:textId="2F596405" w:rsidR="007D1E27" w:rsidRPr="0017253B" w:rsidRDefault="007D1E27" w:rsidP="001943F9">
            <w:pPr>
              <w:spacing w:line="240" w:lineRule="auto"/>
              <w:rPr>
                <w:sz w:val="18"/>
                <w:szCs w:val="18"/>
              </w:rPr>
            </w:pPr>
            <w:r w:rsidRPr="0017253B">
              <w:rPr>
                <w:sz w:val="18"/>
                <w:szCs w:val="18"/>
              </w:rPr>
              <w:t>1</w:t>
            </w:r>
          </w:p>
        </w:tc>
        <w:tc>
          <w:tcPr>
            <w:tcW w:w="1418" w:type="dxa"/>
          </w:tcPr>
          <w:p w14:paraId="70EA8D46" w14:textId="256E2923" w:rsidR="007D1E27" w:rsidRPr="0017253B" w:rsidRDefault="00DD07F7" w:rsidP="001943F9">
            <w:pPr>
              <w:spacing w:line="240" w:lineRule="auto"/>
              <w:rPr>
                <w:sz w:val="16"/>
                <w:szCs w:val="16"/>
              </w:rPr>
            </w:pPr>
            <w:r w:rsidRPr="00E44F98">
              <w:rPr>
                <w:sz w:val="18"/>
                <w:szCs w:val="18"/>
              </w:rPr>
              <w:t>Mandatory</w:t>
            </w:r>
          </w:p>
        </w:tc>
        <w:tc>
          <w:tcPr>
            <w:tcW w:w="1134" w:type="dxa"/>
          </w:tcPr>
          <w:p w14:paraId="04280093" w14:textId="77777777" w:rsidR="007D1E27" w:rsidRPr="0017253B" w:rsidRDefault="007D1E27" w:rsidP="001943F9">
            <w:pPr>
              <w:spacing w:line="240" w:lineRule="auto"/>
              <w:rPr>
                <w:color w:val="000000"/>
                <w:sz w:val="18"/>
                <w:szCs w:val="18"/>
              </w:rPr>
            </w:pPr>
          </w:p>
        </w:tc>
        <w:tc>
          <w:tcPr>
            <w:tcW w:w="5556" w:type="dxa"/>
          </w:tcPr>
          <w:p w14:paraId="713AA3F9" w14:textId="5EA43C9E" w:rsidR="007D1E27" w:rsidRPr="0017253B" w:rsidRDefault="007D1E27" w:rsidP="001943F9">
            <w:pPr>
              <w:spacing w:line="240" w:lineRule="auto"/>
              <w:rPr>
                <w:color w:val="000000"/>
                <w:sz w:val="18"/>
                <w:szCs w:val="18"/>
              </w:rPr>
            </w:pPr>
            <w:r w:rsidRPr="41E5069D">
              <w:rPr>
                <w:color w:val="000000" w:themeColor="text1"/>
                <w:sz w:val="18"/>
                <w:szCs w:val="18"/>
              </w:rPr>
              <w:t xml:space="preserve">This indicates whether the entity has </w:t>
            </w:r>
            <w:r w:rsidR="39E45B08" w:rsidRPr="41E5069D">
              <w:rPr>
                <w:color w:val="000000" w:themeColor="text1"/>
                <w:sz w:val="18"/>
                <w:szCs w:val="18"/>
              </w:rPr>
              <w:t>a</w:t>
            </w:r>
            <w:r w:rsidR="001F3C06">
              <w:rPr>
                <w:color w:val="000000" w:themeColor="text1"/>
                <w:sz w:val="18"/>
                <w:szCs w:val="18"/>
              </w:rPr>
              <w:t xml:space="preserve"> partial</w:t>
            </w:r>
            <w:r w:rsidR="39E45B08" w:rsidRPr="41E5069D">
              <w:rPr>
                <w:color w:val="000000" w:themeColor="text1"/>
                <w:sz w:val="18"/>
                <w:szCs w:val="18"/>
              </w:rPr>
              <w:t xml:space="preserve"> </w:t>
            </w:r>
            <w:r w:rsidRPr="41E5069D">
              <w:rPr>
                <w:color w:val="000000" w:themeColor="text1"/>
                <w:sz w:val="18"/>
                <w:szCs w:val="18"/>
              </w:rPr>
              <w:t xml:space="preserve">exemption from publishing </w:t>
            </w:r>
            <w:r w:rsidR="006C1194" w:rsidRPr="41E5069D">
              <w:rPr>
                <w:color w:val="000000" w:themeColor="text1"/>
                <w:sz w:val="18"/>
                <w:szCs w:val="18"/>
              </w:rPr>
              <w:t>its</w:t>
            </w:r>
            <w:r w:rsidRPr="41E5069D">
              <w:rPr>
                <w:color w:val="000000" w:themeColor="text1"/>
                <w:sz w:val="18"/>
                <w:szCs w:val="18"/>
              </w:rPr>
              <w:t xml:space="preserve"> book value at the end of the reporting period of tangible assets, other than cash and cash equivalents.</w:t>
            </w:r>
          </w:p>
        </w:tc>
      </w:tr>
      <w:tr w:rsidR="007D1E27" w14:paraId="1341F42B" w14:textId="77777777" w:rsidTr="71693C02">
        <w:tc>
          <w:tcPr>
            <w:tcW w:w="737" w:type="dxa"/>
          </w:tcPr>
          <w:p w14:paraId="363CE912" w14:textId="5638367C"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0297835A" w:rsidRPr="3DF38101">
              <w:rPr>
                <w:sz w:val="18"/>
                <w:szCs w:val="18"/>
              </w:rPr>
              <w:t>26</w:t>
            </w:r>
          </w:p>
        </w:tc>
        <w:tc>
          <w:tcPr>
            <w:tcW w:w="2551" w:type="dxa"/>
          </w:tcPr>
          <w:p w14:paraId="59C615A7" w14:textId="47D82BA6" w:rsidR="007D1E27" w:rsidRPr="0017253B" w:rsidRDefault="007D1E27" w:rsidP="00535BB3">
            <w:pPr>
              <w:spacing w:line="240" w:lineRule="auto"/>
              <w:rPr>
                <w:color w:val="000000"/>
                <w:sz w:val="18"/>
                <w:szCs w:val="18"/>
              </w:rPr>
            </w:pPr>
            <w:r w:rsidRPr="0017253B">
              <w:rPr>
                <w:color w:val="000000"/>
                <w:sz w:val="18"/>
                <w:szCs w:val="18"/>
              </w:rPr>
              <w:t>InternationalDealings.PublicCountryByCountryTangibleAssetBookValue.Amount</w:t>
            </w:r>
          </w:p>
        </w:tc>
        <w:tc>
          <w:tcPr>
            <w:tcW w:w="1418" w:type="dxa"/>
          </w:tcPr>
          <w:p w14:paraId="1F3997C3" w14:textId="0120C3D1" w:rsidR="007D1E27" w:rsidRPr="0017253B" w:rsidRDefault="0093106C" w:rsidP="001943F9">
            <w:pPr>
              <w:spacing w:line="240" w:lineRule="auto"/>
              <w:rPr>
                <w:sz w:val="18"/>
                <w:szCs w:val="18"/>
              </w:rPr>
            </w:pPr>
            <w:r>
              <w:rPr>
                <w:color w:val="000000"/>
                <w:sz w:val="18"/>
                <w:szCs w:val="18"/>
              </w:rPr>
              <w:t>decimal</w:t>
            </w:r>
          </w:p>
        </w:tc>
        <w:tc>
          <w:tcPr>
            <w:tcW w:w="1191" w:type="dxa"/>
          </w:tcPr>
          <w:p w14:paraId="7F7FE37C" w14:textId="4C79A95E" w:rsidR="007D1E27" w:rsidRPr="0017253B" w:rsidRDefault="007D1E27" w:rsidP="001943F9">
            <w:pPr>
              <w:spacing w:line="240" w:lineRule="auto"/>
              <w:rPr>
                <w:sz w:val="18"/>
                <w:szCs w:val="18"/>
              </w:rPr>
            </w:pPr>
            <w:r w:rsidRPr="0017253B">
              <w:rPr>
                <w:sz w:val="18"/>
                <w:szCs w:val="18"/>
              </w:rPr>
              <w:t>0</w:t>
            </w:r>
            <w:r w:rsidR="00C04258" w:rsidRPr="009145F3">
              <w:rPr>
                <w:color w:val="000000" w:themeColor="text1"/>
                <w:sz w:val="18"/>
                <w:szCs w:val="18"/>
              </w:rPr>
              <w:t>–</w:t>
            </w:r>
            <w:r w:rsidRPr="0017253B">
              <w:rPr>
                <w:sz w:val="18"/>
                <w:szCs w:val="18"/>
              </w:rPr>
              <w:t>1</w:t>
            </w:r>
          </w:p>
        </w:tc>
        <w:tc>
          <w:tcPr>
            <w:tcW w:w="1418" w:type="dxa"/>
          </w:tcPr>
          <w:p w14:paraId="68470F78" w14:textId="6246AA06" w:rsidR="007D1E27" w:rsidRPr="0017253B" w:rsidRDefault="007D1E27" w:rsidP="001943F9">
            <w:pPr>
              <w:spacing w:line="240" w:lineRule="auto"/>
              <w:rPr>
                <w:sz w:val="18"/>
                <w:szCs w:val="18"/>
              </w:rPr>
            </w:pPr>
            <w:r w:rsidRPr="0017253B">
              <w:rPr>
                <w:sz w:val="18"/>
                <w:szCs w:val="18"/>
              </w:rPr>
              <w:t>Optional</w:t>
            </w:r>
          </w:p>
        </w:tc>
        <w:tc>
          <w:tcPr>
            <w:tcW w:w="1134" w:type="dxa"/>
          </w:tcPr>
          <w:p w14:paraId="66D37DCF" w14:textId="647353CB" w:rsidR="007D1E27" w:rsidRPr="0017253B" w:rsidRDefault="00C14CBC" w:rsidP="001943F9">
            <w:pPr>
              <w:spacing w:line="240" w:lineRule="auto"/>
              <w:rPr>
                <w:color w:val="000000"/>
                <w:sz w:val="18"/>
                <w:szCs w:val="18"/>
              </w:rPr>
            </w:pPr>
            <w:r>
              <w:rPr>
                <w:color w:val="000000"/>
                <w:sz w:val="18"/>
                <w:szCs w:val="18"/>
              </w:rPr>
              <w:t>1</w:t>
            </w:r>
            <w:r w:rsidR="00B14327" w:rsidRPr="009145F3">
              <w:rPr>
                <w:color w:val="000000" w:themeColor="text1"/>
                <w:sz w:val="18"/>
                <w:szCs w:val="18"/>
              </w:rPr>
              <w:t>–</w:t>
            </w:r>
            <w:r>
              <w:rPr>
                <w:color w:val="000000"/>
                <w:sz w:val="18"/>
                <w:szCs w:val="18"/>
              </w:rPr>
              <w:t>15 characters</w:t>
            </w:r>
          </w:p>
        </w:tc>
        <w:tc>
          <w:tcPr>
            <w:tcW w:w="5556" w:type="dxa"/>
          </w:tcPr>
          <w:p w14:paraId="09295F84" w14:textId="4094CCB0" w:rsidR="007D1E27" w:rsidRPr="0017253B" w:rsidRDefault="00346DA1" w:rsidP="001943F9">
            <w:pPr>
              <w:spacing w:line="240" w:lineRule="auto"/>
              <w:rPr>
                <w:color w:val="000000"/>
                <w:sz w:val="18"/>
                <w:szCs w:val="18"/>
              </w:rPr>
            </w:pPr>
            <w:r>
              <w:rPr>
                <w:color w:val="000000"/>
                <w:sz w:val="18"/>
                <w:szCs w:val="18"/>
              </w:rPr>
              <w:t xml:space="preserve">This is the </w:t>
            </w:r>
            <w:r w:rsidR="007D1E27" w:rsidRPr="0017253B">
              <w:rPr>
                <w:color w:val="000000"/>
                <w:sz w:val="18"/>
                <w:szCs w:val="18"/>
              </w:rPr>
              <w:t>book value at the end of the reporting period of tangible assets, other than cash and cash equivalents</w:t>
            </w:r>
          </w:p>
        </w:tc>
      </w:tr>
      <w:tr w:rsidR="007D1E27" w14:paraId="1D85DB48" w14:textId="77777777" w:rsidTr="71693C02">
        <w:tc>
          <w:tcPr>
            <w:tcW w:w="737" w:type="dxa"/>
          </w:tcPr>
          <w:p w14:paraId="1F741216" w14:textId="2E6D3775" w:rsidR="007D1E27" w:rsidRPr="0017253B" w:rsidRDefault="0F33DD43" w:rsidP="001943F9">
            <w:pPr>
              <w:spacing w:line="240" w:lineRule="auto"/>
              <w:rPr>
                <w:sz w:val="18"/>
                <w:szCs w:val="18"/>
              </w:rPr>
            </w:pPr>
            <w:r w:rsidRPr="71693C02">
              <w:rPr>
                <w:sz w:val="18"/>
                <w:szCs w:val="18"/>
              </w:rPr>
              <w:t>3.6.27</w:t>
            </w:r>
          </w:p>
        </w:tc>
        <w:tc>
          <w:tcPr>
            <w:tcW w:w="2551" w:type="dxa"/>
          </w:tcPr>
          <w:p w14:paraId="42E6A245" w14:textId="19C0BF94" w:rsidR="007D1E27" w:rsidRPr="000F7722" w:rsidRDefault="007D1E27" w:rsidP="00535BB3">
            <w:pPr>
              <w:spacing w:line="240" w:lineRule="auto"/>
              <w:rPr>
                <w:b/>
                <w:bCs/>
                <w:color w:val="000000"/>
                <w:sz w:val="18"/>
                <w:szCs w:val="18"/>
              </w:rPr>
            </w:pPr>
            <w:r w:rsidRPr="000F7722">
              <w:rPr>
                <w:b/>
                <w:bCs/>
                <w:color w:val="000000"/>
                <w:sz w:val="18"/>
                <w:szCs w:val="18"/>
              </w:rPr>
              <w:t>IncomeTaxPaid</w:t>
            </w:r>
          </w:p>
        </w:tc>
        <w:tc>
          <w:tcPr>
            <w:tcW w:w="1418" w:type="dxa"/>
          </w:tcPr>
          <w:p w14:paraId="24EC0776" w14:textId="1E086FE3" w:rsidR="007D1E27" w:rsidRPr="0017253B" w:rsidRDefault="00DD07F7" w:rsidP="001943F9">
            <w:pPr>
              <w:spacing w:line="240" w:lineRule="auto"/>
              <w:rPr>
                <w:sz w:val="18"/>
                <w:szCs w:val="18"/>
              </w:rPr>
            </w:pPr>
            <w:r>
              <w:rPr>
                <w:sz w:val="18"/>
                <w:szCs w:val="18"/>
              </w:rPr>
              <w:t>N/A</w:t>
            </w:r>
          </w:p>
        </w:tc>
        <w:tc>
          <w:tcPr>
            <w:tcW w:w="1191" w:type="dxa"/>
          </w:tcPr>
          <w:p w14:paraId="0DE6FDE8" w14:textId="65524539" w:rsidR="007D1E27" w:rsidRPr="0017253B" w:rsidRDefault="00DD07F7" w:rsidP="001943F9">
            <w:pPr>
              <w:spacing w:line="240" w:lineRule="auto"/>
              <w:rPr>
                <w:sz w:val="18"/>
                <w:szCs w:val="18"/>
              </w:rPr>
            </w:pPr>
            <w:r>
              <w:rPr>
                <w:sz w:val="18"/>
                <w:szCs w:val="18"/>
              </w:rPr>
              <w:t>1</w:t>
            </w:r>
          </w:p>
        </w:tc>
        <w:tc>
          <w:tcPr>
            <w:tcW w:w="1418" w:type="dxa"/>
          </w:tcPr>
          <w:p w14:paraId="71A75E0F" w14:textId="77777777" w:rsidR="007D1E27" w:rsidRPr="0017253B" w:rsidRDefault="007D1E27" w:rsidP="001943F9">
            <w:pPr>
              <w:spacing w:line="240" w:lineRule="auto"/>
              <w:rPr>
                <w:sz w:val="18"/>
                <w:szCs w:val="18"/>
              </w:rPr>
            </w:pPr>
          </w:p>
        </w:tc>
        <w:tc>
          <w:tcPr>
            <w:tcW w:w="1134" w:type="dxa"/>
          </w:tcPr>
          <w:p w14:paraId="22AA5410" w14:textId="77777777" w:rsidR="007D1E27" w:rsidRPr="0017253B" w:rsidRDefault="007D1E27" w:rsidP="001943F9">
            <w:pPr>
              <w:spacing w:line="240" w:lineRule="auto"/>
              <w:rPr>
                <w:color w:val="000000"/>
                <w:sz w:val="18"/>
                <w:szCs w:val="18"/>
              </w:rPr>
            </w:pPr>
          </w:p>
        </w:tc>
        <w:tc>
          <w:tcPr>
            <w:tcW w:w="5556" w:type="dxa"/>
          </w:tcPr>
          <w:p w14:paraId="3CD048CE" w14:textId="705CA55D" w:rsidR="007D1E27" w:rsidRPr="0017253B" w:rsidRDefault="491CEC65" w:rsidP="001943F9">
            <w:pPr>
              <w:spacing w:line="240" w:lineRule="auto"/>
              <w:rPr>
                <w:sz w:val="18"/>
                <w:szCs w:val="18"/>
              </w:rPr>
            </w:pPr>
            <w:r w:rsidRPr="3DF38101">
              <w:rPr>
                <w:rFonts w:eastAsia="Arial"/>
                <w:sz w:val="18"/>
                <w:szCs w:val="18"/>
              </w:rPr>
              <w:t>Report subheading</w:t>
            </w:r>
            <w:r w:rsidRPr="3DF38101">
              <w:rPr>
                <w:sz w:val="18"/>
                <w:szCs w:val="18"/>
              </w:rPr>
              <w:t xml:space="preserve"> </w:t>
            </w:r>
          </w:p>
        </w:tc>
      </w:tr>
      <w:tr w:rsidR="007D1E27" w14:paraId="5DB13C18" w14:textId="77777777" w:rsidTr="71693C02">
        <w:tc>
          <w:tcPr>
            <w:tcW w:w="737" w:type="dxa"/>
          </w:tcPr>
          <w:p w14:paraId="6A0DA987" w14:textId="7B3E8268"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2717D086" w:rsidRPr="3DF38101">
              <w:rPr>
                <w:sz w:val="18"/>
                <w:szCs w:val="18"/>
              </w:rPr>
              <w:t>28</w:t>
            </w:r>
          </w:p>
        </w:tc>
        <w:tc>
          <w:tcPr>
            <w:tcW w:w="2551" w:type="dxa"/>
          </w:tcPr>
          <w:p w14:paraId="292DA14C" w14:textId="504D3FBA" w:rsidR="007D1E27" w:rsidRPr="0017253B" w:rsidRDefault="007D1E27" w:rsidP="00535BB3">
            <w:pPr>
              <w:spacing w:line="240" w:lineRule="auto"/>
              <w:rPr>
                <w:color w:val="000000"/>
                <w:sz w:val="18"/>
                <w:szCs w:val="18"/>
              </w:rPr>
            </w:pPr>
            <w:r w:rsidRPr="0017253B">
              <w:rPr>
                <w:color w:val="000000"/>
                <w:sz w:val="18"/>
                <w:szCs w:val="18"/>
              </w:rPr>
              <w:t>InternationalDealings.PublicCountryByCountryIncomeTaxPaidPublishingExemption.Indicator</w:t>
            </w:r>
          </w:p>
        </w:tc>
        <w:tc>
          <w:tcPr>
            <w:tcW w:w="1418" w:type="dxa"/>
          </w:tcPr>
          <w:p w14:paraId="06756CA1" w14:textId="77777777" w:rsidR="007D1E27" w:rsidRPr="0017253B" w:rsidRDefault="007D1E27" w:rsidP="001943F9">
            <w:pPr>
              <w:spacing w:line="240" w:lineRule="auto"/>
              <w:rPr>
                <w:color w:val="000000"/>
                <w:sz w:val="18"/>
                <w:szCs w:val="18"/>
                <w:lang w:val="en-AU"/>
              </w:rPr>
            </w:pPr>
            <w:r w:rsidRPr="0017253B">
              <w:rPr>
                <w:color w:val="000000"/>
                <w:sz w:val="18"/>
                <w:szCs w:val="18"/>
              </w:rPr>
              <w:t>boolean</w:t>
            </w:r>
          </w:p>
          <w:p w14:paraId="5691A0BF" w14:textId="77777777" w:rsidR="007D1E27" w:rsidRPr="0017253B" w:rsidRDefault="007D1E27" w:rsidP="001943F9">
            <w:pPr>
              <w:spacing w:line="240" w:lineRule="auto"/>
              <w:rPr>
                <w:sz w:val="18"/>
                <w:szCs w:val="18"/>
              </w:rPr>
            </w:pPr>
          </w:p>
        </w:tc>
        <w:tc>
          <w:tcPr>
            <w:tcW w:w="1191" w:type="dxa"/>
          </w:tcPr>
          <w:p w14:paraId="2BD0ABCF" w14:textId="0BB58AE6" w:rsidR="007D1E27" w:rsidRPr="0017253B" w:rsidRDefault="007D1E27" w:rsidP="001943F9">
            <w:pPr>
              <w:spacing w:line="240" w:lineRule="auto"/>
              <w:rPr>
                <w:sz w:val="18"/>
                <w:szCs w:val="18"/>
              </w:rPr>
            </w:pPr>
            <w:r w:rsidRPr="0017253B">
              <w:rPr>
                <w:sz w:val="18"/>
                <w:szCs w:val="18"/>
              </w:rPr>
              <w:t>1</w:t>
            </w:r>
          </w:p>
        </w:tc>
        <w:tc>
          <w:tcPr>
            <w:tcW w:w="1418" w:type="dxa"/>
          </w:tcPr>
          <w:p w14:paraId="7F5BF7AA" w14:textId="052F5CB3" w:rsidR="007D1E27" w:rsidRPr="0017253B" w:rsidRDefault="00DD07F7" w:rsidP="001943F9">
            <w:pPr>
              <w:spacing w:line="240" w:lineRule="auto"/>
              <w:rPr>
                <w:sz w:val="16"/>
                <w:szCs w:val="16"/>
              </w:rPr>
            </w:pPr>
            <w:r w:rsidRPr="00E44F98">
              <w:rPr>
                <w:sz w:val="18"/>
                <w:szCs w:val="18"/>
              </w:rPr>
              <w:t>Mandatory</w:t>
            </w:r>
          </w:p>
        </w:tc>
        <w:tc>
          <w:tcPr>
            <w:tcW w:w="1134" w:type="dxa"/>
          </w:tcPr>
          <w:p w14:paraId="5154AE31" w14:textId="77777777" w:rsidR="007D1E27" w:rsidRPr="0017253B" w:rsidRDefault="007D1E27" w:rsidP="001943F9">
            <w:pPr>
              <w:spacing w:line="240" w:lineRule="auto"/>
              <w:rPr>
                <w:color w:val="000000"/>
                <w:sz w:val="18"/>
                <w:szCs w:val="18"/>
              </w:rPr>
            </w:pPr>
          </w:p>
        </w:tc>
        <w:tc>
          <w:tcPr>
            <w:tcW w:w="5556" w:type="dxa"/>
          </w:tcPr>
          <w:p w14:paraId="0639424D" w14:textId="6FEB39CC" w:rsidR="007D1E27" w:rsidRPr="0017253B" w:rsidRDefault="007D1E27" w:rsidP="001943F9">
            <w:pPr>
              <w:spacing w:line="240" w:lineRule="auto"/>
              <w:rPr>
                <w:color w:val="000000"/>
                <w:sz w:val="18"/>
                <w:szCs w:val="18"/>
              </w:rPr>
            </w:pPr>
            <w:r w:rsidRPr="41E5069D">
              <w:rPr>
                <w:color w:val="000000" w:themeColor="text1"/>
                <w:sz w:val="18"/>
                <w:szCs w:val="18"/>
              </w:rPr>
              <w:t xml:space="preserve">This indicates whether the entity has </w:t>
            </w:r>
            <w:r w:rsidR="4DBDF7E2" w:rsidRPr="41E5069D">
              <w:rPr>
                <w:color w:val="000000" w:themeColor="text1"/>
                <w:sz w:val="18"/>
                <w:szCs w:val="18"/>
              </w:rPr>
              <w:t>a</w:t>
            </w:r>
            <w:r w:rsidR="001F3C06">
              <w:rPr>
                <w:color w:val="000000" w:themeColor="text1"/>
                <w:sz w:val="18"/>
                <w:szCs w:val="18"/>
              </w:rPr>
              <w:t xml:space="preserve"> partial</w:t>
            </w:r>
            <w:r w:rsidR="4DBDF7E2" w:rsidRPr="41E5069D">
              <w:rPr>
                <w:color w:val="000000" w:themeColor="text1"/>
                <w:sz w:val="18"/>
                <w:szCs w:val="18"/>
              </w:rPr>
              <w:t xml:space="preserve"> </w:t>
            </w:r>
            <w:r w:rsidRPr="41E5069D">
              <w:rPr>
                <w:color w:val="000000" w:themeColor="text1"/>
                <w:sz w:val="18"/>
                <w:szCs w:val="18"/>
              </w:rPr>
              <w:t>exemption from publishing Income tax paid (on a cash basis).</w:t>
            </w:r>
          </w:p>
        </w:tc>
      </w:tr>
      <w:tr w:rsidR="007D1E27" w14:paraId="3CBEA978" w14:textId="77777777" w:rsidTr="71693C02">
        <w:tc>
          <w:tcPr>
            <w:tcW w:w="737" w:type="dxa"/>
          </w:tcPr>
          <w:p w14:paraId="1BBA0726" w14:textId="1372D7A5"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14744CA1" w:rsidRPr="3DF38101">
              <w:rPr>
                <w:sz w:val="18"/>
                <w:szCs w:val="18"/>
              </w:rPr>
              <w:t>29</w:t>
            </w:r>
          </w:p>
        </w:tc>
        <w:tc>
          <w:tcPr>
            <w:tcW w:w="2551" w:type="dxa"/>
          </w:tcPr>
          <w:p w14:paraId="4AB0F8AC" w14:textId="5D281CC2" w:rsidR="007D1E27" w:rsidRPr="0017253B" w:rsidRDefault="007D1E27" w:rsidP="00535BB3">
            <w:pPr>
              <w:spacing w:line="240" w:lineRule="auto"/>
              <w:rPr>
                <w:color w:val="000000"/>
                <w:sz w:val="18"/>
                <w:szCs w:val="18"/>
              </w:rPr>
            </w:pPr>
            <w:r w:rsidRPr="0017253B">
              <w:rPr>
                <w:color w:val="000000"/>
                <w:sz w:val="18"/>
                <w:szCs w:val="18"/>
              </w:rPr>
              <w:t>InternationalDealings.PublicCountryByCountryIncomeTaxPaid.Amount</w:t>
            </w:r>
          </w:p>
        </w:tc>
        <w:tc>
          <w:tcPr>
            <w:tcW w:w="1418" w:type="dxa"/>
          </w:tcPr>
          <w:p w14:paraId="19C4DAF6" w14:textId="43D575EA" w:rsidR="007D1E27" w:rsidRPr="0017253B" w:rsidRDefault="00304E05" w:rsidP="001943F9">
            <w:pPr>
              <w:spacing w:line="240" w:lineRule="auto"/>
              <w:rPr>
                <w:color w:val="000000"/>
                <w:sz w:val="18"/>
                <w:szCs w:val="18"/>
                <w:lang w:val="en-AU"/>
              </w:rPr>
            </w:pPr>
            <w:r>
              <w:rPr>
                <w:color w:val="000000"/>
                <w:sz w:val="18"/>
                <w:szCs w:val="18"/>
              </w:rPr>
              <w:t>decimal</w:t>
            </w:r>
          </w:p>
          <w:p w14:paraId="0240BD59" w14:textId="77777777" w:rsidR="007D1E27" w:rsidRPr="0017253B" w:rsidRDefault="007D1E27" w:rsidP="001943F9">
            <w:pPr>
              <w:spacing w:line="240" w:lineRule="auto"/>
              <w:rPr>
                <w:sz w:val="18"/>
                <w:szCs w:val="18"/>
              </w:rPr>
            </w:pPr>
          </w:p>
        </w:tc>
        <w:tc>
          <w:tcPr>
            <w:tcW w:w="1191" w:type="dxa"/>
          </w:tcPr>
          <w:p w14:paraId="08ACB12A" w14:textId="145DA3DE" w:rsidR="007D1E27" w:rsidRPr="0017253B" w:rsidRDefault="007D1E27" w:rsidP="001943F9">
            <w:pPr>
              <w:spacing w:line="240" w:lineRule="auto"/>
              <w:rPr>
                <w:sz w:val="18"/>
                <w:szCs w:val="18"/>
              </w:rPr>
            </w:pPr>
            <w:r w:rsidRPr="0017253B">
              <w:rPr>
                <w:sz w:val="18"/>
                <w:szCs w:val="18"/>
              </w:rPr>
              <w:t>0</w:t>
            </w:r>
            <w:r w:rsidR="00C04258" w:rsidRPr="009145F3">
              <w:rPr>
                <w:color w:val="000000" w:themeColor="text1"/>
                <w:sz w:val="18"/>
                <w:szCs w:val="18"/>
              </w:rPr>
              <w:t>–</w:t>
            </w:r>
            <w:r w:rsidRPr="0017253B">
              <w:rPr>
                <w:sz w:val="18"/>
                <w:szCs w:val="18"/>
              </w:rPr>
              <w:t>1</w:t>
            </w:r>
          </w:p>
        </w:tc>
        <w:tc>
          <w:tcPr>
            <w:tcW w:w="1418" w:type="dxa"/>
          </w:tcPr>
          <w:p w14:paraId="641543B7" w14:textId="492D19E1" w:rsidR="007D1E27" w:rsidRPr="0017253B" w:rsidRDefault="007D1E27" w:rsidP="001943F9">
            <w:pPr>
              <w:spacing w:line="240" w:lineRule="auto"/>
              <w:rPr>
                <w:sz w:val="18"/>
                <w:szCs w:val="18"/>
              </w:rPr>
            </w:pPr>
            <w:r w:rsidRPr="0017253B">
              <w:rPr>
                <w:sz w:val="18"/>
                <w:szCs w:val="18"/>
              </w:rPr>
              <w:t>Optional</w:t>
            </w:r>
          </w:p>
        </w:tc>
        <w:tc>
          <w:tcPr>
            <w:tcW w:w="1134" w:type="dxa"/>
          </w:tcPr>
          <w:p w14:paraId="23D34352" w14:textId="62FFE2A1" w:rsidR="007D1E27" w:rsidRPr="0017253B" w:rsidRDefault="00C14CBC" w:rsidP="001943F9">
            <w:pPr>
              <w:spacing w:line="240" w:lineRule="auto"/>
              <w:rPr>
                <w:color w:val="000000"/>
                <w:sz w:val="18"/>
                <w:szCs w:val="18"/>
              </w:rPr>
            </w:pPr>
            <w:r>
              <w:rPr>
                <w:color w:val="000000"/>
                <w:sz w:val="18"/>
                <w:szCs w:val="18"/>
              </w:rPr>
              <w:t>1</w:t>
            </w:r>
            <w:r w:rsidR="00B14327" w:rsidRPr="009145F3">
              <w:rPr>
                <w:color w:val="000000" w:themeColor="text1"/>
                <w:sz w:val="18"/>
                <w:szCs w:val="18"/>
              </w:rPr>
              <w:t>–</w:t>
            </w:r>
            <w:r>
              <w:rPr>
                <w:color w:val="000000"/>
                <w:sz w:val="18"/>
                <w:szCs w:val="18"/>
              </w:rPr>
              <w:t>15 characters</w:t>
            </w:r>
          </w:p>
        </w:tc>
        <w:tc>
          <w:tcPr>
            <w:tcW w:w="5556" w:type="dxa"/>
          </w:tcPr>
          <w:p w14:paraId="1ED3C1CD" w14:textId="616AA766" w:rsidR="007D1E27" w:rsidRPr="0017253B" w:rsidRDefault="007D1E27" w:rsidP="001943F9">
            <w:pPr>
              <w:spacing w:line="240" w:lineRule="auto"/>
              <w:rPr>
                <w:color w:val="000000"/>
                <w:sz w:val="18"/>
                <w:szCs w:val="18"/>
              </w:rPr>
            </w:pPr>
            <w:r w:rsidRPr="0017253B">
              <w:rPr>
                <w:color w:val="000000"/>
                <w:sz w:val="18"/>
                <w:szCs w:val="18"/>
              </w:rPr>
              <w:t>This is the income tax paid (on a cash basis) by the entity.</w:t>
            </w:r>
          </w:p>
        </w:tc>
      </w:tr>
      <w:tr w:rsidR="007D1E27" w14:paraId="1DE2F31E" w14:textId="77777777" w:rsidTr="71693C02">
        <w:tc>
          <w:tcPr>
            <w:tcW w:w="737" w:type="dxa"/>
          </w:tcPr>
          <w:p w14:paraId="15F567BE" w14:textId="38A4B9E7" w:rsidR="007D1E27" w:rsidRPr="0017253B" w:rsidRDefault="7EE04A40" w:rsidP="001943F9">
            <w:pPr>
              <w:spacing w:line="240" w:lineRule="auto"/>
              <w:rPr>
                <w:sz w:val="18"/>
                <w:szCs w:val="18"/>
              </w:rPr>
            </w:pPr>
            <w:r w:rsidRPr="71693C02">
              <w:rPr>
                <w:sz w:val="18"/>
                <w:szCs w:val="18"/>
              </w:rPr>
              <w:t>3.6.30</w:t>
            </w:r>
          </w:p>
        </w:tc>
        <w:tc>
          <w:tcPr>
            <w:tcW w:w="2551" w:type="dxa"/>
          </w:tcPr>
          <w:p w14:paraId="0299928F" w14:textId="37EB926B" w:rsidR="007D1E27" w:rsidRPr="000F7722" w:rsidRDefault="007D1E27" w:rsidP="00535BB3">
            <w:pPr>
              <w:spacing w:line="240" w:lineRule="auto"/>
              <w:rPr>
                <w:b/>
                <w:bCs/>
                <w:color w:val="000000"/>
                <w:sz w:val="18"/>
                <w:szCs w:val="18"/>
              </w:rPr>
            </w:pPr>
            <w:r w:rsidRPr="000F7722">
              <w:rPr>
                <w:b/>
                <w:bCs/>
                <w:color w:val="000000"/>
                <w:sz w:val="18"/>
                <w:szCs w:val="18"/>
              </w:rPr>
              <w:t>IncomeTaxAccrued</w:t>
            </w:r>
          </w:p>
        </w:tc>
        <w:tc>
          <w:tcPr>
            <w:tcW w:w="1418" w:type="dxa"/>
          </w:tcPr>
          <w:p w14:paraId="589823B5" w14:textId="4B3FFF99" w:rsidR="007D1E27" w:rsidRPr="0017253B" w:rsidRDefault="00DD07F7" w:rsidP="001943F9">
            <w:pPr>
              <w:spacing w:line="240" w:lineRule="auto"/>
              <w:rPr>
                <w:sz w:val="18"/>
                <w:szCs w:val="18"/>
              </w:rPr>
            </w:pPr>
            <w:r>
              <w:rPr>
                <w:sz w:val="18"/>
                <w:szCs w:val="18"/>
              </w:rPr>
              <w:t>N/A</w:t>
            </w:r>
          </w:p>
        </w:tc>
        <w:tc>
          <w:tcPr>
            <w:tcW w:w="1191" w:type="dxa"/>
          </w:tcPr>
          <w:p w14:paraId="5F9EB397" w14:textId="751A4569" w:rsidR="007D1E27" w:rsidRPr="0017253B" w:rsidRDefault="00DD07F7" w:rsidP="001943F9">
            <w:pPr>
              <w:spacing w:line="240" w:lineRule="auto"/>
              <w:rPr>
                <w:sz w:val="18"/>
                <w:szCs w:val="18"/>
              </w:rPr>
            </w:pPr>
            <w:r>
              <w:rPr>
                <w:sz w:val="18"/>
                <w:szCs w:val="18"/>
              </w:rPr>
              <w:t>1</w:t>
            </w:r>
          </w:p>
        </w:tc>
        <w:tc>
          <w:tcPr>
            <w:tcW w:w="1418" w:type="dxa"/>
          </w:tcPr>
          <w:p w14:paraId="665C9AB8" w14:textId="77777777" w:rsidR="007D1E27" w:rsidRPr="0017253B" w:rsidRDefault="007D1E27" w:rsidP="001943F9">
            <w:pPr>
              <w:spacing w:line="240" w:lineRule="auto"/>
              <w:rPr>
                <w:sz w:val="18"/>
                <w:szCs w:val="18"/>
              </w:rPr>
            </w:pPr>
          </w:p>
        </w:tc>
        <w:tc>
          <w:tcPr>
            <w:tcW w:w="1134" w:type="dxa"/>
          </w:tcPr>
          <w:p w14:paraId="4079B615" w14:textId="77777777" w:rsidR="007D1E27" w:rsidRPr="0017253B" w:rsidRDefault="007D1E27" w:rsidP="001943F9">
            <w:pPr>
              <w:spacing w:line="240" w:lineRule="auto"/>
              <w:rPr>
                <w:color w:val="000000"/>
                <w:sz w:val="18"/>
                <w:szCs w:val="18"/>
              </w:rPr>
            </w:pPr>
          </w:p>
        </w:tc>
        <w:tc>
          <w:tcPr>
            <w:tcW w:w="5556" w:type="dxa"/>
          </w:tcPr>
          <w:p w14:paraId="09A87025" w14:textId="7CDBB685" w:rsidR="007D1E27" w:rsidRPr="0017253B" w:rsidRDefault="00E1FAEB" w:rsidP="001943F9">
            <w:pPr>
              <w:spacing w:line="240" w:lineRule="auto"/>
              <w:rPr>
                <w:sz w:val="18"/>
                <w:szCs w:val="18"/>
              </w:rPr>
            </w:pPr>
            <w:r w:rsidRPr="3DF38101">
              <w:rPr>
                <w:rFonts w:eastAsia="Arial"/>
                <w:sz w:val="18"/>
                <w:szCs w:val="18"/>
              </w:rPr>
              <w:t>Report subheading</w:t>
            </w:r>
            <w:r w:rsidRPr="3DF38101">
              <w:rPr>
                <w:sz w:val="18"/>
                <w:szCs w:val="18"/>
              </w:rPr>
              <w:t xml:space="preserve"> </w:t>
            </w:r>
          </w:p>
        </w:tc>
      </w:tr>
      <w:tr w:rsidR="007D1E27" w14:paraId="62477D78" w14:textId="77777777" w:rsidTr="71693C02">
        <w:tc>
          <w:tcPr>
            <w:tcW w:w="737" w:type="dxa"/>
          </w:tcPr>
          <w:p w14:paraId="59361F60" w14:textId="163AB8F2"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75BF580A" w:rsidRPr="3DF38101">
              <w:rPr>
                <w:sz w:val="18"/>
                <w:szCs w:val="18"/>
              </w:rPr>
              <w:t>31</w:t>
            </w:r>
          </w:p>
        </w:tc>
        <w:tc>
          <w:tcPr>
            <w:tcW w:w="2551" w:type="dxa"/>
          </w:tcPr>
          <w:p w14:paraId="0C5E92E6" w14:textId="2AA57E24" w:rsidR="007D1E27" w:rsidRPr="0017253B" w:rsidRDefault="007D1E27" w:rsidP="00535BB3">
            <w:pPr>
              <w:spacing w:line="240" w:lineRule="auto"/>
              <w:rPr>
                <w:color w:val="000000"/>
                <w:sz w:val="18"/>
                <w:szCs w:val="18"/>
              </w:rPr>
            </w:pPr>
            <w:r w:rsidRPr="0017253B">
              <w:rPr>
                <w:color w:val="000000"/>
                <w:sz w:val="18"/>
                <w:szCs w:val="18"/>
              </w:rPr>
              <w:t>InternationalDealings.PublicCountryByCountryIncomeTaxAccruedPublishingExemption.Indicator</w:t>
            </w:r>
          </w:p>
        </w:tc>
        <w:tc>
          <w:tcPr>
            <w:tcW w:w="1418" w:type="dxa"/>
          </w:tcPr>
          <w:p w14:paraId="2CB44FE8" w14:textId="77777777" w:rsidR="007D1E27" w:rsidRPr="0017253B" w:rsidRDefault="007D1E27" w:rsidP="001943F9">
            <w:pPr>
              <w:spacing w:line="240" w:lineRule="auto"/>
              <w:rPr>
                <w:color w:val="000000"/>
                <w:sz w:val="18"/>
                <w:szCs w:val="18"/>
                <w:lang w:val="en-AU"/>
              </w:rPr>
            </w:pPr>
            <w:r w:rsidRPr="0017253B">
              <w:rPr>
                <w:color w:val="000000"/>
                <w:sz w:val="18"/>
                <w:szCs w:val="18"/>
              </w:rPr>
              <w:t>boolean</w:t>
            </w:r>
          </w:p>
          <w:p w14:paraId="2336400C" w14:textId="77777777" w:rsidR="007D1E27" w:rsidRPr="0017253B" w:rsidRDefault="007D1E27" w:rsidP="001943F9">
            <w:pPr>
              <w:spacing w:line="240" w:lineRule="auto"/>
              <w:rPr>
                <w:sz w:val="18"/>
                <w:szCs w:val="18"/>
              </w:rPr>
            </w:pPr>
          </w:p>
        </w:tc>
        <w:tc>
          <w:tcPr>
            <w:tcW w:w="1191" w:type="dxa"/>
          </w:tcPr>
          <w:p w14:paraId="7343D290" w14:textId="507E76F0" w:rsidR="007D1E27" w:rsidRPr="0017253B" w:rsidRDefault="007D1E27" w:rsidP="001943F9">
            <w:pPr>
              <w:spacing w:line="240" w:lineRule="auto"/>
              <w:rPr>
                <w:sz w:val="18"/>
                <w:szCs w:val="18"/>
              </w:rPr>
            </w:pPr>
            <w:r w:rsidRPr="0017253B">
              <w:rPr>
                <w:sz w:val="18"/>
                <w:szCs w:val="18"/>
              </w:rPr>
              <w:t>1</w:t>
            </w:r>
          </w:p>
        </w:tc>
        <w:tc>
          <w:tcPr>
            <w:tcW w:w="1418" w:type="dxa"/>
          </w:tcPr>
          <w:p w14:paraId="0BF1E616" w14:textId="79119337" w:rsidR="007D1E27" w:rsidRPr="0017253B" w:rsidRDefault="00DD07F7" w:rsidP="001943F9">
            <w:pPr>
              <w:spacing w:line="240" w:lineRule="auto"/>
              <w:rPr>
                <w:sz w:val="16"/>
                <w:szCs w:val="16"/>
              </w:rPr>
            </w:pPr>
            <w:r w:rsidRPr="00E44F98">
              <w:rPr>
                <w:sz w:val="18"/>
                <w:szCs w:val="18"/>
              </w:rPr>
              <w:t>Mandatory</w:t>
            </w:r>
          </w:p>
        </w:tc>
        <w:tc>
          <w:tcPr>
            <w:tcW w:w="1134" w:type="dxa"/>
          </w:tcPr>
          <w:p w14:paraId="11917A7B" w14:textId="77777777" w:rsidR="007D1E27" w:rsidRPr="0017253B" w:rsidRDefault="007D1E27" w:rsidP="001943F9">
            <w:pPr>
              <w:spacing w:line="240" w:lineRule="auto"/>
              <w:rPr>
                <w:color w:val="000000"/>
                <w:sz w:val="18"/>
                <w:szCs w:val="18"/>
              </w:rPr>
            </w:pPr>
          </w:p>
        </w:tc>
        <w:tc>
          <w:tcPr>
            <w:tcW w:w="5556" w:type="dxa"/>
          </w:tcPr>
          <w:p w14:paraId="5A149290" w14:textId="5E07295A" w:rsidR="007D1E27" w:rsidRPr="0017253B" w:rsidRDefault="007D1E27" w:rsidP="001943F9">
            <w:pPr>
              <w:spacing w:line="240" w:lineRule="auto"/>
              <w:rPr>
                <w:color w:val="000000"/>
                <w:sz w:val="18"/>
                <w:szCs w:val="18"/>
              </w:rPr>
            </w:pPr>
            <w:r w:rsidRPr="41E5069D">
              <w:rPr>
                <w:color w:val="000000" w:themeColor="text1"/>
                <w:sz w:val="18"/>
                <w:szCs w:val="18"/>
              </w:rPr>
              <w:t xml:space="preserve">This indicates whether the entity has </w:t>
            </w:r>
            <w:r w:rsidR="6A2A7C96" w:rsidRPr="41E5069D">
              <w:rPr>
                <w:color w:val="000000" w:themeColor="text1"/>
                <w:sz w:val="18"/>
                <w:szCs w:val="18"/>
              </w:rPr>
              <w:t>a</w:t>
            </w:r>
            <w:r w:rsidR="001F3C06">
              <w:rPr>
                <w:color w:val="000000" w:themeColor="text1"/>
                <w:sz w:val="18"/>
                <w:szCs w:val="18"/>
              </w:rPr>
              <w:t xml:space="preserve"> partial</w:t>
            </w:r>
            <w:r w:rsidR="6A2A7C96" w:rsidRPr="41E5069D">
              <w:rPr>
                <w:color w:val="000000" w:themeColor="text1"/>
                <w:sz w:val="18"/>
                <w:szCs w:val="18"/>
              </w:rPr>
              <w:t xml:space="preserve"> </w:t>
            </w:r>
            <w:r w:rsidRPr="41E5069D">
              <w:rPr>
                <w:color w:val="000000" w:themeColor="text1"/>
                <w:sz w:val="18"/>
                <w:szCs w:val="18"/>
              </w:rPr>
              <w:t>exemption from publishing Income tax accrued (current year).</w:t>
            </w:r>
          </w:p>
        </w:tc>
      </w:tr>
      <w:tr w:rsidR="007D1E27" w14:paraId="78A59864" w14:textId="77777777" w:rsidTr="71693C02">
        <w:tc>
          <w:tcPr>
            <w:tcW w:w="737" w:type="dxa"/>
          </w:tcPr>
          <w:p w14:paraId="05585C23" w14:textId="4FDBC904"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6AE92623" w:rsidRPr="3DF38101">
              <w:rPr>
                <w:sz w:val="18"/>
                <w:szCs w:val="18"/>
              </w:rPr>
              <w:t>32</w:t>
            </w:r>
          </w:p>
        </w:tc>
        <w:tc>
          <w:tcPr>
            <w:tcW w:w="2551" w:type="dxa"/>
          </w:tcPr>
          <w:p w14:paraId="29D367C8" w14:textId="6384335B" w:rsidR="007D1E27" w:rsidRPr="0017253B" w:rsidRDefault="007D1E27" w:rsidP="00535BB3">
            <w:pPr>
              <w:spacing w:line="240" w:lineRule="auto"/>
              <w:rPr>
                <w:color w:val="000000"/>
                <w:sz w:val="18"/>
                <w:szCs w:val="18"/>
              </w:rPr>
            </w:pPr>
            <w:r w:rsidRPr="0017253B">
              <w:rPr>
                <w:color w:val="000000"/>
                <w:sz w:val="18"/>
                <w:szCs w:val="18"/>
              </w:rPr>
              <w:t>InternationalDealings.PublicCountryByCountryIncomeTaxAccrued.Amount</w:t>
            </w:r>
          </w:p>
        </w:tc>
        <w:tc>
          <w:tcPr>
            <w:tcW w:w="1418" w:type="dxa"/>
          </w:tcPr>
          <w:p w14:paraId="6BA325F5" w14:textId="6F197A28" w:rsidR="007D1E27" w:rsidRPr="0017253B" w:rsidRDefault="00304E05" w:rsidP="001943F9">
            <w:pPr>
              <w:spacing w:line="240" w:lineRule="auto"/>
              <w:rPr>
                <w:color w:val="000000"/>
                <w:sz w:val="18"/>
                <w:szCs w:val="18"/>
                <w:lang w:val="en-AU"/>
              </w:rPr>
            </w:pPr>
            <w:r>
              <w:rPr>
                <w:color w:val="000000"/>
                <w:sz w:val="18"/>
                <w:szCs w:val="18"/>
              </w:rPr>
              <w:t>decimal</w:t>
            </w:r>
          </w:p>
          <w:p w14:paraId="2E413EEC" w14:textId="77777777" w:rsidR="007D1E27" w:rsidRPr="0017253B" w:rsidRDefault="007D1E27" w:rsidP="001943F9">
            <w:pPr>
              <w:spacing w:line="240" w:lineRule="auto"/>
              <w:rPr>
                <w:sz w:val="18"/>
                <w:szCs w:val="18"/>
              </w:rPr>
            </w:pPr>
          </w:p>
        </w:tc>
        <w:tc>
          <w:tcPr>
            <w:tcW w:w="1191" w:type="dxa"/>
          </w:tcPr>
          <w:p w14:paraId="1817A05B" w14:textId="63464B35" w:rsidR="007D1E27" w:rsidRPr="0017253B" w:rsidRDefault="007D1E27" w:rsidP="001943F9">
            <w:pPr>
              <w:spacing w:line="240" w:lineRule="auto"/>
              <w:rPr>
                <w:sz w:val="18"/>
                <w:szCs w:val="18"/>
              </w:rPr>
            </w:pPr>
            <w:r w:rsidRPr="0017253B">
              <w:rPr>
                <w:sz w:val="18"/>
                <w:szCs w:val="18"/>
              </w:rPr>
              <w:t>0</w:t>
            </w:r>
            <w:r w:rsidR="00287D57" w:rsidRPr="009145F3">
              <w:rPr>
                <w:color w:val="000000" w:themeColor="text1"/>
                <w:sz w:val="18"/>
                <w:szCs w:val="18"/>
              </w:rPr>
              <w:t>–</w:t>
            </w:r>
            <w:r w:rsidRPr="0017253B">
              <w:rPr>
                <w:sz w:val="18"/>
                <w:szCs w:val="18"/>
              </w:rPr>
              <w:t>1</w:t>
            </w:r>
          </w:p>
        </w:tc>
        <w:tc>
          <w:tcPr>
            <w:tcW w:w="1418" w:type="dxa"/>
          </w:tcPr>
          <w:p w14:paraId="5D6F7483" w14:textId="4D54CC44" w:rsidR="007D1E27" w:rsidRPr="0017253B" w:rsidRDefault="007D1E27" w:rsidP="001943F9">
            <w:pPr>
              <w:spacing w:line="240" w:lineRule="auto"/>
              <w:rPr>
                <w:sz w:val="18"/>
                <w:szCs w:val="18"/>
              </w:rPr>
            </w:pPr>
            <w:r w:rsidRPr="0017253B">
              <w:rPr>
                <w:sz w:val="18"/>
                <w:szCs w:val="18"/>
              </w:rPr>
              <w:t>Optional</w:t>
            </w:r>
          </w:p>
        </w:tc>
        <w:tc>
          <w:tcPr>
            <w:tcW w:w="1134" w:type="dxa"/>
          </w:tcPr>
          <w:p w14:paraId="4D1AD62B" w14:textId="6EA75AAE" w:rsidR="007D1E27" w:rsidRPr="0017253B" w:rsidRDefault="00C14CBC" w:rsidP="001943F9">
            <w:pPr>
              <w:spacing w:line="240" w:lineRule="auto"/>
              <w:rPr>
                <w:color w:val="000000"/>
                <w:sz w:val="18"/>
                <w:szCs w:val="18"/>
              </w:rPr>
            </w:pPr>
            <w:r>
              <w:rPr>
                <w:color w:val="000000"/>
                <w:sz w:val="18"/>
                <w:szCs w:val="18"/>
              </w:rPr>
              <w:t>1</w:t>
            </w:r>
            <w:r w:rsidR="00B14327" w:rsidRPr="009145F3">
              <w:rPr>
                <w:color w:val="000000" w:themeColor="text1"/>
                <w:sz w:val="18"/>
                <w:szCs w:val="18"/>
              </w:rPr>
              <w:t>–</w:t>
            </w:r>
            <w:r>
              <w:rPr>
                <w:color w:val="000000"/>
                <w:sz w:val="18"/>
                <w:szCs w:val="18"/>
              </w:rPr>
              <w:t>15 characters</w:t>
            </w:r>
          </w:p>
        </w:tc>
        <w:tc>
          <w:tcPr>
            <w:tcW w:w="5556" w:type="dxa"/>
          </w:tcPr>
          <w:p w14:paraId="17D59AF0" w14:textId="1727DDB8" w:rsidR="007D1E27" w:rsidRPr="0017253B" w:rsidRDefault="007D1E27" w:rsidP="001943F9">
            <w:pPr>
              <w:spacing w:line="240" w:lineRule="auto"/>
              <w:rPr>
                <w:color w:val="000000"/>
                <w:sz w:val="18"/>
                <w:szCs w:val="18"/>
              </w:rPr>
            </w:pPr>
            <w:r w:rsidRPr="0017253B">
              <w:rPr>
                <w:color w:val="000000"/>
                <w:sz w:val="18"/>
                <w:szCs w:val="18"/>
              </w:rPr>
              <w:t>This is the income tax accrued (current year) by the entity.</w:t>
            </w:r>
          </w:p>
        </w:tc>
      </w:tr>
      <w:tr w:rsidR="007D1E27" w14:paraId="35992642" w14:textId="77777777" w:rsidTr="71693C02">
        <w:tc>
          <w:tcPr>
            <w:tcW w:w="737" w:type="dxa"/>
          </w:tcPr>
          <w:p w14:paraId="18FE43E5" w14:textId="74E7EA12" w:rsidR="007D1E27" w:rsidRPr="0017253B" w:rsidRDefault="17EC07D8" w:rsidP="001943F9">
            <w:pPr>
              <w:spacing w:line="240" w:lineRule="auto"/>
              <w:rPr>
                <w:sz w:val="18"/>
                <w:szCs w:val="18"/>
              </w:rPr>
            </w:pPr>
            <w:r w:rsidRPr="71693C02">
              <w:rPr>
                <w:sz w:val="18"/>
                <w:szCs w:val="18"/>
              </w:rPr>
              <w:t>3.6.32</w:t>
            </w:r>
          </w:p>
        </w:tc>
        <w:tc>
          <w:tcPr>
            <w:tcW w:w="2551" w:type="dxa"/>
          </w:tcPr>
          <w:p w14:paraId="6D7F5D50" w14:textId="136B76B2" w:rsidR="007D1E27" w:rsidRPr="000F7722" w:rsidRDefault="00574419" w:rsidP="00535BB3">
            <w:pPr>
              <w:spacing w:line="240" w:lineRule="auto"/>
              <w:rPr>
                <w:b/>
                <w:bCs/>
                <w:color w:val="000000"/>
                <w:sz w:val="18"/>
                <w:szCs w:val="18"/>
              </w:rPr>
            </w:pPr>
            <w:r w:rsidRPr="00574419">
              <w:rPr>
                <w:b/>
                <w:bCs/>
                <w:color w:val="000000"/>
                <w:sz w:val="18"/>
                <w:szCs w:val="18"/>
              </w:rPr>
              <w:t>ReasonForDifferenceBetweenIncomeTaxAccruedAndProfitOrLossBeforeIncomeTaxMultipliedByIncomeTaxRate</w:t>
            </w:r>
          </w:p>
        </w:tc>
        <w:tc>
          <w:tcPr>
            <w:tcW w:w="1418" w:type="dxa"/>
          </w:tcPr>
          <w:p w14:paraId="4A2BBDF3" w14:textId="727A14BF" w:rsidR="007D1E27" w:rsidRPr="0017253B" w:rsidRDefault="00DD07F7" w:rsidP="001943F9">
            <w:pPr>
              <w:spacing w:line="240" w:lineRule="auto"/>
              <w:rPr>
                <w:sz w:val="18"/>
                <w:szCs w:val="18"/>
              </w:rPr>
            </w:pPr>
            <w:r>
              <w:rPr>
                <w:sz w:val="18"/>
                <w:szCs w:val="18"/>
              </w:rPr>
              <w:t>N/A</w:t>
            </w:r>
          </w:p>
        </w:tc>
        <w:tc>
          <w:tcPr>
            <w:tcW w:w="1191" w:type="dxa"/>
          </w:tcPr>
          <w:p w14:paraId="0B22DEBC" w14:textId="217B63C9" w:rsidR="007D1E27" w:rsidRPr="0017253B" w:rsidRDefault="00DD07F7" w:rsidP="001943F9">
            <w:pPr>
              <w:spacing w:line="240" w:lineRule="auto"/>
              <w:rPr>
                <w:sz w:val="18"/>
                <w:szCs w:val="18"/>
              </w:rPr>
            </w:pPr>
            <w:r>
              <w:rPr>
                <w:sz w:val="18"/>
                <w:szCs w:val="18"/>
              </w:rPr>
              <w:t>1</w:t>
            </w:r>
          </w:p>
        </w:tc>
        <w:tc>
          <w:tcPr>
            <w:tcW w:w="1418" w:type="dxa"/>
          </w:tcPr>
          <w:p w14:paraId="53C78266" w14:textId="77777777" w:rsidR="007D1E27" w:rsidRPr="0017253B" w:rsidRDefault="007D1E27" w:rsidP="001943F9">
            <w:pPr>
              <w:spacing w:line="240" w:lineRule="auto"/>
              <w:rPr>
                <w:sz w:val="18"/>
                <w:szCs w:val="18"/>
              </w:rPr>
            </w:pPr>
          </w:p>
        </w:tc>
        <w:tc>
          <w:tcPr>
            <w:tcW w:w="1134" w:type="dxa"/>
          </w:tcPr>
          <w:p w14:paraId="54412F4B" w14:textId="77777777" w:rsidR="007D1E27" w:rsidRPr="0017253B" w:rsidRDefault="007D1E27" w:rsidP="001943F9">
            <w:pPr>
              <w:spacing w:line="240" w:lineRule="auto"/>
              <w:rPr>
                <w:color w:val="000000"/>
                <w:sz w:val="18"/>
                <w:szCs w:val="18"/>
              </w:rPr>
            </w:pPr>
          </w:p>
        </w:tc>
        <w:tc>
          <w:tcPr>
            <w:tcW w:w="5556" w:type="dxa"/>
          </w:tcPr>
          <w:p w14:paraId="27E2746C" w14:textId="3D29517F" w:rsidR="007D1E27" w:rsidRPr="0017253B" w:rsidRDefault="189C75CE" w:rsidP="001943F9">
            <w:pPr>
              <w:spacing w:line="240" w:lineRule="auto"/>
              <w:rPr>
                <w:sz w:val="18"/>
                <w:szCs w:val="18"/>
              </w:rPr>
            </w:pPr>
            <w:r w:rsidRPr="3DF38101">
              <w:rPr>
                <w:rFonts w:eastAsia="Arial"/>
                <w:sz w:val="18"/>
                <w:szCs w:val="18"/>
              </w:rPr>
              <w:t>Report subheading</w:t>
            </w:r>
            <w:r w:rsidRPr="3DF38101">
              <w:rPr>
                <w:sz w:val="18"/>
                <w:szCs w:val="18"/>
              </w:rPr>
              <w:t xml:space="preserve"> </w:t>
            </w:r>
          </w:p>
        </w:tc>
      </w:tr>
      <w:tr w:rsidR="007D1E27" w14:paraId="060BFAE2" w14:textId="77777777" w:rsidTr="71693C02">
        <w:tc>
          <w:tcPr>
            <w:tcW w:w="737" w:type="dxa"/>
          </w:tcPr>
          <w:p w14:paraId="6A5744F6" w14:textId="08E0700E"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60A95FF1" w:rsidRPr="3DF38101">
              <w:rPr>
                <w:sz w:val="18"/>
                <w:szCs w:val="18"/>
              </w:rPr>
              <w:t>33</w:t>
            </w:r>
          </w:p>
        </w:tc>
        <w:tc>
          <w:tcPr>
            <w:tcW w:w="2551" w:type="dxa"/>
          </w:tcPr>
          <w:p w14:paraId="30FD75C6" w14:textId="5AF556BA" w:rsidR="007D1E27" w:rsidRPr="0017253B" w:rsidRDefault="007D1E27" w:rsidP="00535BB3">
            <w:pPr>
              <w:spacing w:line="240" w:lineRule="auto"/>
              <w:rPr>
                <w:color w:val="000000"/>
                <w:sz w:val="18"/>
                <w:szCs w:val="18"/>
              </w:rPr>
            </w:pPr>
            <w:r w:rsidRPr="0017253B">
              <w:rPr>
                <w:color w:val="000000"/>
                <w:sz w:val="18"/>
                <w:szCs w:val="18"/>
              </w:rPr>
              <w:t>InternationalDealings.PublicCountryByCountryDifferenceBetweenIncomeTaxAccruedAndIncomeTaxDuePublishingExemption.Indicator</w:t>
            </w:r>
          </w:p>
        </w:tc>
        <w:tc>
          <w:tcPr>
            <w:tcW w:w="1418" w:type="dxa"/>
          </w:tcPr>
          <w:p w14:paraId="01000863" w14:textId="77777777" w:rsidR="007D1E27" w:rsidRPr="0017253B" w:rsidRDefault="007D1E27" w:rsidP="001943F9">
            <w:pPr>
              <w:spacing w:line="240" w:lineRule="auto"/>
              <w:rPr>
                <w:color w:val="000000"/>
                <w:sz w:val="18"/>
                <w:szCs w:val="18"/>
                <w:lang w:val="en-AU"/>
              </w:rPr>
            </w:pPr>
            <w:r w:rsidRPr="0017253B">
              <w:rPr>
                <w:color w:val="000000"/>
                <w:sz w:val="18"/>
                <w:szCs w:val="18"/>
              </w:rPr>
              <w:t>boolean</w:t>
            </w:r>
          </w:p>
          <w:p w14:paraId="069BEFB2" w14:textId="77777777" w:rsidR="007D1E27" w:rsidRPr="0017253B" w:rsidRDefault="007D1E27" w:rsidP="001943F9">
            <w:pPr>
              <w:spacing w:line="240" w:lineRule="auto"/>
              <w:rPr>
                <w:sz w:val="18"/>
                <w:szCs w:val="18"/>
              </w:rPr>
            </w:pPr>
          </w:p>
        </w:tc>
        <w:tc>
          <w:tcPr>
            <w:tcW w:w="1191" w:type="dxa"/>
          </w:tcPr>
          <w:p w14:paraId="27472D13" w14:textId="69D42056" w:rsidR="007D1E27" w:rsidRPr="0017253B" w:rsidRDefault="007D1E27" w:rsidP="001943F9">
            <w:pPr>
              <w:spacing w:line="240" w:lineRule="auto"/>
              <w:rPr>
                <w:sz w:val="18"/>
                <w:szCs w:val="18"/>
              </w:rPr>
            </w:pPr>
            <w:r w:rsidRPr="0017253B">
              <w:rPr>
                <w:sz w:val="18"/>
                <w:szCs w:val="18"/>
              </w:rPr>
              <w:t>1</w:t>
            </w:r>
          </w:p>
        </w:tc>
        <w:tc>
          <w:tcPr>
            <w:tcW w:w="1418" w:type="dxa"/>
          </w:tcPr>
          <w:p w14:paraId="7098E839" w14:textId="5DB85062" w:rsidR="007D1E27" w:rsidRPr="0017253B" w:rsidRDefault="00DD07F7" w:rsidP="001943F9">
            <w:pPr>
              <w:spacing w:line="240" w:lineRule="auto"/>
              <w:rPr>
                <w:sz w:val="16"/>
                <w:szCs w:val="16"/>
              </w:rPr>
            </w:pPr>
            <w:r w:rsidRPr="00E44F98">
              <w:rPr>
                <w:sz w:val="18"/>
                <w:szCs w:val="18"/>
              </w:rPr>
              <w:t>Mandatory</w:t>
            </w:r>
          </w:p>
        </w:tc>
        <w:tc>
          <w:tcPr>
            <w:tcW w:w="1134" w:type="dxa"/>
          </w:tcPr>
          <w:p w14:paraId="610C7DC7" w14:textId="77777777" w:rsidR="007D1E27" w:rsidRPr="0017253B" w:rsidRDefault="007D1E27" w:rsidP="001943F9">
            <w:pPr>
              <w:spacing w:line="240" w:lineRule="auto"/>
              <w:rPr>
                <w:color w:val="000000"/>
                <w:sz w:val="18"/>
                <w:szCs w:val="18"/>
              </w:rPr>
            </w:pPr>
          </w:p>
        </w:tc>
        <w:tc>
          <w:tcPr>
            <w:tcW w:w="5556" w:type="dxa"/>
          </w:tcPr>
          <w:p w14:paraId="3511C6FF" w14:textId="20C45EA9" w:rsidR="007D1E27" w:rsidRPr="0017253B" w:rsidRDefault="007D1E27" w:rsidP="001943F9">
            <w:pPr>
              <w:spacing w:line="240" w:lineRule="auto"/>
              <w:rPr>
                <w:color w:val="000000"/>
                <w:sz w:val="18"/>
                <w:szCs w:val="18"/>
              </w:rPr>
            </w:pPr>
            <w:r w:rsidRPr="0017253B">
              <w:rPr>
                <w:color w:val="000000"/>
                <w:sz w:val="18"/>
                <w:szCs w:val="18"/>
              </w:rPr>
              <w:t xml:space="preserve">This indicates whether the entity </w:t>
            </w:r>
            <w:r>
              <w:rPr>
                <w:color w:val="000000" w:themeColor="text1"/>
                <w:sz w:val="18"/>
                <w:szCs w:val="18"/>
              </w:rPr>
              <w:t xml:space="preserve">has </w:t>
            </w:r>
            <w:r w:rsidR="00300B9D">
              <w:rPr>
                <w:color w:val="000000" w:themeColor="text1"/>
                <w:sz w:val="18"/>
                <w:szCs w:val="18"/>
              </w:rPr>
              <w:t>a</w:t>
            </w:r>
            <w:r w:rsidR="001F3C06">
              <w:rPr>
                <w:color w:val="000000" w:themeColor="text1"/>
                <w:sz w:val="18"/>
                <w:szCs w:val="18"/>
              </w:rPr>
              <w:t xml:space="preserve"> partial</w:t>
            </w:r>
            <w:r w:rsidR="00300B9D">
              <w:rPr>
                <w:color w:val="000000" w:themeColor="text1"/>
                <w:sz w:val="18"/>
                <w:szCs w:val="18"/>
              </w:rPr>
              <w:t xml:space="preserve"> </w:t>
            </w:r>
            <w:r>
              <w:rPr>
                <w:color w:val="000000" w:themeColor="text1"/>
                <w:sz w:val="18"/>
                <w:szCs w:val="18"/>
              </w:rPr>
              <w:t xml:space="preserve">exemption </w:t>
            </w:r>
            <w:r w:rsidRPr="0017253B">
              <w:rPr>
                <w:color w:val="000000"/>
                <w:sz w:val="18"/>
                <w:szCs w:val="18"/>
              </w:rPr>
              <w:t>from publishing the reasons for the difference between income tax accrued and the amount of income tax due if the income tax rate applicable to the</w:t>
            </w:r>
            <w:r w:rsidR="004F1DA0">
              <w:rPr>
                <w:color w:val="000000"/>
                <w:sz w:val="18"/>
                <w:szCs w:val="18"/>
              </w:rPr>
              <w:t xml:space="preserve"> </w:t>
            </w:r>
            <w:r w:rsidRPr="0017253B">
              <w:rPr>
                <w:color w:val="000000"/>
                <w:sz w:val="18"/>
                <w:szCs w:val="18"/>
              </w:rPr>
              <w:t xml:space="preserve"> jurisdiction were applied to profit and loss before income tax.</w:t>
            </w:r>
          </w:p>
        </w:tc>
      </w:tr>
      <w:tr w:rsidR="007D1E27" w14:paraId="37AD40AE" w14:textId="77777777" w:rsidTr="71693C02">
        <w:tc>
          <w:tcPr>
            <w:tcW w:w="737" w:type="dxa"/>
          </w:tcPr>
          <w:p w14:paraId="7EF44389" w14:textId="2AA196E9"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466B1739" w:rsidRPr="3DF38101">
              <w:rPr>
                <w:sz w:val="18"/>
                <w:szCs w:val="18"/>
              </w:rPr>
              <w:t>34</w:t>
            </w:r>
          </w:p>
        </w:tc>
        <w:tc>
          <w:tcPr>
            <w:tcW w:w="2551" w:type="dxa"/>
          </w:tcPr>
          <w:p w14:paraId="7BCFD71A" w14:textId="65F0ACD7" w:rsidR="007D1E27" w:rsidRPr="0017253B" w:rsidRDefault="007D1E27" w:rsidP="00535BB3">
            <w:pPr>
              <w:spacing w:line="240" w:lineRule="auto"/>
              <w:rPr>
                <w:color w:val="000000"/>
                <w:sz w:val="18"/>
                <w:szCs w:val="18"/>
              </w:rPr>
            </w:pPr>
            <w:r w:rsidRPr="0017253B">
              <w:rPr>
                <w:color w:val="000000"/>
                <w:sz w:val="18"/>
                <w:szCs w:val="18"/>
              </w:rPr>
              <w:t>InternationalDealings.PublicCountryByCountryDifferenceBetweenIncomeTaxAccruedAndIncomeTaxDue.Text</w:t>
            </w:r>
          </w:p>
        </w:tc>
        <w:tc>
          <w:tcPr>
            <w:tcW w:w="1418" w:type="dxa"/>
          </w:tcPr>
          <w:p w14:paraId="42E66399" w14:textId="77777777" w:rsidR="007D1E27" w:rsidRPr="0017253B" w:rsidRDefault="007D1E27" w:rsidP="001943F9">
            <w:pPr>
              <w:spacing w:line="240" w:lineRule="auto"/>
              <w:rPr>
                <w:color w:val="000000"/>
                <w:sz w:val="18"/>
                <w:szCs w:val="18"/>
                <w:lang w:val="en-AU"/>
              </w:rPr>
            </w:pPr>
            <w:r w:rsidRPr="0017253B">
              <w:rPr>
                <w:color w:val="000000"/>
                <w:sz w:val="18"/>
                <w:szCs w:val="18"/>
              </w:rPr>
              <w:t>string</w:t>
            </w:r>
          </w:p>
          <w:p w14:paraId="6F7BF5DB" w14:textId="77777777" w:rsidR="007D1E27" w:rsidRPr="0017253B" w:rsidRDefault="007D1E27" w:rsidP="001943F9">
            <w:pPr>
              <w:spacing w:line="240" w:lineRule="auto"/>
              <w:rPr>
                <w:sz w:val="18"/>
                <w:szCs w:val="18"/>
              </w:rPr>
            </w:pPr>
          </w:p>
        </w:tc>
        <w:tc>
          <w:tcPr>
            <w:tcW w:w="1191" w:type="dxa"/>
          </w:tcPr>
          <w:p w14:paraId="0193C4AE" w14:textId="35974A01" w:rsidR="007D1E27" w:rsidRPr="0017253B" w:rsidRDefault="007D1E27" w:rsidP="001943F9">
            <w:pPr>
              <w:spacing w:line="240" w:lineRule="auto"/>
              <w:rPr>
                <w:sz w:val="18"/>
                <w:szCs w:val="18"/>
              </w:rPr>
            </w:pPr>
            <w:r w:rsidRPr="0017253B">
              <w:rPr>
                <w:sz w:val="18"/>
                <w:szCs w:val="18"/>
              </w:rPr>
              <w:t>0</w:t>
            </w:r>
            <w:r w:rsidR="00B21E17" w:rsidRPr="009145F3">
              <w:rPr>
                <w:color w:val="000000" w:themeColor="text1"/>
                <w:sz w:val="18"/>
                <w:szCs w:val="18"/>
              </w:rPr>
              <w:t>–</w:t>
            </w:r>
            <w:r w:rsidRPr="0017253B">
              <w:rPr>
                <w:sz w:val="18"/>
                <w:szCs w:val="18"/>
              </w:rPr>
              <w:t>1</w:t>
            </w:r>
          </w:p>
        </w:tc>
        <w:tc>
          <w:tcPr>
            <w:tcW w:w="1418" w:type="dxa"/>
          </w:tcPr>
          <w:p w14:paraId="1CECECE7" w14:textId="661BA34E" w:rsidR="007D1E27" w:rsidRPr="0017253B" w:rsidRDefault="007D1E27" w:rsidP="001943F9">
            <w:pPr>
              <w:spacing w:line="240" w:lineRule="auto"/>
              <w:rPr>
                <w:sz w:val="18"/>
                <w:szCs w:val="18"/>
              </w:rPr>
            </w:pPr>
            <w:r w:rsidRPr="0017253B">
              <w:rPr>
                <w:sz w:val="18"/>
                <w:szCs w:val="18"/>
              </w:rPr>
              <w:t>Optional</w:t>
            </w:r>
          </w:p>
        </w:tc>
        <w:tc>
          <w:tcPr>
            <w:tcW w:w="1134" w:type="dxa"/>
          </w:tcPr>
          <w:p w14:paraId="020B5329" w14:textId="65ED7ADF" w:rsidR="007D1E27" w:rsidRPr="0017253B" w:rsidRDefault="007E165F" w:rsidP="001943F9">
            <w:pPr>
              <w:spacing w:line="240" w:lineRule="auto"/>
              <w:rPr>
                <w:color w:val="000000"/>
                <w:sz w:val="18"/>
                <w:szCs w:val="18"/>
              </w:rPr>
            </w:pPr>
            <w:r w:rsidRPr="007E165F">
              <w:rPr>
                <w:color w:val="000000"/>
                <w:sz w:val="18"/>
                <w:szCs w:val="18"/>
              </w:rPr>
              <w:t>1</w:t>
            </w:r>
            <w:r w:rsidR="009A39A1" w:rsidRPr="009145F3">
              <w:rPr>
                <w:color w:val="000000" w:themeColor="text1"/>
                <w:sz w:val="18"/>
                <w:szCs w:val="18"/>
              </w:rPr>
              <w:t>–</w:t>
            </w:r>
            <w:r w:rsidRPr="007E165F">
              <w:rPr>
                <w:color w:val="000000"/>
                <w:sz w:val="18"/>
                <w:szCs w:val="18"/>
              </w:rPr>
              <w:t>4000 characters </w:t>
            </w:r>
          </w:p>
        </w:tc>
        <w:tc>
          <w:tcPr>
            <w:tcW w:w="5556" w:type="dxa"/>
          </w:tcPr>
          <w:p w14:paraId="48491B68" w14:textId="6D30670A" w:rsidR="007D1E27" w:rsidRPr="0017253B" w:rsidRDefault="4D735A7E" w:rsidP="001943F9">
            <w:pPr>
              <w:spacing w:line="240" w:lineRule="auto"/>
              <w:rPr>
                <w:color w:val="000000"/>
                <w:sz w:val="18"/>
                <w:szCs w:val="18"/>
              </w:rPr>
            </w:pPr>
            <w:r w:rsidRPr="410E0958">
              <w:rPr>
                <w:color w:val="000000" w:themeColor="text1"/>
                <w:sz w:val="18"/>
                <w:szCs w:val="18"/>
              </w:rPr>
              <w:t>Th</w:t>
            </w:r>
            <w:r w:rsidR="00F82F8A">
              <w:rPr>
                <w:color w:val="000000" w:themeColor="text1"/>
                <w:sz w:val="18"/>
                <w:szCs w:val="18"/>
              </w:rPr>
              <w:t xml:space="preserve">ese are </w:t>
            </w:r>
            <w:r w:rsidR="007D1E27" w:rsidRPr="410E0958">
              <w:rPr>
                <w:color w:val="000000" w:themeColor="text1"/>
                <w:sz w:val="18"/>
                <w:szCs w:val="18"/>
              </w:rPr>
              <w:t>the reasons for the difference between income tax accrued and the amount of income tax due if the income tax rate applicable to the jurisdiction were applied to profit and loss before income tax.</w:t>
            </w:r>
          </w:p>
        </w:tc>
      </w:tr>
      <w:tr w:rsidR="007D1E27" w14:paraId="020EDABA" w14:textId="77777777" w:rsidTr="71693C02">
        <w:tc>
          <w:tcPr>
            <w:tcW w:w="737" w:type="dxa"/>
          </w:tcPr>
          <w:p w14:paraId="35B2D4EA" w14:textId="4F1F86C8" w:rsidR="007D1E27" w:rsidRPr="0017253B" w:rsidRDefault="624B3A40" w:rsidP="001943F9">
            <w:pPr>
              <w:spacing w:line="240" w:lineRule="auto"/>
              <w:rPr>
                <w:sz w:val="18"/>
                <w:szCs w:val="18"/>
              </w:rPr>
            </w:pPr>
            <w:r w:rsidRPr="71693C02">
              <w:rPr>
                <w:sz w:val="18"/>
                <w:szCs w:val="18"/>
              </w:rPr>
              <w:t>3.6.35</w:t>
            </w:r>
          </w:p>
        </w:tc>
        <w:tc>
          <w:tcPr>
            <w:tcW w:w="2551" w:type="dxa"/>
          </w:tcPr>
          <w:p w14:paraId="289ED479" w14:textId="49DC4BBE" w:rsidR="007D1E27" w:rsidRPr="000F7722" w:rsidRDefault="007D1E27" w:rsidP="00535BB3">
            <w:pPr>
              <w:spacing w:line="240" w:lineRule="auto"/>
              <w:rPr>
                <w:b/>
                <w:bCs/>
                <w:color w:val="000000"/>
                <w:sz w:val="18"/>
                <w:szCs w:val="18"/>
              </w:rPr>
            </w:pPr>
            <w:r w:rsidRPr="000F7722">
              <w:rPr>
                <w:b/>
                <w:bCs/>
                <w:color w:val="000000"/>
                <w:sz w:val="18"/>
                <w:szCs w:val="18"/>
              </w:rPr>
              <w:t>CurrencyUsedInCalculating</w:t>
            </w:r>
          </w:p>
        </w:tc>
        <w:tc>
          <w:tcPr>
            <w:tcW w:w="1418" w:type="dxa"/>
          </w:tcPr>
          <w:p w14:paraId="7049FA06" w14:textId="77406663" w:rsidR="007D1E27" w:rsidRPr="0017253B" w:rsidRDefault="00DD07F7" w:rsidP="001943F9">
            <w:pPr>
              <w:spacing w:line="240" w:lineRule="auto"/>
              <w:rPr>
                <w:sz w:val="18"/>
                <w:szCs w:val="18"/>
              </w:rPr>
            </w:pPr>
            <w:r>
              <w:rPr>
                <w:sz w:val="18"/>
                <w:szCs w:val="18"/>
              </w:rPr>
              <w:t>N/A</w:t>
            </w:r>
          </w:p>
        </w:tc>
        <w:tc>
          <w:tcPr>
            <w:tcW w:w="1191" w:type="dxa"/>
          </w:tcPr>
          <w:p w14:paraId="6109B0BD" w14:textId="691729D3" w:rsidR="007D1E27" w:rsidRPr="0017253B" w:rsidRDefault="00DD07F7" w:rsidP="001943F9">
            <w:pPr>
              <w:spacing w:line="240" w:lineRule="auto"/>
              <w:rPr>
                <w:sz w:val="18"/>
                <w:szCs w:val="18"/>
              </w:rPr>
            </w:pPr>
            <w:r>
              <w:rPr>
                <w:sz w:val="18"/>
                <w:szCs w:val="18"/>
              </w:rPr>
              <w:t>1</w:t>
            </w:r>
          </w:p>
        </w:tc>
        <w:tc>
          <w:tcPr>
            <w:tcW w:w="1418" w:type="dxa"/>
          </w:tcPr>
          <w:p w14:paraId="4BCE268A" w14:textId="77777777" w:rsidR="007D1E27" w:rsidRPr="0017253B" w:rsidRDefault="007D1E27" w:rsidP="001943F9">
            <w:pPr>
              <w:spacing w:line="240" w:lineRule="auto"/>
              <w:rPr>
                <w:sz w:val="18"/>
                <w:szCs w:val="18"/>
              </w:rPr>
            </w:pPr>
          </w:p>
        </w:tc>
        <w:tc>
          <w:tcPr>
            <w:tcW w:w="1134" w:type="dxa"/>
          </w:tcPr>
          <w:p w14:paraId="1EC78CDD" w14:textId="77777777" w:rsidR="007D1E27" w:rsidRPr="0017253B" w:rsidRDefault="007D1E27" w:rsidP="001943F9">
            <w:pPr>
              <w:spacing w:line="240" w:lineRule="auto"/>
              <w:rPr>
                <w:color w:val="000000"/>
                <w:sz w:val="18"/>
                <w:szCs w:val="18"/>
              </w:rPr>
            </w:pPr>
          </w:p>
        </w:tc>
        <w:tc>
          <w:tcPr>
            <w:tcW w:w="5556" w:type="dxa"/>
          </w:tcPr>
          <w:p w14:paraId="3EA95AD8" w14:textId="58B56E9D" w:rsidR="007D1E27" w:rsidRPr="0017253B" w:rsidRDefault="16834510" w:rsidP="001943F9">
            <w:pPr>
              <w:spacing w:line="240" w:lineRule="auto"/>
              <w:rPr>
                <w:sz w:val="18"/>
                <w:szCs w:val="18"/>
              </w:rPr>
            </w:pPr>
            <w:r w:rsidRPr="3DF38101">
              <w:rPr>
                <w:rFonts w:eastAsia="Arial"/>
                <w:sz w:val="18"/>
                <w:szCs w:val="18"/>
              </w:rPr>
              <w:t>Report subheading</w:t>
            </w:r>
            <w:r w:rsidRPr="3DF38101">
              <w:rPr>
                <w:sz w:val="18"/>
                <w:szCs w:val="18"/>
              </w:rPr>
              <w:t xml:space="preserve"> </w:t>
            </w:r>
          </w:p>
        </w:tc>
      </w:tr>
      <w:tr w:rsidR="007D1E27" w14:paraId="7C47CEB3" w14:textId="77777777" w:rsidTr="71693C02">
        <w:tc>
          <w:tcPr>
            <w:tcW w:w="737" w:type="dxa"/>
          </w:tcPr>
          <w:p w14:paraId="641D8D29" w14:textId="789510AD"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2D4B47D9" w:rsidRPr="3DF38101">
              <w:rPr>
                <w:sz w:val="18"/>
                <w:szCs w:val="18"/>
              </w:rPr>
              <w:t>36</w:t>
            </w:r>
          </w:p>
        </w:tc>
        <w:tc>
          <w:tcPr>
            <w:tcW w:w="2551" w:type="dxa"/>
          </w:tcPr>
          <w:p w14:paraId="5CBD4E6F" w14:textId="184F902C" w:rsidR="007D1E27" w:rsidRPr="0017253B" w:rsidRDefault="007D1E27" w:rsidP="00535BB3">
            <w:pPr>
              <w:spacing w:line="240" w:lineRule="auto"/>
              <w:rPr>
                <w:color w:val="000000"/>
                <w:sz w:val="18"/>
                <w:szCs w:val="18"/>
              </w:rPr>
            </w:pPr>
            <w:r w:rsidRPr="0017253B">
              <w:rPr>
                <w:color w:val="000000"/>
                <w:sz w:val="18"/>
                <w:szCs w:val="18"/>
              </w:rPr>
              <w:t>InternationalDealings.PublicCountryByCountryCurrencyUsedPublishingExemption.Indicator</w:t>
            </w:r>
          </w:p>
        </w:tc>
        <w:tc>
          <w:tcPr>
            <w:tcW w:w="1418" w:type="dxa"/>
          </w:tcPr>
          <w:p w14:paraId="4BDD9B77" w14:textId="77777777" w:rsidR="007D1E27" w:rsidRPr="0017253B" w:rsidRDefault="007D1E27" w:rsidP="001943F9">
            <w:pPr>
              <w:spacing w:line="240" w:lineRule="auto"/>
              <w:rPr>
                <w:color w:val="000000"/>
                <w:sz w:val="18"/>
                <w:szCs w:val="18"/>
                <w:lang w:val="en-AU"/>
              </w:rPr>
            </w:pPr>
            <w:r w:rsidRPr="0017253B">
              <w:rPr>
                <w:color w:val="000000"/>
                <w:sz w:val="18"/>
                <w:szCs w:val="18"/>
              </w:rPr>
              <w:t>boolean</w:t>
            </w:r>
          </w:p>
          <w:p w14:paraId="6576F1C8" w14:textId="77777777" w:rsidR="007D1E27" w:rsidRPr="0017253B" w:rsidRDefault="007D1E27" w:rsidP="001943F9">
            <w:pPr>
              <w:spacing w:line="240" w:lineRule="auto"/>
              <w:rPr>
                <w:sz w:val="18"/>
                <w:szCs w:val="18"/>
              </w:rPr>
            </w:pPr>
          </w:p>
        </w:tc>
        <w:tc>
          <w:tcPr>
            <w:tcW w:w="1191" w:type="dxa"/>
          </w:tcPr>
          <w:p w14:paraId="1F26705B" w14:textId="1C3BB52B" w:rsidR="007D1E27" w:rsidRPr="0017253B" w:rsidRDefault="007D1E27" w:rsidP="001943F9">
            <w:pPr>
              <w:spacing w:line="240" w:lineRule="auto"/>
              <w:rPr>
                <w:sz w:val="18"/>
                <w:szCs w:val="18"/>
              </w:rPr>
            </w:pPr>
            <w:r w:rsidRPr="0017253B">
              <w:rPr>
                <w:sz w:val="18"/>
                <w:szCs w:val="18"/>
              </w:rPr>
              <w:t>1</w:t>
            </w:r>
          </w:p>
        </w:tc>
        <w:tc>
          <w:tcPr>
            <w:tcW w:w="1418" w:type="dxa"/>
          </w:tcPr>
          <w:p w14:paraId="20B11FB6" w14:textId="73B8A522" w:rsidR="007D1E27" w:rsidRPr="0017253B" w:rsidRDefault="00DD07F7" w:rsidP="001943F9">
            <w:pPr>
              <w:spacing w:line="240" w:lineRule="auto"/>
              <w:rPr>
                <w:sz w:val="16"/>
                <w:szCs w:val="16"/>
              </w:rPr>
            </w:pPr>
            <w:r w:rsidRPr="00E44F98">
              <w:rPr>
                <w:sz w:val="18"/>
                <w:szCs w:val="18"/>
              </w:rPr>
              <w:t>Mandatory</w:t>
            </w:r>
          </w:p>
        </w:tc>
        <w:tc>
          <w:tcPr>
            <w:tcW w:w="1134" w:type="dxa"/>
          </w:tcPr>
          <w:p w14:paraId="3C2D8163" w14:textId="77777777" w:rsidR="007D1E27" w:rsidRPr="0017253B" w:rsidRDefault="007D1E27" w:rsidP="001943F9">
            <w:pPr>
              <w:spacing w:line="240" w:lineRule="auto"/>
              <w:rPr>
                <w:color w:val="000000"/>
                <w:sz w:val="18"/>
                <w:szCs w:val="18"/>
              </w:rPr>
            </w:pPr>
          </w:p>
        </w:tc>
        <w:tc>
          <w:tcPr>
            <w:tcW w:w="5556" w:type="dxa"/>
          </w:tcPr>
          <w:p w14:paraId="461A5BFD" w14:textId="0FD252FF" w:rsidR="007D1E27" w:rsidRPr="0017253B" w:rsidRDefault="007D1E27" w:rsidP="001943F9">
            <w:pPr>
              <w:spacing w:line="240" w:lineRule="auto"/>
              <w:rPr>
                <w:color w:val="000000"/>
                <w:sz w:val="18"/>
                <w:szCs w:val="18"/>
              </w:rPr>
            </w:pPr>
            <w:r w:rsidRPr="41E5069D">
              <w:rPr>
                <w:color w:val="000000" w:themeColor="text1"/>
                <w:sz w:val="18"/>
                <w:szCs w:val="18"/>
              </w:rPr>
              <w:t xml:space="preserve">This indicates whether the entity has </w:t>
            </w:r>
            <w:r w:rsidR="23F57FF3" w:rsidRPr="41E5069D">
              <w:rPr>
                <w:color w:val="000000" w:themeColor="text1"/>
                <w:sz w:val="18"/>
                <w:szCs w:val="18"/>
              </w:rPr>
              <w:t>a</w:t>
            </w:r>
            <w:r w:rsidR="001F3C06">
              <w:rPr>
                <w:color w:val="000000" w:themeColor="text1"/>
                <w:sz w:val="18"/>
                <w:szCs w:val="18"/>
              </w:rPr>
              <w:t xml:space="preserve"> partial</w:t>
            </w:r>
            <w:r w:rsidR="23F57FF3" w:rsidRPr="41E5069D">
              <w:rPr>
                <w:color w:val="000000" w:themeColor="text1"/>
                <w:sz w:val="18"/>
                <w:szCs w:val="18"/>
              </w:rPr>
              <w:t xml:space="preserve"> </w:t>
            </w:r>
            <w:r w:rsidRPr="41E5069D">
              <w:rPr>
                <w:color w:val="000000" w:themeColor="text1"/>
                <w:sz w:val="18"/>
                <w:szCs w:val="18"/>
              </w:rPr>
              <w:t>exemption from publishing the currency used in calculating and presenting the above information.</w:t>
            </w:r>
          </w:p>
        </w:tc>
      </w:tr>
      <w:tr w:rsidR="007D1E27" w14:paraId="0D2A79EA" w14:textId="77777777" w:rsidTr="71693C02">
        <w:tc>
          <w:tcPr>
            <w:tcW w:w="737" w:type="dxa"/>
          </w:tcPr>
          <w:p w14:paraId="1D029172" w14:textId="0265B007"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318B97C1" w:rsidRPr="3DF38101">
              <w:rPr>
                <w:sz w:val="18"/>
                <w:szCs w:val="18"/>
              </w:rPr>
              <w:t>37</w:t>
            </w:r>
          </w:p>
        </w:tc>
        <w:tc>
          <w:tcPr>
            <w:tcW w:w="2551" w:type="dxa"/>
          </w:tcPr>
          <w:p w14:paraId="069287A7" w14:textId="30F9A9B5" w:rsidR="007D1E27" w:rsidRPr="0017253B" w:rsidRDefault="007D1E27" w:rsidP="00535BB3">
            <w:pPr>
              <w:spacing w:line="240" w:lineRule="auto"/>
              <w:rPr>
                <w:color w:val="000000"/>
                <w:sz w:val="18"/>
                <w:szCs w:val="18"/>
              </w:rPr>
            </w:pPr>
            <w:r w:rsidRPr="0017253B">
              <w:rPr>
                <w:color w:val="000000"/>
                <w:sz w:val="18"/>
                <w:szCs w:val="18"/>
              </w:rPr>
              <w:t>InternationalDealings.PublicCountryByCountryCurrencySupplied.Text</w:t>
            </w:r>
          </w:p>
        </w:tc>
        <w:tc>
          <w:tcPr>
            <w:tcW w:w="1418" w:type="dxa"/>
          </w:tcPr>
          <w:p w14:paraId="5D3CD1C7" w14:textId="77777777" w:rsidR="007D1E27" w:rsidRPr="0017253B" w:rsidRDefault="007D1E27" w:rsidP="001943F9">
            <w:pPr>
              <w:spacing w:line="240" w:lineRule="auto"/>
              <w:rPr>
                <w:color w:val="000000"/>
                <w:sz w:val="18"/>
                <w:szCs w:val="18"/>
                <w:lang w:val="en-AU"/>
              </w:rPr>
            </w:pPr>
            <w:r w:rsidRPr="0017253B">
              <w:rPr>
                <w:color w:val="000000"/>
                <w:sz w:val="18"/>
                <w:szCs w:val="18"/>
              </w:rPr>
              <w:t>string</w:t>
            </w:r>
          </w:p>
          <w:p w14:paraId="3E6ABEDA" w14:textId="77777777" w:rsidR="007D1E27" w:rsidRPr="0017253B" w:rsidRDefault="007D1E27" w:rsidP="001943F9">
            <w:pPr>
              <w:spacing w:line="240" w:lineRule="auto"/>
              <w:rPr>
                <w:sz w:val="18"/>
                <w:szCs w:val="18"/>
              </w:rPr>
            </w:pPr>
          </w:p>
        </w:tc>
        <w:tc>
          <w:tcPr>
            <w:tcW w:w="1191" w:type="dxa"/>
          </w:tcPr>
          <w:p w14:paraId="202878FB" w14:textId="2992D745" w:rsidR="007D1E27" w:rsidRPr="0017253B" w:rsidRDefault="007D1E27" w:rsidP="001943F9">
            <w:pPr>
              <w:spacing w:line="240" w:lineRule="auto"/>
              <w:rPr>
                <w:sz w:val="18"/>
                <w:szCs w:val="18"/>
              </w:rPr>
            </w:pPr>
            <w:r w:rsidRPr="0017253B">
              <w:rPr>
                <w:sz w:val="18"/>
                <w:szCs w:val="18"/>
              </w:rPr>
              <w:t>0</w:t>
            </w:r>
            <w:r w:rsidR="00B21E17" w:rsidRPr="009145F3">
              <w:rPr>
                <w:color w:val="000000" w:themeColor="text1"/>
                <w:sz w:val="18"/>
                <w:szCs w:val="18"/>
              </w:rPr>
              <w:t>–</w:t>
            </w:r>
            <w:r w:rsidRPr="0017253B">
              <w:rPr>
                <w:sz w:val="18"/>
                <w:szCs w:val="18"/>
              </w:rPr>
              <w:t>1</w:t>
            </w:r>
          </w:p>
        </w:tc>
        <w:tc>
          <w:tcPr>
            <w:tcW w:w="1418" w:type="dxa"/>
          </w:tcPr>
          <w:p w14:paraId="4BB5E91C" w14:textId="7364135B" w:rsidR="007D1E27" w:rsidRPr="0017253B" w:rsidRDefault="007D1E27" w:rsidP="001943F9">
            <w:pPr>
              <w:spacing w:line="240" w:lineRule="auto"/>
              <w:rPr>
                <w:sz w:val="18"/>
                <w:szCs w:val="18"/>
              </w:rPr>
            </w:pPr>
            <w:r w:rsidRPr="0017253B">
              <w:rPr>
                <w:sz w:val="18"/>
                <w:szCs w:val="18"/>
              </w:rPr>
              <w:t>Optional</w:t>
            </w:r>
          </w:p>
        </w:tc>
        <w:tc>
          <w:tcPr>
            <w:tcW w:w="1134" w:type="dxa"/>
          </w:tcPr>
          <w:p w14:paraId="26373781" w14:textId="1EEC831B" w:rsidR="007D1E27" w:rsidRPr="0017253B" w:rsidRDefault="005202A5" w:rsidP="001943F9">
            <w:pPr>
              <w:spacing w:line="240" w:lineRule="auto"/>
              <w:rPr>
                <w:color w:val="000000"/>
                <w:sz w:val="18"/>
                <w:szCs w:val="18"/>
              </w:rPr>
            </w:pPr>
            <w:r>
              <w:rPr>
                <w:color w:val="000000"/>
                <w:sz w:val="18"/>
                <w:szCs w:val="18"/>
              </w:rPr>
              <w:t>1</w:t>
            </w:r>
            <w:r w:rsidR="009A39A1" w:rsidRPr="009145F3">
              <w:rPr>
                <w:color w:val="000000" w:themeColor="text1"/>
                <w:sz w:val="18"/>
                <w:szCs w:val="18"/>
              </w:rPr>
              <w:t>–</w:t>
            </w:r>
            <w:r>
              <w:rPr>
                <w:color w:val="000000"/>
                <w:sz w:val="18"/>
                <w:szCs w:val="18"/>
              </w:rPr>
              <w:t>200 characters</w:t>
            </w:r>
          </w:p>
        </w:tc>
        <w:tc>
          <w:tcPr>
            <w:tcW w:w="5556" w:type="dxa"/>
          </w:tcPr>
          <w:p w14:paraId="1CBCAC4B" w14:textId="4A41F541" w:rsidR="007D1E27" w:rsidRPr="0017253B" w:rsidRDefault="007D1E27" w:rsidP="001943F9">
            <w:pPr>
              <w:spacing w:line="240" w:lineRule="auto"/>
              <w:rPr>
                <w:color w:val="000000"/>
                <w:sz w:val="18"/>
                <w:szCs w:val="18"/>
              </w:rPr>
            </w:pPr>
            <w:r w:rsidRPr="0017253B">
              <w:rPr>
                <w:color w:val="000000"/>
                <w:sz w:val="18"/>
                <w:szCs w:val="18"/>
              </w:rPr>
              <w:t xml:space="preserve">This is the name of the currency that is used by the entity to calculate </w:t>
            </w:r>
            <w:r w:rsidR="00AA14C4">
              <w:rPr>
                <w:color w:val="000000"/>
                <w:sz w:val="18"/>
                <w:szCs w:val="18"/>
              </w:rPr>
              <w:t xml:space="preserve">and present </w:t>
            </w:r>
            <w:r w:rsidRPr="0017253B">
              <w:rPr>
                <w:color w:val="000000"/>
                <w:sz w:val="18"/>
                <w:szCs w:val="18"/>
              </w:rPr>
              <w:t>the information supplied above.</w:t>
            </w:r>
          </w:p>
        </w:tc>
      </w:tr>
    </w:tbl>
    <w:p w14:paraId="410710E6" w14:textId="01B70E74" w:rsidR="002518BA" w:rsidRDefault="002518BA" w:rsidP="002A770B">
      <w:pPr>
        <w:spacing w:before="0" w:after="160" w:line="259" w:lineRule="auto"/>
        <w:rPr>
          <w:b/>
          <w:bCs/>
        </w:rPr>
      </w:pPr>
    </w:p>
    <w:p w14:paraId="568D3CB7" w14:textId="7662A2A8" w:rsidR="002A770B" w:rsidRPr="00426DC0" w:rsidRDefault="002A770B" w:rsidP="002A770B">
      <w:pPr>
        <w:spacing w:before="0" w:after="160" w:line="259" w:lineRule="auto"/>
        <w:rPr>
          <w:b/>
          <w:bCs/>
        </w:rPr>
      </w:pPr>
      <w:r w:rsidRPr="00426DC0">
        <w:rPr>
          <w:b/>
          <w:bCs/>
        </w:rPr>
        <w:t>General reporting instructions:</w:t>
      </w:r>
    </w:p>
    <w:p w14:paraId="294D4C42" w14:textId="3B3C0EC5" w:rsidR="004D1710" w:rsidRDefault="00C16E96" w:rsidP="00287D57">
      <w:pPr>
        <w:pStyle w:val="ListParagraph"/>
        <w:numPr>
          <w:ilvl w:val="0"/>
          <w:numId w:val="32"/>
        </w:numPr>
        <w:spacing w:line="280" w:lineRule="exact"/>
        <w:ind w:hanging="357"/>
        <w:contextualSpacing w:val="0"/>
      </w:pPr>
      <w:r w:rsidRPr="00251D31">
        <w:t xml:space="preserve">This section contains a summary of </w:t>
      </w:r>
      <w:r w:rsidR="00AC5399">
        <w:t>elements</w:t>
      </w:r>
      <w:r w:rsidRPr="00251D31">
        <w:t xml:space="preserve"> </w:t>
      </w:r>
      <w:r w:rsidRPr="00C16E96">
        <w:t xml:space="preserve">for </w:t>
      </w:r>
      <w:r w:rsidR="005F59A1">
        <w:t>member</w:t>
      </w:r>
      <w:r w:rsidR="0001714A">
        <w:t>s</w:t>
      </w:r>
      <w:r w:rsidR="005F59A1">
        <w:t xml:space="preserve"> across each </w:t>
      </w:r>
      <w:r w:rsidRPr="00C16E96">
        <w:t>tax jurisdiction reported on a jurisdictional basis</w:t>
      </w:r>
      <w:r w:rsidR="005A2B78">
        <w:t xml:space="preserve">, i.e., country-by-country basis, </w:t>
      </w:r>
      <w:r w:rsidRPr="00C16E96">
        <w:t xml:space="preserve">by the </w:t>
      </w:r>
      <w:r w:rsidR="0001714A">
        <w:t>Reporting Entity</w:t>
      </w:r>
      <w:r w:rsidRPr="00C16E96">
        <w:t>. Each line corresponds to a specific tax jurisdiction. Additional lines may be added as needed for other jurisdictions. Information required on an aggregated basis by the XML schema should be presented under the heading ‘All other tax jurisdictions (aggregated basis).</w:t>
      </w:r>
    </w:p>
    <w:p w14:paraId="4586E457" w14:textId="4FD97072" w:rsidR="00997B09" w:rsidRPr="000021FA" w:rsidRDefault="00A32B73" w:rsidP="00287D57">
      <w:pPr>
        <w:pStyle w:val="ListParagraph"/>
        <w:numPr>
          <w:ilvl w:val="0"/>
          <w:numId w:val="32"/>
        </w:numPr>
        <w:spacing w:line="280" w:lineRule="exact"/>
        <w:ind w:hanging="357"/>
        <w:contextualSpacing w:val="0"/>
        <w:rPr>
          <w:rStyle w:val="normaltextrun"/>
        </w:rPr>
      </w:pPr>
      <w:r w:rsidRPr="00A32B73">
        <w:t>For</w:t>
      </w:r>
      <w:r w:rsidR="007812B8">
        <w:t xml:space="preserve"> each </w:t>
      </w:r>
      <w:r w:rsidRPr="00A32B73">
        <w:t xml:space="preserve">individual </w:t>
      </w:r>
      <w:r w:rsidR="00AC5399">
        <w:t>element</w:t>
      </w:r>
      <w:r w:rsidR="007812B8">
        <w:t xml:space="preserve"> reported per tax jurisdiction, </w:t>
      </w:r>
      <w:r w:rsidRPr="00A32B73" w:rsidDel="007812B8">
        <w:t>the</w:t>
      </w:r>
      <w:r w:rsidRPr="00A32B73">
        <w:t xml:space="preserve"> exemption from publication </w:t>
      </w:r>
      <w:r w:rsidR="00997B09" w:rsidRPr="000021FA">
        <w:rPr>
          <w:rStyle w:val="normaltextrun"/>
        </w:rPr>
        <w:t xml:space="preserve">indicator </w:t>
      </w:r>
      <w:r w:rsidR="00997B09">
        <w:rPr>
          <w:rStyle w:val="normaltextrun"/>
        </w:rPr>
        <w:t xml:space="preserve">must contain a response. The acceptable values are ‘True’ or ‘False’, where  </w:t>
      </w:r>
    </w:p>
    <w:p w14:paraId="42BEFDA4" w14:textId="2E60C33A" w:rsidR="00997B09" w:rsidRPr="00DA2299" w:rsidRDefault="00997B09" w:rsidP="00287D57">
      <w:pPr>
        <w:pStyle w:val="paragraph"/>
        <w:numPr>
          <w:ilvl w:val="0"/>
          <w:numId w:val="79"/>
        </w:numPr>
        <w:spacing w:before="120" w:beforeAutospacing="0" w:after="120" w:afterAutospacing="0" w:line="280" w:lineRule="exact"/>
        <w:ind w:left="786" w:hanging="357"/>
        <w:textAlignment w:val="baseline"/>
        <w:rPr>
          <w:rFonts w:ascii="Arial" w:hAnsi="Arial" w:cs="Arial"/>
          <w:sz w:val="22"/>
          <w:szCs w:val="22"/>
        </w:rPr>
      </w:pPr>
      <w:r>
        <w:rPr>
          <w:rStyle w:val="normaltextrun"/>
          <w:rFonts w:ascii="Arial" w:hAnsi="Arial" w:cs="Arial"/>
          <w:color w:val="000000" w:themeColor="text1"/>
          <w:sz w:val="22"/>
          <w:szCs w:val="22"/>
        </w:rPr>
        <w:t>T</w:t>
      </w:r>
      <w:r w:rsidRPr="00DA2299">
        <w:rPr>
          <w:rStyle w:val="normaltextrun"/>
          <w:rFonts w:ascii="Arial" w:hAnsi="Arial" w:cs="Arial"/>
          <w:color w:val="000000" w:themeColor="text1"/>
          <w:sz w:val="22"/>
          <w:szCs w:val="22"/>
        </w:rPr>
        <w:t>rue = The entity is exempt from publishing</w:t>
      </w:r>
      <w:r>
        <w:rPr>
          <w:rStyle w:val="normaltextrun"/>
          <w:rFonts w:ascii="Arial" w:hAnsi="Arial" w:cs="Arial"/>
          <w:color w:val="000000" w:themeColor="text1"/>
          <w:sz w:val="22"/>
          <w:szCs w:val="22"/>
        </w:rPr>
        <w:t xml:space="preserve"> the individual </w:t>
      </w:r>
      <w:r w:rsidR="005033BC">
        <w:rPr>
          <w:rStyle w:val="normaltextrun"/>
          <w:rFonts w:ascii="Arial" w:hAnsi="Arial" w:cs="Arial"/>
          <w:color w:val="000000" w:themeColor="text1"/>
          <w:sz w:val="22"/>
          <w:szCs w:val="22"/>
        </w:rPr>
        <w:t>element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34154B8E" w14:textId="512E643B" w:rsidR="00997B09" w:rsidRPr="00DA2299" w:rsidRDefault="00997B09" w:rsidP="00287D57">
      <w:pPr>
        <w:pStyle w:val="paragraph"/>
        <w:numPr>
          <w:ilvl w:val="0"/>
          <w:numId w:val="79"/>
        </w:numPr>
        <w:spacing w:before="120" w:beforeAutospacing="0" w:after="120" w:afterAutospacing="0" w:line="280" w:lineRule="exact"/>
        <w:ind w:left="786" w:hanging="357"/>
        <w:textAlignment w:val="baseline"/>
        <w:rPr>
          <w:rFonts w:ascii="Arial" w:hAnsi="Arial" w:cs="Arial"/>
          <w:sz w:val="22"/>
          <w:szCs w:val="22"/>
        </w:rPr>
      </w:pPr>
      <w:r w:rsidRPr="006B75CF">
        <w:rPr>
          <w:rStyle w:val="normaltextrun"/>
          <w:rFonts w:ascii="Arial" w:hAnsi="Arial" w:cs="Arial"/>
          <w:color w:val="000000" w:themeColor="text1"/>
          <w:sz w:val="22"/>
          <w:szCs w:val="22"/>
        </w:rPr>
        <w:t xml:space="preserve">False = The entity is not exempt from </w:t>
      </w:r>
      <w:r w:rsidRPr="00DA2299">
        <w:rPr>
          <w:rStyle w:val="normaltextrun"/>
          <w:rFonts w:ascii="Arial" w:hAnsi="Arial" w:cs="Arial"/>
          <w:color w:val="000000" w:themeColor="text1"/>
          <w:sz w:val="22"/>
          <w:szCs w:val="22"/>
        </w:rPr>
        <w:t>publishing</w:t>
      </w:r>
      <w:r>
        <w:rPr>
          <w:rStyle w:val="normaltextrun"/>
          <w:rFonts w:ascii="Arial" w:hAnsi="Arial" w:cs="Arial"/>
          <w:color w:val="000000" w:themeColor="text1"/>
          <w:sz w:val="22"/>
          <w:szCs w:val="22"/>
        </w:rPr>
        <w:t xml:space="preserve"> the individual </w:t>
      </w:r>
      <w:r w:rsidR="005033BC">
        <w:rPr>
          <w:rStyle w:val="normaltextrun"/>
          <w:rFonts w:ascii="Arial" w:hAnsi="Arial" w:cs="Arial"/>
          <w:color w:val="000000" w:themeColor="text1"/>
          <w:sz w:val="22"/>
          <w:szCs w:val="22"/>
        </w:rPr>
        <w:t>element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30004B4C" w14:textId="59761E56" w:rsidR="00997B09" w:rsidRPr="00426DC0" w:rsidRDefault="00997B09" w:rsidP="00287D57">
      <w:pPr>
        <w:pStyle w:val="ListParagraph"/>
        <w:numPr>
          <w:ilvl w:val="0"/>
          <w:numId w:val="85"/>
        </w:numPr>
        <w:spacing w:line="280" w:lineRule="exact"/>
        <w:ind w:hanging="357"/>
        <w:contextualSpacing w:val="0"/>
      </w:pPr>
      <w:r>
        <w:t xml:space="preserve">Selecting ‘True’ indicates </w:t>
      </w:r>
      <w:r w:rsidRPr="009A154E">
        <w:t xml:space="preserve">that information for the respective </w:t>
      </w:r>
      <w:r w:rsidR="00046703">
        <w:t>element</w:t>
      </w:r>
      <w:r w:rsidRPr="009A154E">
        <w:t xml:space="preserve"> is not required</w:t>
      </w:r>
      <w:r>
        <w:t xml:space="preserve">. </w:t>
      </w:r>
      <w:r w:rsidRPr="00BC73CE">
        <w:t xml:space="preserve">However, per section 4.24 of the </w:t>
      </w:r>
      <w:hyperlink r:id="rId35" w:history="1">
        <w:r w:rsidRPr="006A2B2F">
          <w:rPr>
            <w:rStyle w:val="Hyperlink"/>
            <w:noProof w:val="0"/>
          </w:rPr>
          <w:t>Explanatory Memorandum</w:t>
        </w:r>
      </w:hyperlink>
      <w:r w:rsidRPr="00BC73CE">
        <w:t xml:space="preserve">, additional information may still be supplied at the reporting </w:t>
      </w:r>
      <w:r>
        <w:t>parent’s</w:t>
      </w:r>
      <w:r w:rsidRPr="00BC73CE">
        <w:t xml:space="preserve"> discretion, even if exempt.</w:t>
      </w:r>
      <w:r>
        <w:t xml:space="preserve"> </w:t>
      </w:r>
      <w:r w:rsidR="002761FD">
        <w:t xml:space="preserve">Selecting </w:t>
      </w:r>
      <w:r w:rsidR="00ED6370">
        <w:t>‘</w:t>
      </w:r>
      <w:r w:rsidR="002761FD">
        <w:t>False</w:t>
      </w:r>
      <w:r w:rsidR="00ED6370">
        <w:t>’</w:t>
      </w:r>
      <w:r w:rsidR="002761FD">
        <w:t xml:space="preserve"> indicates the </w:t>
      </w:r>
      <w:r w:rsidR="0034329E">
        <w:t>respective element</w:t>
      </w:r>
      <w:r w:rsidR="002761FD">
        <w:t xml:space="preserve"> will be completed and is mandatory</w:t>
      </w:r>
      <w:r w:rsidR="0034329E">
        <w:t>.</w:t>
      </w:r>
    </w:p>
    <w:p w14:paraId="705A62A1" w14:textId="34F0CDB6" w:rsidR="00474C2C" w:rsidRDefault="00A91851" w:rsidP="00287D57">
      <w:pPr>
        <w:pStyle w:val="ListParagraph"/>
        <w:numPr>
          <w:ilvl w:val="0"/>
          <w:numId w:val="27"/>
        </w:numPr>
        <w:spacing w:line="280" w:lineRule="exact"/>
        <w:ind w:hanging="357"/>
        <w:contextualSpacing w:val="0"/>
      </w:pPr>
      <w:r>
        <w:t xml:space="preserve">All </w:t>
      </w:r>
      <w:r w:rsidR="0007405C">
        <w:t>a</w:t>
      </w:r>
      <w:r w:rsidR="007D27C8">
        <w:t>mounts should be reported in whole units (</w:t>
      </w:r>
      <w:r w:rsidR="00474C2C">
        <w:t xml:space="preserve">i.e. </w:t>
      </w:r>
      <w:r w:rsidR="007D27C8">
        <w:t xml:space="preserve">no decimals). </w:t>
      </w:r>
    </w:p>
    <w:p w14:paraId="5A35B98D" w14:textId="45E6446D" w:rsidR="0034329E" w:rsidRDefault="00350655" w:rsidP="00287D57">
      <w:pPr>
        <w:pStyle w:val="ListParagraph"/>
        <w:numPr>
          <w:ilvl w:val="0"/>
          <w:numId w:val="27"/>
        </w:numPr>
        <w:spacing w:line="280" w:lineRule="exact"/>
        <w:ind w:hanging="357"/>
        <w:contextualSpacing w:val="0"/>
      </w:pPr>
      <w:r>
        <w:t xml:space="preserve">Negative values </w:t>
      </w:r>
      <w:r w:rsidR="00872852">
        <w:t xml:space="preserve">are </w:t>
      </w:r>
      <w:r w:rsidR="00316948">
        <w:t xml:space="preserve">only </w:t>
      </w:r>
      <w:r w:rsidR="008D0332">
        <w:t>permitted for the following elements:</w:t>
      </w:r>
      <w:r>
        <w:t xml:space="preserve"> </w:t>
      </w:r>
    </w:p>
    <w:p w14:paraId="77B4F2D3" w14:textId="547215F9" w:rsidR="0034329E" w:rsidRDefault="009871DC" w:rsidP="00287D57">
      <w:pPr>
        <w:pStyle w:val="ListParagraph"/>
        <w:numPr>
          <w:ilvl w:val="0"/>
          <w:numId w:val="83"/>
        </w:numPr>
        <w:spacing w:line="280" w:lineRule="exact"/>
        <w:ind w:left="1083" w:hanging="357"/>
      </w:pPr>
      <w:r>
        <w:t>‘Unrelated parties revenue’</w:t>
      </w:r>
    </w:p>
    <w:p w14:paraId="1CDEFD9D" w14:textId="3EF9ECEB" w:rsidR="0034329E" w:rsidRDefault="00C775B2" w:rsidP="00287D57">
      <w:pPr>
        <w:pStyle w:val="ListParagraph"/>
        <w:numPr>
          <w:ilvl w:val="0"/>
          <w:numId w:val="83"/>
        </w:numPr>
        <w:spacing w:line="280" w:lineRule="exact"/>
        <w:ind w:left="1083" w:hanging="357"/>
      </w:pPr>
      <w:r>
        <w:t>‘Related parties revenue not tax resident of jurisdiction’</w:t>
      </w:r>
    </w:p>
    <w:p w14:paraId="14D086F8" w14:textId="56F362B2" w:rsidR="00B50AE9" w:rsidRDefault="00071850" w:rsidP="00287D57">
      <w:pPr>
        <w:pStyle w:val="ListParagraph"/>
        <w:numPr>
          <w:ilvl w:val="0"/>
          <w:numId w:val="83"/>
        </w:numPr>
        <w:spacing w:line="280" w:lineRule="exact"/>
        <w:ind w:left="1083" w:hanging="357"/>
      </w:pPr>
      <w:r>
        <w:t>‘</w:t>
      </w:r>
      <w:r w:rsidR="002145CD">
        <w:t>Post reporting period book value of t</w:t>
      </w:r>
      <w:r w:rsidR="008318FC">
        <w:t>angible assets</w:t>
      </w:r>
      <w:r>
        <w:t>’</w:t>
      </w:r>
    </w:p>
    <w:p w14:paraId="20D62850" w14:textId="1FDE16F9" w:rsidR="00B50AE9" w:rsidRDefault="00350655" w:rsidP="00287D57">
      <w:pPr>
        <w:pStyle w:val="ListParagraph"/>
        <w:numPr>
          <w:ilvl w:val="0"/>
          <w:numId w:val="83"/>
        </w:numPr>
        <w:spacing w:line="280" w:lineRule="exact"/>
        <w:ind w:left="1083" w:hanging="357"/>
      </w:pPr>
      <w:r>
        <w:t xml:space="preserve">‘Income tax paid’ </w:t>
      </w:r>
    </w:p>
    <w:p w14:paraId="40EF894E" w14:textId="2077D721" w:rsidR="0018534B" w:rsidRDefault="00B50AE9" w:rsidP="00287D57">
      <w:pPr>
        <w:pStyle w:val="ListParagraph"/>
        <w:numPr>
          <w:ilvl w:val="0"/>
          <w:numId w:val="83"/>
        </w:numPr>
        <w:spacing w:line="280" w:lineRule="exact"/>
        <w:ind w:left="1083" w:hanging="357"/>
        <w:contextualSpacing w:val="0"/>
      </w:pPr>
      <w:r>
        <w:t>‘Income tax accrued’</w:t>
      </w:r>
    </w:p>
    <w:p w14:paraId="75F82654" w14:textId="2EC401FF" w:rsidR="00474C2C" w:rsidRPr="00B33D21" w:rsidRDefault="00474C2C" w:rsidP="00287D57">
      <w:pPr>
        <w:pStyle w:val="ListParagraph"/>
        <w:numPr>
          <w:ilvl w:val="0"/>
          <w:numId w:val="27"/>
        </w:numPr>
        <w:spacing w:line="280" w:lineRule="exact"/>
        <w:ind w:hanging="357"/>
        <w:contextualSpacing w:val="0"/>
      </w:pPr>
      <w:r>
        <w:t>All other elements must be reported as positive values only (e.g. 1000).</w:t>
      </w:r>
    </w:p>
    <w:p w14:paraId="2237C009" w14:textId="2907E564" w:rsidR="00102C48" w:rsidRPr="00426DC0" w:rsidRDefault="00052B3F" w:rsidP="00287D57">
      <w:pPr>
        <w:pStyle w:val="ListParagraph"/>
        <w:numPr>
          <w:ilvl w:val="0"/>
          <w:numId w:val="27"/>
        </w:numPr>
        <w:spacing w:line="280" w:lineRule="exact"/>
        <w:ind w:hanging="357"/>
        <w:contextualSpacing w:val="0"/>
      </w:pPr>
      <w:r w:rsidRPr="00052B3F">
        <w:t xml:space="preserve">When disclosing currency information, the full name of the currency used by the </w:t>
      </w:r>
      <w:r w:rsidR="00A06D71">
        <w:t>R</w:t>
      </w:r>
      <w:r w:rsidR="00A06D71" w:rsidRPr="00052B3F">
        <w:t xml:space="preserve">eporting </w:t>
      </w:r>
      <w:r w:rsidR="00A06D71">
        <w:t>E</w:t>
      </w:r>
      <w:r w:rsidR="00A06D71" w:rsidRPr="00052B3F">
        <w:t xml:space="preserve">ntity </w:t>
      </w:r>
      <w:r w:rsidR="00A40328">
        <w:t>to</w:t>
      </w:r>
      <w:r w:rsidR="0088176C" w:rsidRPr="00052B3F">
        <w:t xml:space="preserve"> </w:t>
      </w:r>
      <w:r w:rsidRPr="00052B3F">
        <w:t>calculat</w:t>
      </w:r>
      <w:r w:rsidR="00A40328">
        <w:t>e</w:t>
      </w:r>
      <w:r w:rsidRPr="00052B3F">
        <w:t xml:space="preserve"> </w:t>
      </w:r>
      <w:r w:rsidR="00323DAC">
        <w:t>and present</w:t>
      </w:r>
      <w:r w:rsidRPr="00052B3F">
        <w:t xml:space="preserve"> the reported figures must be provided</w:t>
      </w:r>
      <w:r>
        <w:t xml:space="preserve">, </w:t>
      </w:r>
      <w:r w:rsidR="00225019">
        <w:t>e.g</w:t>
      </w:r>
      <w:r>
        <w:t xml:space="preserve">., Australian </w:t>
      </w:r>
      <w:r w:rsidR="008B0616">
        <w:t>D</w:t>
      </w:r>
      <w:r>
        <w:t>ollar</w:t>
      </w:r>
      <w:r w:rsidR="502DAA84">
        <w:t>,</w:t>
      </w:r>
      <w:r>
        <w:t xml:space="preserve"> </w:t>
      </w:r>
      <w:r w:rsidR="001B0D06">
        <w:t xml:space="preserve">United States </w:t>
      </w:r>
      <w:r w:rsidR="008B0616">
        <w:t>D</w:t>
      </w:r>
      <w:r w:rsidR="001B0D06">
        <w:t>ollar</w:t>
      </w:r>
      <w:r w:rsidR="37F5EF5F">
        <w:t>,</w:t>
      </w:r>
      <w:r w:rsidR="001B0D06">
        <w:t xml:space="preserve"> </w:t>
      </w:r>
      <w:r w:rsidR="00F053D2" w:rsidRPr="00F053D2">
        <w:t>British Pound Sterling</w:t>
      </w:r>
      <w:r w:rsidR="05DA693A">
        <w:t>,</w:t>
      </w:r>
      <w:r w:rsidR="001C1590">
        <w:t xml:space="preserve"> Swiss Franc</w:t>
      </w:r>
      <w:r w:rsidR="05DA693A">
        <w:t>,</w:t>
      </w:r>
      <w:r w:rsidR="001C1590">
        <w:t xml:space="preserve"> Euro</w:t>
      </w:r>
      <w:r w:rsidR="05DA693A">
        <w:t>,</w:t>
      </w:r>
      <w:r w:rsidR="001C1590">
        <w:t xml:space="preserve"> Kuwaiti Dinar</w:t>
      </w:r>
      <w:r w:rsidR="6519BA3F">
        <w:t>,</w:t>
      </w:r>
      <w:r w:rsidR="0001619B">
        <w:t xml:space="preserve"> </w:t>
      </w:r>
      <w:r w:rsidR="0001619B" w:rsidRPr="0001619B">
        <w:t xml:space="preserve">Romanian </w:t>
      </w:r>
      <w:r w:rsidR="0001619B">
        <w:t>L</w:t>
      </w:r>
      <w:r w:rsidR="0001619B" w:rsidRPr="0001619B">
        <w:t>eu</w:t>
      </w:r>
      <w:r w:rsidR="00A50C33">
        <w:t>, etc</w:t>
      </w:r>
      <w:r w:rsidR="6519BA3F">
        <w:t>.</w:t>
      </w:r>
    </w:p>
    <w:p w14:paraId="02C33814" w14:textId="3A573AAB" w:rsidR="00563B29" w:rsidRPr="00426DC0" w:rsidRDefault="00101CBA" w:rsidP="00287D57">
      <w:pPr>
        <w:pStyle w:val="ListParagraph"/>
        <w:numPr>
          <w:ilvl w:val="0"/>
          <w:numId w:val="27"/>
        </w:numPr>
        <w:spacing w:line="280" w:lineRule="exact"/>
        <w:ind w:hanging="357"/>
        <w:contextualSpacing w:val="0"/>
      </w:pPr>
      <w:r w:rsidRPr="00101CBA">
        <w:t xml:space="preserve">Where relevant, entities should align disclosures with </w:t>
      </w:r>
      <w:hyperlink r:id="rId36" w:history="1">
        <w:r w:rsidRPr="0069246B">
          <w:rPr>
            <w:rStyle w:val="Hyperlink"/>
            <w:noProof w:val="0"/>
          </w:rPr>
          <w:t>GRI 207: Tax 2019</w:t>
        </w:r>
      </w:hyperlink>
      <w:r w:rsidRPr="00101CBA">
        <w:t xml:space="preserve"> to ensure consistency in meeting publication requirements.</w:t>
      </w:r>
    </w:p>
    <w:p w14:paraId="3BEA112F" w14:textId="3BF3B8D9" w:rsidR="00E20E71" w:rsidRPr="002518BA" w:rsidRDefault="00563B29" w:rsidP="00287D57">
      <w:pPr>
        <w:pStyle w:val="ListParagraph"/>
        <w:numPr>
          <w:ilvl w:val="0"/>
          <w:numId w:val="27"/>
        </w:numPr>
        <w:spacing w:line="280" w:lineRule="exact"/>
        <w:ind w:hanging="357"/>
        <w:contextualSpacing w:val="0"/>
        <w:rPr>
          <w:lang w:val="en-AU"/>
        </w:rPr>
      </w:pPr>
      <w:r w:rsidRPr="00426DC0">
        <w:rPr>
          <w:lang w:val="en-AU"/>
        </w:rPr>
        <w:t xml:space="preserve">The amounts reported by the entity must be based on amounts </w:t>
      </w:r>
      <w:r w:rsidR="002518BA">
        <w:rPr>
          <w:lang w:val="en-AU"/>
        </w:rPr>
        <w:t xml:space="preserve">‘as </w:t>
      </w:r>
      <w:r w:rsidRPr="00426DC0">
        <w:rPr>
          <w:lang w:val="en-AU"/>
        </w:rPr>
        <w:t>shown</w:t>
      </w:r>
      <w:r w:rsidR="002518BA">
        <w:rPr>
          <w:lang w:val="en-AU"/>
        </w:rPr>
        <w:t>’</w:t>
      </w:r>
      <w:r w:rsidRPr="00426DC0">
        <w:rPr>
          <w:lang w:val="en-AU"/>
        </w:rPr>
        <w:t xml:space="preserve"> in the audited consolidated financial statements</w:t>
      </w:r>
      <w:r w:rsidR="002E08E5">
        <w:rPr>
          <w:lang w:val="en-AU"/>
        </w:rPr>
        <w:t>.</w:t>
      </w:r>
      <w:r w:rsidRPr="00426DC0">
        <w:rPr>
          <w:lang w:val="en-AU"/>
        </w:rPr>
        <w:t xml:space="preserve"> </w:t>
      </w:r>
      <w:r w:rsidR="00524B7B">
        <w:rPr>
          <w:lang w:val="en-AU"/>
        </w:rPr>
        <w:t>W</w:t>
      </w:r>
      <w:r w:rsidRPr="00426DC0">
        <w:rPr>
          <w:lang w:val="en-AU"/>
        </w:rPr>
        <w:t>he</w:t>
      </w:r>
      <w:r w:rsidR="00524B7B">
        <w:rPr>
          <w:lang w:val="en-AU"/>
        </w:rPr>
        <w:t>n</w:t>
      </w:r>
      <w:r w:rsidRPr="00426DC0">
        <w:rPr>
          <w:lang w:val="en-AU"/>
        </w:rPr>
        <w:t xml:space="preserve"> the </w:t>
      </w:r>
      <w:r w:rsidR="00A413CB">
        <w:rPr>
          <w:lang w:val="en-AU"/>
        </w:rPr>
        <w:t xml:space="preserve">Public </w:t>
      </w:r>
      <w:r w:rsidRPr="00426DC0">
        <w:rPr>
          <w:lang w:val="en-AU"/>
        </w:rPr>
        <w:t>C</w:t>
      </w:r>
      <w:r w:rsidR="00A413CB">
        <w:rPr>
          <w:lang w:val="en-AU"/>
        </w:rPr>
        <w:t>B</w:t>
      </w:r>
      <w:r w:rsidRPr="00426DC0">
        <w:rPr>
          <w:lang w:val="en-AU"/>
        </w:rPr>
        <w:t>C reporting parent has not prepared audited consolidated financial statements for the reporting period, the information published must be based on amounts that would be shown in such statements, had the entity been a listed company within the meaning of section 26BC of the ITAA 1936 and been required to prepare them. </w:t>
      </w:r>
    </w:p>
    <w:p w14:paraId="5C50D97C" w14:textId="70D0716A" w:rsidR="21135ECA" w:rsidRDefault="21135ECA" w:rsidP="21135ECA">
      <w:pPr>
        <w:pStyle w:val="ListParagraph"/>
        <w:spacing w:line="280" w:lineRule="exact"/>
        <w:ind w:left="360"/>
        <w:rPr>
          <w:lang w:val="en-AU"/>
        </w:rPr>
      </w:pPr>
    </w:p>
    <w:p w14:paraId="38F7065E" w14:textId="6B79C32E" w:rsidR="003B3776" w:rsidRPr="00E20E71" w:rsidRDefault="003B3776" w:rsidP="00815083">
      <w:pPr>
        <w:keepNext/>
        <w:spacing w:before="0" w:after="160" w:line="259" w:lineRule="auto"/>
        <w:rPr>
          <w:b/>
          <w:bCs/>
        </w:rPr>
      </w:pPr>
      <w:r w:rsidRPr="00E20E71">
        <w:rPr>
          <w:b/>
          <w:bCs/>
        </w:rPr>
        <w:t>Specific reporting instructions</w:t>
      </w:r>
      <w:r w:rsidR="00F21BEC" w:rsidRPr="00E20E71">
        <w:rPr>
          <w:b/>
          <w:bCs/>
        </w:rPr>
        <w:t>:</w:t>
      </w:r>
    </w:p>
    <w:p w14:paraId="35C4FC54" w14:textId="02BA998C" w:rsidR="005F1DC1" w:rsidRPr="00E20E71" w:rsidRDefault="001D7B61" w:rsidP="00B21E17">
      <w:pPr>
        <w:pStyle w:val="ListParagraph"/>
        <w:numPr>
          <w:ilvl w:val="0"/>
          <w:numId w:val="27"/>
        </w:numPr>
        <w:spacing w:line="280" w:lineRule="exact"/>
        <w:ind w:left="357" w:hanging="357"/>
        <w:contextualSpacing w:val="0"/>
      </w:pPr>
      <w:r w:rsidRPr="78C7D1DF">
        <w:rPr>
          <w:lang w:val="en-AU"/>
        </w:rPr>
        <w:t>The</w:t>
      </w:r>
      <w:r w:rsidR="5E73C64C" w:rsidRPr="4E8A215A">
        <w:rPr>
          <w:lang w:val="en-AU"/>
        </w:rPr>
        <w:t xml:space="preserve"> ‘Business </w:t>
      </w:r>
      <w:r w:rsidR="5E73C64C" w:rsidRPr="258FD408">
        <w:rPr>
          <w:lang w:val="en-AU"/>
        </w:rPr>
        <w:t xml:space="preserve">activities’ </w:t>
      </w:r>
      <w:r w:rsidR="28571D7B" w:rsidRPr="23F9C1F3">
        <w:rPr>
          <w:lang w:val="en-AU"/>
        </w:rPr>
        <w:t xml:space="preserve">element </w:t>
      </w:r>
      <w:r w:rsidRPr="78C7D1DF">
        <w:rPr>
          <w:lang w:val="en-AU"/>
        </w:rPr>
        <w:t xml:space="preserve">should reflect all </w:t>
      </w:r>
      <w:r w:rsidR="444B8430" w:rsidRPr="2A508694">
        <w:rPr>
          <w:lang w:val="en-AU"/>
        </w:rPr>
        <w:t xml:space="preserve">primary </w:t>
      </w:r>
      <w:r w:rsidRPr="78C7D1DF">
        <w:rPr>
          <w:lang w:val="en-AU"/>
        </w:rPr>
        <w:t xml:space="preserve">activities carried out </w:t>
      </w:r>
      <w:r w:rsidR="3E285605" w:rsidRPr="00F25DB7">
        <w:rPr>
          <w:b/>
          <w:bCs/>
          <w:lang w:val="en-AU"/>
        </w:rPr>
        <w:t>with</w:t>
      </w:r>
      <w:r w:rsidR="3C8C8EE8" w:rsidRPr="00F25DB7">
        <w:rPr>
          <w:b/>
          <w:bCs/>
          <w:lang w:val="en-AU"/>
        </w:rPr>
        <w:t>in</w:t>
      </w:r>
      <w:r w:rsidRPr="78C7D1DF">
        <w:rPr>
          <w:lang w:val="en-AU"/>
        </w:rPr>
        <w:t xml:space="preserve"> </w:t>
      </w:r>
      <w:r w:rsidR="008D3B46">
        <w:rPr>
          <w:lang w:val="en-AU"/>
        </w:rPr>
        <w:t>the</w:t>
      </w:r>
      <w:r w:rsidRPr="78C7D1DF">
        <w:rPr>
          <w:lang w:val="en-AU"/>
        </w:rPr>
        <w:t xml:space="preserve"> </w:t>
      </w:r>
      <w:r w:rsidR="516FDE68" w:rsidRPr="0239E7C2">
        <w:rPr>
          <w:lang w:val="en-AU"/>
        </w:rPr>
        <w:t xml:space="preserve">tax </w:t>
      </w:r>
      <w:r w:rsidR="20C8CDE6" w:rsidRPr="7CD22281">
        <w:rPr>
          <w:lang w:val="en-AU"/>
        </w:rPr>
        <w:t xml:space="preserve">jurisdiction </w:t>
      </w:r>
      <w:r w:rsidRPr="78C7D1DF">
        <w:rPr>
          <w:lang w:val="en-AU"/>
        </w:rPr>
        <w:t xml:space="preserve">by the </w:t>
      </w:r>
      <w:r w:rsidR="00985B67">
        <w:rPr>
          <w:lang w:val="en-AU"/>
        </w:rPr>
        <w:t>member</w:t>
      </w:r>
      <w:r w:rsidR="00B46130">
        <w:rPr>
          <w:lang w:val="en-AU"/>
        </w:rPr>
        <w:t>s of the CBC reporting group.</w:t>
      </w:r>
    </w:p>
    <w:p w14:paraId="1CA0861A" w14:textId="2587DB17" w:rsidR="005F1DC1" w:rsidRPr="00E20E71" w:rsidRDefault="00B05B78" w:rsidP="00B21E17">
      <w:pPr>
        <w:pStyle w:val="ListParagraph"/>
        <w:numPr>
          <w:ilvl w:val="0"/>
          <w:numId w:val="27"/>
        </w:numPr>
        <w:spacing w:line="280" w:lineRule="exact"/>
        <w:ind w:left="357" w:hanging="357"/>
        <w:contextualSpacing w:val="0"/>
        <w:rPr>
          <w:lang w:val="en-AU"/>
        </w:rPr>
      </w:pPr>
      <w:r>
        <w:rPr>
          <w:lang w:val="en-AU"/>
        </w:rPr>
        <w:t>Number</w:t>
      </w:r>
      <w:r w:rsidR="005F1DC1" w:rsidRPr="00E20E71">
        <w:rPr>
          <w:lang w:val="en-AU"/>
        </w:rPr>
        <w:t xml:space="preserve"> of employees:</w:t>
      </w:r>
    </w:p>
    <w:p w14:paraId="72455E67" w14:textId="242D000B" w:rsidR="0063706E" w:rsidRPr="001343D5" w:rsidRDefault="0063706E" w:rsidP="001E28A7">
      <w:pPr>
        <w:pStyle w:val="ListParagraph"/>
        <w:numPr>
          <w:ilvl w:val="0"/>
          <w:numId w:val="86"/>
        </w:numPr>
        <w:spacing w:line="280" w:lineRule="exact"/>
        <w:ind w:left="1077" w:hanging="357"/>
        <w:contextualSpacing w:val="0"/>
        <w:rPr>
          <w:lang w:val="en-AU"/>
        </w:rPr>
      </w:pPr>
      <w:r w:rsidRPr="3DF38101">
        <w:rPr>
          <w:lang w:val="en-AU"/>
        </w:rPr>
        <w:t>The total number of full-time equivalent (FTE) employees for all member</w:t>
      </w:r>
      <w:r w:rsidR="005F58DF">
        <w:rPr>
          <w:lang w:val="en-AU"/>
        </w:rPr>
        <w:t>s of the CBC reporting group</w:t>
      </w:r>
      <w:r w:rsidRPr="3DF38101">
        <w:rPr>
          <w:lang w:val="en-AU"/>
        </w:rPr>
        <w:t xml:space="preserve"> </w:t>
      </w:r>
      <w:r w:rsidR="001F4349">
        <w:rPr>
          <w:lang w:val="en-AU"/>
        </w:rPr>
        <w:t xml:space="preserve">that are </w:t>
      </w:r>
      <w:r w:rsidRPr="3DF38101">
        <w:rPr>
          <w:lang w:val="en-AU"/>
        </w:rPr>
        <w:t>tax resident</w:t>
      </w:r>
      <w:r w:rsidR="001F4349">
        <w:rPr>
          <w:lang w:val="en-AU"/>
        </w:rPr>
        <w:t>s</w:t>
      </w:r>
      <w:r w:rsidRPr="3DF38101">
        <w:rPr>
          <w:lang w:val="en-AU"/>
        </w:rPr>
        <w:t xml:space="preserve"> </w:t>
      </w:r>
      <w:r w:rsidRPr="3DF38101" w:rsidDel="00326B5F">
        <w:rPr>
          <w:lang w:val="en-AU"/>
        </w:rPr>
        <w:t xml:space="preserve">in </w:t>
      </w:r>
      <w:r w:rsidRPr="3DF38101">
        <w:rPr>
          <w:lang w:val="en-AU"/>
        </w:rPr>
        <w:t>the relevant jurisdiction should be reported. This shall be based on year</w:t>
      </w:r>
      <w:r w:rsidR="008B3602">
        <w:rPr>
          <w:lang w:val="en-AU"/>
        </w:rPr>
        <w:t>-</w:t>
      </w:r>
      <w:r w:rsidRPr="3DF38101">
        <w:rPr>
          <w:lang w:val="en-AU"/>
        </w:rPr>
        <w:t xml:space="preserve">end </w:t>
      </w:r>
      <w:r w:rsidR="00297655">
        <w:rPr>
          <w:lang w:val="en-AU"/>
        </w:rPr>
        <w:t>employee count</w:t>
      </w:r>
      <w:r w:rsidR="002F5AE1">
        <w:rPr>
          <w:lang w:val="en-AU"/>
        </w:rPr>
        <w:t>.</w:t>
      </w:r>
      <w:r w:rsidRPr="3DF38101">
        <w:rPr>
          <w:lang w:val="en-AU"/>
        </w:rPr>
        <w:t xml:space="preserve"> Independent contractors involved in the entity’s ordinary operations may be included as employees. </w:t>
      </w:r>
    </w:p>
    <w:p w14:paraId="6DEF38AE" w14:textId="7473FBC4" w:rsidR="00B418E4" w:rsidRPr="00E20E71" w:rsidRDefault="002B784D" w:rsidP="25CD07FF">
      <w:pPr>
        <w:pStyle w:val="ListParagraph"/>
        <w:numPr>
          <w:ilvl w:val="0"/>
          <w:numId w:val="86"/>
        </w:numPr>
        <w:spacing w:line="280" w:lineRule="exact"/>
        <w:ind w:left="1077" w:hanging="357"/>
        <w:rPr>
          <w:lang w:val="en-AU"/>
        </w:rPr>
      </w:pPr>
      <w:r w:rsidRPr="002B784D">
        <w:rPr>
          <w:lang w:val="en-AU"/>
        </w:rPr>
        <w:t xml:space="preserve">The number of employees in each jurisdiction must be reported as a positive value. Reasonable rounding or approximation is allowed, provided it does not materially distort the distribution across jurisdictions. A consistent approach should be applied across </w:t>
      </w:r>
      <w:r w:rsidR="005C03BF">
        <w:rPr>
          <w:lang w:val="en-AU"/>
        </w:rPr>
        <w:t xml:space="preserve">all </w:t>
      </w:r>
      <w:r w:rsidRPr="002B784D">
        <w:rPr>
          <w:lang w:val="en-AU"/>
        </w:rPr>
        <w:t xml:space="preserve">entities </w:t>
      </w:r>
      <w:r w:rsidR="5A243AC1" w:rsidRPr="25CD07FF">
        <w:rPr>
          <w:lang w:val="en-AU"/>
        </w:rPr>
        <w:t>for</w:t>
      </w:r>
      <w:r w:rsidR="005C03BF">
        <w:rPr>
          <w:lang w:val="en-AU"/>
        </w:rPr>
        <w:t xml:space="preserve"> the </w:t>
      </w:r>
      <w:r w:rsidRPr="002B784D">
        <w:rPr>
          <w:lang w:val="en-AU"/>
        </w:rPr>
        <w:t xml:space="preserve">reporting </w:t>
      </w:r>
      <w:r w:rsidR="005C03BF">
        <w:rPr>
          <w:lang w:val="en-AU"/>
        </w:rPr>
        <w:t>period.</w:t>
      </w:r>
    </w:p>
    <w:p w14:paraId="37E3523A" w14:textId="4D7F7054" w:rsidR="00A50FD3" w:rsidRPr="001A4FBA" w:rsidRDefault="00A50FD3" w:rsidP="02E63913">
      <w:pPr>
        <w:pStyle w:val="ListParagraph"/>
        <w:numPr>
          <w:ilvl w:val="0"/>
          <w:numId w:val="38"/>
        </w:numPr>
        <w:spacing w:line="280" w:lineRule="exact"/>
        <w:ind w:left="357" w:hanging="357"/>
        <w:rPr>
          <w:lang w:val="en-AU"/>
        </w:rPr>
      </w:pPr>
      <w:r w:rsidRPr="00A50FD3">
        <w:t xml:space="preserve">The ‘Unrelated Parties Revenue’ element </w:t>
      </w:r>
      <w:r w:rsidR="00701391">
        <w:t>for each specified jurisdiction</w:t>
      </w:r>
      <w:r w:rsidR="005D7176">
        <w:t xml:space="preserve"> </w:t>
      </w:r>
      <w:r>
        <w:t>should</w:t>
      </w:r>
      <w:r w:rsidR="69176939">
        <w:t xml:space="preserve"> reflect</w:t>
      </w:r>
      <w:r w:rsidRPr="00A50FD3">
        <w:t xml:space="preserve"> the total revenue earned from transactions with </w:t>
      </w:r>
      <w:r w:rsidR="0087378A">
        <w:t>unrelated</w:t>
      </w:r>
      <w:r w:rsidRPr="00A50FD3">
        <w:t xml:space="preserve"> parties</w:t>
      </w:r>
      <w:r w:rsidR="0087378A">
        <w:t xml:space="preserve"> by all </w:t>
      </w:r>
      <w:r w:rsidR="00EB1D30">
        <w:t>members</w:t>
      </w:r>
      <w:r w:rsidR="000C6787">
        <w:t xml:space="preserve"> of the CBC reporting </w:t>
      </w:r>
      <w:r w:rsidR="0087378A">
        <w:t xml:space="preserve">group </w:t>
      </w:r>
      <w:r w:rsidR="001C62C3">
        <w:t>that are tax resident</w:t>
      </w:r>
      <w:r w:rsidR="0009365C">
        <w:t>s</w:t>
      </w:r>
      <w:r w:rsidR="001C62C3">
        <w:t xml:space="preserve"> of that </w:t>
      </w:r>
      <w:r w:rsidR="0037473F" w:rsidRPr="00A50FD3">
        <w:t>jurisdiction</w:t>
      </w:r>
      <w:r w:rsidRPr="00A50FD3">
        <w:t>. This includes revenue from sales of inventory and property, services, royalties, interest, premiums, and other amounts</w:t>
      </w:r>
      <w:r w:rsidR="00D20AA4">
        <w:t>. However, it</w:t>
      </w:r>
      <w:r w:rsidRPr="00A50FD3">
        <w:t xml:space="preserve"> excludes payments </w:t>
      </w:r>
      <w:r w:rsidR="0003149C">
        <w:t xml:space="preserve">received </w:t>
      </w:r>
      <w:r w:rsidRPr="00A50FD3">
        <w:t>from other member</w:t>
      </w:r>
      <w:r w:rsidR="00EB1D30">
        <w:t>s</w:t>
      </w:r>
      <w:r w:rsidRPr="00A50FD3">
        <w:t xml:space="preserve"> </w:t>
      </w:r>
      <w:r w:rsidR="00675A7E">
        <w:t xml:space="preserve">of the CBC reporting group </w:t>
      </w:r>
      <w:r w:rsidR="00715CA7">
        <w:t xml:space="preserve">that are </w:t>
      </w:r>
      <w:r w:rsidRPr="00A50FD3">
        <w:t xml:space="preserve">treated as dividends in the </w:t>
      </w:r>
      <w:r w:rsidR="00EE7405" w:rsidRPr="00A50FD3">
        <w:t>pay</w:t>
      </w:r>
      <w:r w:rsidR="00EE7405">
        <w:t>e</w:t>
      </w:r>
      <w:r w:rsidR="00EE7405" w:rsidRPr="00A50FD3">
        <w:t>r’s</w:t>
      </w:r>
      <w:r w:rsidRPr="00A50FD3">
        <w:t xml:space="preserve"> tax jurisdiction.</w:t>
      </w:r>
    </w:p>
    <w:p w14:paraId="117ED47F" w14:textId="0069AED3" w:rsidR="00F834BF" w:rsidRDefault="00F834BF" w:rsidP="79B3B3A2">
      <w:pPr>
        <w:pStyle w:val="ListParagraph"/>
        <w:numPr>
          <w:ilvl w:val="0"/>
          <w:numId w:val="38"/>
        </w:numPr>
        <w:spacing w:line="280" w:lineRule="exact"/>
        <w:ind w:left="357" w:hanging="357"/>
        <w:contextualSpacing w:val="0"/>
        <w:rPr>
          <w:lang w:val="en-AU"/>
        </w:rPr>
      </w:pPr>
      <w:r w:rsidRPr="00F834BF">
        <w:rPr>
          <w:lang w:val="en-AU"/>
        </w:rPr>
        <w:t>The ‘Related Parties Revenue</w:t>
      </w:r>
      <w:r w:rsidR="00053239">
        <w:rPr>
          <w:lang w:val="en-AU"/>
        </w:rPr>
        <w:t xml:space="preserve"> </w:t>
      </w:r>
      <w:r w:rsidR="00787777">
        <w:rPr>
          <w:lang w:val="en-AU"/>
        </w:rPr>
        <w:t>not tax resident of jurisdiction</w:t>
      </w:r>
      <w:r w:rsidRPr="00F834BF">
        <w:rPr>
          <w:lang w:val="en-AU"/>
        </w:rPr>
        <w:t xml:space="preserve">’ element should </w:t>
      </w:r>
      <w:r w:rsidRPr="79B3B3A2">
        <w:rPr>
          <w:lang w:val="en-AU"/>
        </w:rPr>
        <w:t>r</w:t>
      </w:r>
      <w:r w:rsidR="753BA02D" w:rsidRPr="79B3B3A2">
        <w:rPr>
          <w:lang w:val="en-AU"/>
        </w:rPr>
        <w:t>eflect</w:t>
      </w:r>
      <w:r w:rsidRPr="00F834BF">
        <w:rPr>
          <w:lang w:val="en-AU"/>
        </w:rPr>
        <w:t xml:space="preserve"> the total revenue from </w:t>
      </w:r>
      <w:r w:rsidR="00A024DA">
        <w:rPr>
          <w:lang w:val="en-AU"/>
        </w:rPr>
        <w:t xml:space="preserve">cross-border intra-group </w:t>
      </w:r>
      <w:r w:rsidRPr="00F834BF">
        <w:rPr>
          <w:lang w:val="en-AU"/>
        </w:rPr>
        <w:t xml:space="preserve">transactions </w:t>
      </w:r>
      <w:r w:rsidR="00A52828">
        <w:rPr>
          <w:lang w:val="en-AU"/>
        </w:rPr>
        <w:t xml:space="preserve">received by </w:t>
      </w:r>
      <w:r w:rsidR="00103913">
        <w:rPr>
          <w:lang w:val="en-AU"/>
        </w:rPr>
        <w:t xml:space="preserve">all </w:t>
      </w:r>
      <w:r w:rsidR="00037E72">
        <w:rPr>
          <w:lang w:val="en-AU"/>
        </w:rPr>
        <w:t>membe</w:t>
      </w:r>
      <w:r w:rsidR="00D73A30">
        <w:rPr>
          <w:lang w:val="en-AU"/>
        </w:rPr>
        <w:t xml:space="preserve">rs of the CBC reporting group </w:t>
      </w:r>
      <w:r w:rsidRPr="00F834BF">
        <w:rPr>
          <w:lang w:val="en-AU"/>
        </w:rPr>
        <w:t xml:space="preserve">that are </w:t>
      </w:r>
      <w:r w:rsidR="00903B21">
        <w:rPr>
          <w:lang w:val="en-AU"/>
        </w:rPr>
        <w:t xml:space="preserve">tax residents of the </w:t>
      </w:r>
      <w:r w:rsidRPr="00F834BF">
        <w:rPr>
          <w:lang w:val="en-AU"/>
        </w:rPr>
        <w:t>jurisdiction</w:t>
      </w:r>
      <w:r w:rsidR="00A140AD">
        <w:rPr>
          <w:lang w:val="en-AU"/>
        </w:rPr>
        <w:t xml:space="preserve">, from related </w:t>
      </w:r>
      <w:r w:rsidR="00D73A30">
        <w:rPr>
          <w:lang w:val="en-AU"/>
        </w:rPr>
        <w:t xml:space="preserve">entities </w:t>
      </w:r>
      <w:r w:rsidR="00A140AD">
        <w:rPr>
          <w:lang w:val="en-AU"/>
        </w:rPr>
        <w:t xml:space="preserve">that are </w:t>
      </w:r>
      <w:r w:rsidRPr="00F834BF">
        <w:rPr>
          <w:lang w:val="en-AU"/>
        </w:rPr>
        <w:t>not tax residents of that jurisdiction. This includes revenue from sales of inventory and property, services, royalties, interest, premiums, and other amounts</w:t>
      </w:r>
      <w:r w:rsidR="00BB6C08">
        <w:rPr>
          <w:lang w:val="en-AU"/>
        </w:rPr>
        <w:t>. However, it</w:t>
      </w:r>
      <w:r w:rsidRPr="00F834BF">
        <w:rPr>
          <w:lang w:val="en-AU"/>
        </w:rPr>
        <w:t xml:space="preserve"> excludes payments </w:t>
      </w:r>
      <w:r w:rsidR="00EE7405">
        <w:rPr>
          <w:lang w:val="en-AU"/>
        </w:rPr>
        <w:t xml:space="preserve">received </w:t>
      </w:r>
      <w:r w:rsidRPr="00F834BF">
        <w:rPr>
          <w:lang w:val="en-AU"/>
        </w:rPr>
        <w:t>from other member</w:t>
      </w:r>
      <w:r w:rsidR="001A0994">
        <w:rPr>
          <w:lang w:val="en-AU"/>
        </w:rPr>
        <w:t>s of</w:t>
      </w:r>
      <w:r>
        <w:t xml:space="preserve"> </w:t>
      </w:r>
      <w:r w:rsidR="001A0994">
        <w:t>the</w:t>
      </w:r>
      <w:r w:rsidR="00EE7405">
        <w:t xml:space="preserve"> CBC reporting group </w:t>
      </w:r>
      <w:r w:rsidR="00BB6C08">
        <w:rPr>
          <w:lang w:val="en-AU"/>
        </w:rPr>
        <w:t>that are</w:t>
      </w:r>
      <w:r w:rsidRPr="00F834BF">
        <w:rPr>
          <w:lang w:val="en-AU"/>
        </w:rPr>
        <w:t xml:space="preserve"> treated as dividends in the </w:t>
      </w:r>
      <w:r w:rsidR="00EE7405" w:rsidRPr="00F834BF">
        <w:rPr>
          <w:lang w:val="en-AU"/>
        </w:rPr>
        <w:t>pay</w:t>
      </w:r>
      <w:r w:rsidR="00EE7405">
        <w:rPr>
          <w:lang w:val="en-AU"/>
        </w:rPr>
        <w:t>e</w:t>
      </w:r>
      <w:r w:rsidR="00EE7405" w:rsidRPr="00F834BF">
        <w:rPr>
          <w:lang w:val="en-AU"/>
        </w:rPr>
        <w:t>r’s</w:t>
      </w:r>
      <w:r w:rsidRPr="00F834BF">
        <w:rPr>
          <w:lang w:val="en-AU"/>
        </w:rPr>
        <w:t xml:space="preserve"> tax jurisdiction.</w:t>
      </w:r>
    </w:p>
    <w:p w14:paraId="4A7C4FDE" w14:textId="63070250" w:rsidR="00C97A5E" w:rsidRPr="00DB5C0E" w:rsidRDefault="00C97A5E" w:rsidP="0675B012">
      <w:pPr>
        <w:pStyle w:val="ListParagraph"/>
        <w:numPr>
          <w:ilvl w:val="0"/>
          <w:numId w:val="38"/>
        </w:numPr>
        <w:spacing w:line="280" w:lineRule="exact"/>
        <w:ind w:left="357" w:hanging="357"/>
        <w:contextualSpacing w:val="0"/>
        <w:rPr>
          <w:lang w:val="en-AU"/>
        </w:rPr>
      </w:pPr>
      <w:r w:rsidRPr="00DB5C0E">
        <w:rPr>
          <w:lang w:val="en-AU"/>
        </w:rPr>
        <w:t xml:space="preserve">In the ‘Profit and Loss’ section, report the total profit or loss before income tax for all </w:t>
      </w:r>
      <w:r w:rsidR="004E510E">
        <w:rPr>
          <w:lang w:val="en-AU"/>
        </w:rPr>
        <w:t>members of the CBC reporting group</w:t>
      </w:r>
      <w:r w:rsidRPr="00DB5C0E">
        <w:rPr>
          <w:lang w:val="en-AU"/>
        </w:rPr>
        <w:t xml:space="preserve"> in the relevant jurisdiction. Either a profit or a loss must be reported</w:t>
      </w:r>
      <w:r w:rsidR="670C323C" w:rsidRPr="1633F140">
        <w:rPr>
          <w:lang w:val="en-AU"/>
        </w:rPr>
        <w:t>.</w:t>
      </w:r>
      <w:r w:rsidR="00B33067">
        <w:t xml:space="preserve"> </w:t>
      </w:r>
      <w:r w:rsidR="06CCF452">
        <w:t>Amounts should be reported in whole units (no decimals).</w:t>
      </w:r>
      <w:r w:rsidR="008A1EDA" w:rsidRPr="008A1EDA">
        <w:t xml:space="preserve"> </w:t>
      </w:r>
      <w:r w:rsidR="00921751" w:rsidRPr="00921751">
        <w:t xml:space="preserve">If you had a profit but no loss, enter </w:t>
      </w:r>
      <w:r w:rsidR="00B33067" w:rsidRPr="00813A06">
        <w:rPr>
          <w:b/>
          <w:bCs/>
        </w:rPr>
        <w:t>‘</w:t>
      </w:r>
      <w:r w:rsidR="00921751" w:rsidRPr="00813A06">
        <w:rPr>
          <w:b/>
          <w:bCs/>
        </w:rPr>
        <w:t>0</w:t>
      </w:r>
      <w:r w:rsidR="00B33067" w:rsidRPr="00813A06">
        <w:rPr>
          <w:b/>
          <w:bCs/>
        </w:rPr>
        <w:t>’</w:t>
      </w:r>
      <w:r w:rsidR="00921751" w:rsidRPr="00921751">
        <w:t xml:space="preserve"> for the </w:t>
      </w:r>
      <w:r w:rsidR="61755891">
        <w:t>L</w:t>
      </w:r>
      <w:r w:rsidR="00921751" w:rsidRPr="00921751">
        <w:t>oss</w:t>
      </w:r>
      <w:r w:rsidR="0074508F">
        <w:t xml:space="preserve"> element</w:t>
      </w:r>
      <w:r w:rsidR="00921751" w:rsidRPr="00921751">
        <w:t xml:space="preserve">. If you had a loss but no profit, enter </w:t>
      </w:r>
      <w:r w:rsidR="00B33067" w:rsidRPr="00813A06">
        <w:rPr>
          <w:b/>
          <w:bCs/>
        </w:rPr>
        <w:t>‘</w:t>
      </w:r>
      <w:r w:rsidR="00921751" w:rsidRPr="00813A06">
        <w:rPr>
          <w:b/>
          <w:bCs/>
        </w:rPr>
        <w:t>0</w:t>
      </w:r>
      <w:r w:rsidR="00B33067" w:rsidRPr="00813A06">
        <w:rPr>
          <w:b/>
          <w:bCs/>
        </w:rPr>
        <w:t>’</w:t>
      </w:r>
      <w:r w:rsidR="00921751" w:rsidRPr="00921751">
        <w:t xml:space="preserve"> for the </w:t>
      </w:r>
      <w:r w:rsidR="081A404E">
        <w:t>P</w:t>
      </w:r>
      <w:r w:rsidR="00921751" w:rsidRPr="00921751">
        <w:t>rofit</w:t>
      </w:r>
      <w:r w:rsidR="0074508F">
        <w:t xml:space="preserve"> element</w:t>
      </w:r>
      <w:r w:rsidR="001F4DD9">
        <w:t>.</w:t>
      </w:r>
    </w:p>
    <w:p w14:paraId="5FB4A0BC" w14:textId="3306BA46" w:rsidR="00D5349B" w:rsidRPr="00D5349B" w:rsidRDefault="00D5349B" w:rsidP="79257CB3">
      <w:pPr>
        <w:pStyle w:val="ListParagraph"/>
        <w:numPr>
          <w:ilvl w:val="0"/>
          <w:numId w:val="38"/>
        </w:numPr>
        <w:spacing w:line="280" w:lineRule="exact"/>
        <w:ind w:left="357" w:hanging="357"/>
        <w:contextualSpacing w:val="0"/>
        <w:rPr>
          <w:lang w:val="en-AU"/>
        </w:rPr>
      </w:pPr>
      <w:r w:rsidRPr="00D5349B">
        <w:t xml:space="preserve">In the </w:t>
      </w:r>
      <w:r w:rsidR="0547FB79">
        <w:t>‘</w:t>
      </w:r>
      <w:r w:rsidR="000A78A5" w:rsidRPr="000A78A5">
        <w:t>Post</w:t>
      </w:r>
      <w:r w:rsidR="000A78A5">
        <w:t xml:space="preserve"> </w:t>
      </w:r>
      <w:r w:rsidR="000A78A5" w:rsidRPr="000A78A5">
        <w:t>Reporting</w:t>
      </w:r>
      <w:r w:rsidR="000A78A5">
        <w:t xml:space="preserve"> </w:t>
      </w:r>
      <w:r w:rsidR="000A78A5" w:rsidRPr="000A78A5">
        <w:t>Period</w:t>
      </w:r>
      <w:r w:rsidR="000A78A5">
        <w:t xml:space="preserve"> </w:t>
      </w:r>
      <w:r w:rsidR="000A78A5" w:rsidRPr="000A78A5">
        <w:t>Book</w:t>
      </w:r>
      <w:r w:rsidR="000A78A5">
        <w:t xml:space="preserve"> </w:t>
      </w:r>
      <w:r w:rsidR="000A78A5" w:rsidRPr="000A78A5">
        <w:t>Value</w:t>
      </w:r>
      <w:r w:rsidR="000A78A5">
        <w:t xml:space="preserve"> o</w:t>
      </w:r>
      <w:r w:rsidR="000A78A5" w:rsidRPr="000A78A5">
        <w:t>f</w:t>
      </w:r>
      <w:r w:rsidR="000A78A5">
        <w:t xml:space="preserve"> </w:t>
      </w:r>
      <w:r w:rsidR="000A78A5" w:rsidRPr="000A78A5">
        <w:t>Tangible</w:t>
      </w:r>
      <w:r w:rsidR="000A78A5">
        <w:t xml:space="preserve"> </w:t>
      </w:r>
      <w:r w:rsidR="33C541D1">
        <w:t>Assets</w:t>
      </w:r>
      <w:r w:rsidR="662CE2AB">
        <w:t>’</w:t>
      </w:r>
      <w:r w:rsidRPr="00D5349B">
        <w:t xml:space="preserve"> section, report the total net book value of tangible assets </w:t>
      </w:r>
      <w:r w:rsidR="00094B6E">
        <w:t>for</w:t>
      </w:r>
      <w:r w:rsidRPr="00D5349B">
        <w:t xml:space="preserve"> all member</w:t>
      </w:r>
      <w:r w:rsidR="0081726D">
        <w:t>s of the CBC reporting group</w:t>
      </w:r>
      <w:r w:rsidRPr="00D5349B" w:rsidDel="0081726D">
        <w:t xml:space="preserve"> </w:t>
      </w:r>
      <w:r w:rsidR="00EC4700">
        <w:t xml:space="preserve">with </w:t>
      </w:r>
      <w:r w:rsidR="00094B6E">
        <w:t>operations in the</w:t>
      </w:r>
      <w:r w:rsidRPr="00D5349B">
        <w:t xml:space="preserve"> </w:t>
      </w:r>
      <w:r w:rsidR="00C1001A">
        <w:t>relevant</w:t>
      </w:r>
      <w:r w:rsidRPr="00D5349B">
        <w:t xml:space="preserve"> jurisdiction. Tangible assets exclude cash or cash equivalents, intangibles, and financial assets.</w:t>
      </w:r>
    </w:p>
    <w:p w14:paraId="7DAF0872" w14:textId="09B3A897" w:rsidR="00CB032D" w:rsidRDefault="00BB51C8" w:rsidP="00B21E17">
      <w:pPr>
        <w:pStyle w:val="ListParagraph"/>
        <w:numPr>
          <w:ilvl w:val="0"/>
          <w:numId w:val="27"/>
        </w:numPr>
        <w:spacing w:line="280" w:lineRule="exact"/>
        <w:contextualSpacing w:val="0"/>
        <w:rPr>
          <w:lang w:val="en-AU"/>
        </w:rPr>
      </w:pPr>
      <w:r>
        <w:rPr>
          <w:lang w:val="en-AU"/>
        </w:rPr>
        <w:t>‘</w:t>
      </w:r>
      <w:r w:rsidR="00CB032D" w:rsidRPr="00CB032D" w:rsidDel="0042425C">
        <w:rPr>
          <w:lang w:val="en-AU"/>
        </w:rPr>
        <w:t>T</w:t>
      </w:r>
      <w:r w:rsidR="00CB032D" w:rsidRPr="00CB032D">
        <w:rPr>
          <w:lang w:val="en-AU"/>
        </w:rPr>
        <w:t xml:space="preserve">axes </w:t>
      </w:r>
      <w:r w:rsidR="000B3322">
        <w:rPr>
          <w:lang w:val="en-AU"/>
        </w:rPr>
        <w:t>P</w:t>
      </w:r>
      <w:r w:rsidR="000B3322" w:rsidRPr="00CB032D">
        <w:rPr>
          <w:lang w:val="en-AU"/>
        </w:rPr>
        <w:t>aid</w:t>
      </w:r>
      <w:r w:rsidR="000B3322">
        <w:rPr>
          <w:lang w:val="en-AU"/>
        </w:rPr>
        <w:t>’</w:t>
      </w:r>
      <w:r w:rsidR="00CB032D" w:rsidRPr="00CB032D">
        <w:rPr>
          <w:lang w:val="en-AU"/>
        </w:rPr>
        <w:t xml:space="preserve"> should include cash taxes paid by a member to both </w:t>
      </w:r>
      <w:r w:rsidR="00DF062E">
        <w:rPr>
          <w:lang w:val="en-AU"/>
        </w:rPr>
        <w:t>its</w:t>
      </w:r>
      <w:r w:rsidR="00CB032D" w:rsidRPr="00CB032D">
        <w:rPr>
          <w:lang w:val="en-AU"/>
        </w:rPr>
        <w:t xml:space="preserve"> resident </w:t>
      </w:r>
      <w:r w:rsidR="00DF062E">
        <w:rPr>
          <w:lang w:val="en-AU"/>
        </w:rPr>
        <w:t xml:space="preserve">jurisdiction </w:t>
      </w:r>
      <w:r w:rsidR="00CB032D" w:rsidRPr="00CB032D">
        <w:rPr>
          <w:lang w:val="en-AU"/>
        </w:rPr>
        <w:t xml:space="preserve">and other tax jurisdictions. This includes withholding taxes paid by other entities (associated or independent) on payments </w:t>
      </w:r>
      <w:r w:rsidR="001A6611">
        <w:rPr>
          <w:lang w:val="en-AU"/>
        </w:rPr>
        <w:t>made</w:t>
      </w:r>
      <w:r w:rsidR="00CB032D" w:rsidRPr="00CB032D">
        <w:rPr>
          <w:lang w:val="en-AU"/>
        </w:rPr>
        <w:t xml:space="preserve"> to the member. For example, if Company A, resident in Jurisdiction A, earns interest </w:t>
      </w:r>
      <w:r w:rsidR="001A6611">
        <w:rPr>
          <w:lang w:val="en-AU"/>
        </w:rPr>
        <w:t xml:space="preserve">income </w:t>
      </w:r>
      <w:r w:rsidR="00CB032D" w:rsidRPr="00CB032D">
        <w:rPr>
          <w:lang w:val="en-AU"/>
        </w:rPr>
        <w:t xml:space="preserve">in Jurisdiction B, </w:t>
      </w:r>
      <w:r w:rsidR="00BD407D">
        <w:rPr>
          <w:lang w:val="en-AU"/>
        </w:rPr>
        <w:t>and</w:t>
      </w:r>
      <w:r w:rsidR="00CB032D" w:rsidRPr="00CB032D">
        <w:rPr>
          <w:lang w:val="en-AU"/>
        </w:rPr>
        <w:t xml:space="preserve"> Jurisdiction B </w:t>
      </w:r>
      <w:r w:rsidR="00BD407D">
        <w:rPr>
          <w:lang w:val="en-AU"/>
        </w:rPr>
        <w:t xml:space="preserve">withholds tax on that payment, </w:t>
      </w:r>
      <w:r w:rsidR="001231C2">
        <w:rPr>
          <w:lang w:val="en-AU"/>
        </w:rPr>
        <w:t xml:space="preserve">the withheld tax </w:t>
      </w:r>
      <w:r w:rsidR="00CB032D" w:rsidRPr="00CB032D">
        <w:rPr>
          <w:lang w:val="en-AU"/>
        </w:rPr>
        <w:t xml:space="preserve">should be included in Company A’s reported </w:t>
      </w:r>
      <w:r w:rsidR="001231C2">
        <w:rPr>
          <w:lang w:val="en-AU"/>
        </w:rPr>
        <w:t>‘taxes paid’</w:t>
      </w:r>
      <w:r w:rsidR="00CB032D" w:rsidRPr="00CB032D">
        <w:rPr>
          <w:lang w:val="en-AU"/>
        </w:rPr>
        <w:t xml:space="preserve"> amount.</w:t>
      </w:r>
    </w:p>
    <w:p w14:paraId="31AA6439" w14:textId="31BA9974" w:rsidR="00F82F8A" w:rsidRPr="00E020BD" w:rsidRDefault="0049085E" w:rsidP="00F82F8A">
      <w:pPr>
        <w:pStyle w:val="ListParagraph"/>
        <w:numPr>
          <w:ilvl w:val="0"/>
          <w:numId w:val="27"/>
        </w:numPr>
        <w:spacing w:line="280" w:lineRule="exact"/>
        <w:contextualSpacing w:val="0"/>
        <w:rPr>
          <w:color w:val="0E8387"/>
          <w:sz w:val="40"/>
          <w:szCs w:val="40"/>
        </w:rPr>
      </w:pPr>
      <w:r w:rsidRPr="00F82F8A">
        <w:rPr>
          <w:lang w:val="en-AU"/>
        </w:rPr>
        <w:t xml:space="preserve">Report 'Income </w:t>
      </w:r>
      <w:r w:rsidR="00E84ADE" w:rsidRPr="00F82F8A">
        <w:rPr>
          <w:lang w:val="en-AU"/>
        </w:rPr>
        <w:t>T</w:t>
      </w:r>
      <w:r w:rsidRPr="00F82F8A">
        <w:rPr>
          <w:lang w:val="en-AU"/>
        </w:rPr>
        <w:t xml:space="preserve">ax </w:t>
      </w:r>
      <w:r w:rsidR="00E84ADE" w:rsidRPr="00F82F8A">
        <w:rPr>
          <w:lang w:val="en-AU"/>
        </w:rPr>
        <w:t>A</w:t>
      </w:r>
      <w:r w:rsidRPr="00F82F8A">
        <w:rPr>
          <w:lang w:val="en-AU"/>
        </w:rPr>
        <w:t>ccrued</w:t>
      </w:r>
      <w:r w:rsidR="00807B28" w:rsidRPr="00F82F8A">
        <w:rPr>
          <w:lang w:val="en-AU"/>
        </w:rPr>
        <w:t xml:space="preserve"> (current year)</w:t>
      </w:r>
      <w:r w:rsidRPr="00F82F8A">
        <w:rPr>
          <w:lang w:val="en-AU"/>
        </w:rPr>
        <w:t xml:space="preserve">' </w:t>
      </w:r>
      <w:r w:rsidR="00E463E3" w:rsidRPr="00F82F8A">
        <w:rPr>
          <w:lang w:val="en-AU"/>
        </w:rPr>
        <w:t xml:space="preserve">for </w:t>
      </w:r>
      <w:r w:rsidRPr="00F82F8A">
        <w:rPr>
          <w:lang w:val="en-AU"/>
        </w:rPr>
        <w:t xml:space="preserve">a jurisdiction as a positive amount if it </w:t>
      </w:r>
      <w:r w:rsidR="00E05764" w:rsidRPr="00F82F8A">
        <w:rPr>
          <w:lang w:val="en-AU"/>
        </w:rPr>
        <w:t>represents</w:t>
      </w:r>
      <w:r w:rsidRPr="00F82F8A">
        <w:rPr>
          <w:lang w:val="en-AU"/>
        </w:rPr>
        <w:t xml:space="preserve"> a tax expense for the </w:t>
      </w:r>
      <w:r w:rsidR="005A67CB" w:rsidRPr="00F82F8A">
        <w:rPr>
          <w:lang w:val="en-AU"/>
        </w:rPr>
        <w:t>reporting period</w:t>
      </w:r>
      <w:r w:rsidRPr="00F82F8A">
        <w:rPr>
          <w:lang w:val="en-AU"/>
        </w:rPr>
        <w:t>. If it reflects a tax credit, report it as a negative amount.</w:t>
      </w:r>
    </w:p>
    <w:p w14:paraId="2247E429" w14:textId="356EE157" w:rsidR="00F82F8A" w:rsidRPr="00F82F8A" w:rsidRDefault="00F82F8A" w:rsidP="00F82F8A">
      <w:pPr>
        <w:pStyle w:val="ListParagraph"/>
        <w:numPr>
          <w:ilvl w:val="0"/>
          <w:numId w:val="27"/>
        </w:numPr>
        <w:spacing w:line="280" w:lineRule="exact"/>
        <w:contextualSpacing w:val="0"/>
        <w:rPr>
          <w:color w:val="0E8387"/>
          <w:sz w:val="40"/>
          <w:szCs w:val="40"/>
        </w:rPr>
      </w:pPr>
      <w:r>
        <w:rPr>
          <w:lang w:val="en-AU"/>
        </w:rPr>
        <w:t>Provide ‘R</w:t>
      </w:r>
      <w:r w:rsidRPr="00F82F8A">
        <w:rPr>
          <w:lang w:val="en-AU"/>
        </w:rPr>
        <w:t>eason</w:t>
      </w:r>
      <w:r>
        <w:rPr>
          <w:lang w:val="en-AU"/>
        </w:rPr>
        <w:t>s</w:t>
      </w:r>
      <w:r w:rsidRPr="00F82F8A">
        <w:rPr>
          <w:lang w:val="en-AU"/>
        </w:rPr>
        <w:t xml:space="preserve"> for difference between income tax accrued and profit or loss before income tax multiplied by income tax rate</w:t>
      </w:r>
      <w:r>
        <w:rPr>
          <w:lang w:val="en-AU"/>
        </w:rPr>
        <w:t>’</w:t>
      </w:r>
      <w:r w:rsidRPr="00F82F8A">
        <w:rPr>
          <w:lang w:val="en-AU"/>
        </w:rPr>
        <w:t xml:space="preserve"> to account for any material discrepancies between the current year income tax accrued and the income tax actually payable or paid by all members of the CBC reporting group for the reporting period</w:t>
      </w:r>
      <w:r>
        <w:rPr>
          <w:lang w:val="en-AU"/>
        </w:rPr>
        <w:t>.</w:t>
      </w:r>
    </w:p>
    <w:p w14:paraId="499D107E" w14:textId="6B1F3BDD" w:rsidR="005846A6" w:rsidRPr="00CA27EA" w:rsidRDefault="003D1BA1" w:rsidP="5AF4BC6D">
      <w:pPr>
        <w:pStyle w:val="ListParagraph"/>
        <w:numPr>
          <w:ilvl w:val="0"/>
          <w:numId w:val="27"/>
        </w:numPr>
        <w:spacing w:line="280" w:lineRule="exact"/>
        <w:rPr>
          <w:color w:val="0E8387"/>
          <w:sz w:val="40"/>
          <w:szCs w:val="40"/>
        </w:rPr>
      </w:pPr>
      <w:r w:rsidRPr="003D1BA1">
        <w:t>In the ‘</w:t>
      </w:r>
      <w:r w:rsidR="00F37A2E">
        <w:t>C</w:t>
      </w:r>
      <w:r w:rsidR="00F37A2E" w:rsidRPr="00F37A2E">
        <w:t xml:space="preserve">urrency </w:t>
      </w:r>
      <w:r w:rsidR="00F37A2E">
        <w:t>U</w:t>
      </w:r>
      <w:r w:rsidR="00F37A2E" w:rsidRPr="00F37A2E">
        <w:t xml:space="preserve">sed in </w:t>
      </w:r>
      <w:r w:rsidR="00F37A2E">
        <w:t>C</w:t>
      </w:r>
      <w:r w:rsidR="00F37A2E" w:rsidRPr="00F37A2E">
        <w:t>alculating</w:t>
      </w:r>
      <w:r w:rsidRPr="003D1BA1">
        <w:t>’ element, all amounts in the Public C</w:t>
      </w:r>
      <w:r w:rsidR="000D0309">
        <w:t>B</w:t>
      </w:r>
      <w:r w:rsidRPr="003D1BA1">
        <w:t>C Report must be reported in a single currency</w:t>
      </w:r>
      <w:r w:rsidR="0B5888D5">
        <w:t>.</w:t>
      </w:r>
      <w:r w:rsidR="005E50C0">
        <w:t xml:space="preserve"> </w:t>
      </w:r>
      <w:r w:rsidR="54C406AD">
        <w:t xml:space="preserve">This is </w:t>
      </w:r>
      <w:r w:rsidRPr="003D1BA1">
        <w:t xml:space="preserve">the currency used </w:t>
      </w:r>
      <w:r w:rsidR="0021323F">
        <w:t xml:space="preserve">to calculate and present financial information </w:t>
      </w:r>
      <w:r w:rsidRPr="003D1BA1">
        <w:t>in the audited consolidated financial statements</w:t>
      </w:r>
      <w:bookmarkStart w:id="52" w:name="_Toc1259146316"/>
      <w:r w:rsidR="005846A6">
        <w:br w:type="page"/>
      </w:r>
    </w:p>
    <w:p w14:paraId="62714E46" w14:textId="6CC03383" w:rsidR="000242FF" w:rsidRDefault="7B78751A" w:rsidP="000242FF">
      <w:pPr>
        <w:pStyle w:val="Heading2"/>
      </w:pPr>
      <w:bookmarkStart w:id="53" w:name="_Toc220423601"/>
      <w:r>
        <w:t>3</w:t>
      </w:r>
      <w:r w:rsidR="000242FF">
        <w:t>.</w:t>
      </w:r>
      <w:r w:rsidR="003719D9">
        <w:t>7</w:t>
      </w:r>
      <w:r w:rsidR="000242FF">
        <w:t xml:space="preserve"> Rest of the </w:t>
      </w:r>
      <w:r w:rsidR="002F4C77">
        <w:t>W</w:t>
      </w:r>
      <w:r w:rsidR="000242FF">
        <w:t>orld (</w:t>
      </w:r>
      <w:r w:rsidR="002F4C77">
        <w:t>A</w:t>
      </w:r>
      <w:r w:rsidR="000242FF">
        <w:t xml:space="preserve">ggregated </w:t>
      </w:r>
      <w:r w:rsidR="002F4C77">
        <w:t>I</w:t>
      </w:r>
      <w:r w:rsidR="000242FF">
        <w:t>nformation)</w:t>
      </w:r>
      <w:bookmarkEnd w:id="52"/>
      <w:bookmarkEnd w:id="53"/>
    </w:p>
    <w:p w14:paraId="31D05733" w14:textId="4A25D4A4" w:rsidR="00D00821" w:rsidRDefault="00D00821" w:rsidP="00D00821">
      <w:pPr>
        <w:spacing w:before="0" w:after="160" w:line="259" w:lineRule="auto"/>
      </w:pPr>
      <w:r>
        <w:t>The following table summari</w:t>
      </w:r>
      <w:r w:rsidR="007476CE">
        <w:t>s</w:t>
      </w:r>
      <w:r>
        <w:t xml:space="preserve">es the information required to be provided on </w:t>
      </w:r>
      <w:r w:rsidR="77EFF6DC">
        <w:t>aggregated</w:t>
      </w:r>
      <w:r>
        <w:t xml:space="preserve"> basis in which the </w:t>
      </w:r>
      <w:r w:rsidR="006A3143">
        <w:t xml:space="preserve">Public </w:t>
      </w:r>
      <w:r>
        <w:t>CBC reporting group operates:</w:t>
      </w:r>
    </w:p>
    <w:p w14:paraId="0999659D" w14:textId="09FEE359" w:rsidR="00D00821" w:rsidRPr="00444555" w:rsidRDefault="00156E4B" w:rsidP="00444555">
      <w:pPr>
        <w:pStyle w:val="Caption"/>
      </w:pPr>
      <w:r>
        <w:t xml:space="preserve">Table </w:t>
      </w:r>
      <w:r w:rsidR="00444555">
        <w:t>11</w:t>
      </w:r>
      <w:r w:rsidRPr="008C68CC">
        <w:t xml:space="preserve">: </w:t>
      </w:r>
      <w:r w:rsidR="00444555">
        <w:t>Rest of the world (aggregated information)</w:t>
      </w:r>
    </w:p>
    <w:tbl>
      <w:tblPr>
        <w:tblStyle w:val="TableGrid"/>
        <w:tblW w:w="14003" w:type="dxa"/>
        <w:tblInd w:w="-5" w:type="dxa"/>
        <w:tblLayout w:type="fixed"/>
        <w:tblLook w:val="04A0" w:firstRow="1" w:lastRow="0" w:firstColumn="1" w:lastColumn="0" w:noHBand="0" w:noVBand="1"/>
      </w:tblPr>
      <w:tblGrid>
        <w:gridCol w:w="737"/>
        <w:gridCol w:w="2551"/>
        <w:gridCol w:w="1417"/>
        <w:gridCol w:w="1191"/>
        <w:gridCol w:w="1417"/>
        <w:gridCol w:w="1134"/>
        <w:gridCol w:w="5556"/>
      </w:tblGrid>
      <w:tr w:rsidR="005644AC" w:rsidRPr="007E165F" w14:paraId="5DA68EBF" w14:textId="19CD0860" w:rsidTr="008902BB">
        <w:trPr>
          <w:tblHeader/>
        </w:trPr>
        <w:tc>
          <w:tcPr>
            <w:tcW w:w="737" w:type="dxa"/>
            <w:shd w:val="clear" w:color="auto" w:fill="D9E2F3" w:themeFill="accent1" w:themeFillTint="33"/>
          </w:tcPr>
          <w:p w14:paraId="49FF63E6" w14:textId="77777777" w:rsidR="007E165F" w:rsidRPr="007E165F" w:rsidRDefault="007E165F" w:rsidP="00CF48D6">
            <w:pPr>
              <w:spacing w:line="240" w:lineRule="auto"/>
              <w:rPr>
                <w:b/>
                <w:bCs/>
                <w:sz w:val="18"/>
                <w:szCs w:val="18"/>
              </w:rPr>
            </w:pPr>
            <w:r w:rsidRPr="007E165F">
              <w:rPr>
                <w:b/>
                <w:bCs/>
                <w:sz w:val="18"/>
                <w:szCs w:val="18"/>
              </w:rPr>
              <w:t>Ref</w:t>
            </w:r>
          </w:p>
        </w:tc>
        <w:tc>
          <w:tcPr>
            <w:tcW w:w="2551" w:type="dxa"/>
            <w:shd w:val="clear" w:color="auto" w:fill="D9E2F3" w:themeFill="accent1" w:themeFillTint="33"/>
          </w:tcPr>
          <w:p w14:paraId="65A85847" w14:textId="77777777" w:rsidR="007E165F" w:rsidRPr="007E165F" w:rsidRDefault="007E165F" w:rsidP="00CF48D6">
            <w:pPr>
              <w:spacing w:line="240" w:lineRule="auto"/>
              <w:rPr>
                <w:b/>
                <w:bCs/>
                <w:sz w:val="18"/>
                <w:szCs w:val="18"/>
              </w:rPr>
            </w:pPr>
            <w:r w:rsidRPr="007E165F">
              <w:rPr>
                <w:b/>
                <w:bCs/>
                <w:sz w:val="18"/>
                <w:szCs w:val="18"/>
              </w:rPr>
              <w:t>Elements</w:t>
            </w:r>
          </w:p>
        </w:tc>
        <w:tc>
          <w:tcPr>
            <w:tcW w:w="1417" w:type="dxa"/>
            <w:shd w:val="clear" w:color="auto" w:fill="D9E2F3" w:themeFill="accent1" w:themeFillTint="33"/>
          </w:tcPr>
          <w:p w14:paraId="064F80F3" w14:textId="77777777" w:rsidR="007E165F" w:rsidRPr="007E165F" w:rsidRDefault="007E165F" w:rsidP="00CF48D6">
            <w:pPr>
              <w:spacing w:line="240" w:lineRule="auto"/>
              <w:rPr>
                <w:b/>
                <w:bCs/>
                <w:sz w:val="18"/>
                <w:szCs w:val="18"/>
              </w:rPr>
            </w:pPr>
            <w:r w:rsidRPr="007E165F">
              <w:rPr>
                <w:b/>
                <w:bCs/>
                <w:sz w:val="18"/>
                <w:szCs w:val="18"/>
              </w:rPr>
              <w:t>Datatype</w:t>
            </w:r>
          </w:p>
        </w:tc>
        <w:tc>
          <w:tcPr>
            <w:tcW w:w="1191" w:type="dxa"/>
            <w:shd w:val="clear" w:color="auto" w:fill="D9E2F3" w:themeFill="accent1" w:themeFillTint="33"/>
          </w:tcPr>
          <w:p w14:paraId="3312A5FF" w14:textId="77777777" w:rsidR="007E165F" w:rsidRPr="007E165F" w:rsidRDefault="007E165F" w:rsidP="00CF48D6">
            <w:pPr>
              <w:spacing w:line="240" w:lineRule="auto"/>
              <w:rPr>
                <w:b/>
                <w:bCs/>
                <w:sz w:val="18"/>
                <w:szCs w:val="18"/>
              </w:rPr>
            </w:pPr>
            <w:r w:rsidRPr="007E165F">
              <w:rPr>
                <w:b/>
                <w:bCs/>
                <w:sz w:val="18"/>
                <w:szCs w:val="18"/>
              </w:rPr>
              <w:t>Cardinality</w:t>
            </w:r>
          </w:p>
        </w:tc>
        <w:tc>
          <w:tcPr>
            <w:tcW w:w="1417" w:type="dxa"/>
            <w:shd w:val="clear" w:color="auto" w:fill="D9E2F3" w:themeFill="accent1" w:themeFillTint="33"/>
          </w:tcPr>
          <w:p w14:paraId="6D76F88F" w14:textId="77777777" w:rsidR="007E165F" w:rsidRPr="007E165F" w:rsidRDefault="007E165F" w:rsidP="00CF48D6">
            <w:pPr>
              <w:spacing w:line="240" w:lineRule="auto"/>
              <w:rPr>
                <w:b/>
                <w:bCs/>
                <w:sz w:val="18"/>
                <w:szCs w:val="18"/>
              </w:rPr>
            </w:pPr>
            <w:r w:rsidRPr="007E165F">
              <w:rPr>
                <w:b/>
                <w:bCs/>
                <w:sz w:val="18"/>
                <w:szCs w:val="18"/>
              </w:rPr>
              <w:t>Requirement</w:t>
            </w:r>
          </w:p>
        </w:tc>
        <w:tc>
          <w:tcPr>
            <w:tcW w:w="1134" w:type="dxa"/>
            <w:shd w:val="clear" w:color="auto" w:fill="D9E2F3" w:themeFill="accent1" w:themeFillTint="33"/>
          </w:tcPr>
          <w:p w14:paraId="5596490F" w14:textId="5820D71D" w:rsidR="007E165F" w:rsidRPr="007E165F" w:rsidRDefault="007E165F" w:rsidP="00CF48D6">
            <w:pPr>
              <w:spacing w:line="240" w:lineRule="auto"/>
              <w:rPr>
                <w:b/>
                <w:bCs/>
                <w:sz w:val="18"/>
                <w:szCs w:val="18"/>
              </w:rPr>
            </w:pPr>
            <w:r w:rsidRPr="007E165F">
              <w:rPr>
                <w:b/>
                <w:bCs/>
                <w:sz w:val="18"/>
                <w:szCs w:val="18"/>
              </w:rPr>
              <w:t>Size</w:t>
            </w:r>
          </w:p>
        </w:tc>
        <w:tc>
          <w:tcPr>
            <w:tcW w:w="5556" w:type="dxa"/>
            <w:shd w:val="clear" w:color="auto" w:fill="D9E2F3" w:themeFill="accent1" w:themeFillTint="33"/>
          </w:tcPr>
          <w:p w14:paraId="69C703BE" w14:textId="3CC00CCE" w:rsidR="007E165F" w:rsidRPr="007E165F" w:rsidRDefault="007E165F" w:rsidP="00CF48D6">
            <w:pPr>
              <w:spacing w:line="240" w:lineRule="auto"/>
              <w:rPr>
                <w:b/>
                <w:bCs/>
                <w:sz w:val="18"/>
                <w:szCs w:val="18"/>
              </w:rPr>
            </w:pPr>
            <w:r w:rsidRPr="007E165F">
              <w:rPr>
                <w:b/>
                <w:bCs/>
                <w:sz w:val="18"/>
                <w:szCs w:val="18"/>
              </w:rPr>
              <w:t>Description</w:t>
            </w:r>
          </w:p>
        </w:tc>
      </w:tr>
      <w:tr w:rsidR="00145A83" w:rsidRPr="007E165F" w14:paraId="152B5EF3" w14:textId="77777777" w:rsidTr="3DF38101">
        <w:trPr>
          <w:trHeight w:val="300"/>
        </w:trPr>
        <w:tc>
          <w:tcPr>
            <w:tcW w:w="737" w:type="dxa"/>
          </w:tcPr>
          <w:p w14:paraId="0DEE6856" w14:textId="2DF216D1" w:rsidR="00145A83" w:rsidRDefault="0914B38A" w:rsidP="00CF48D6">
            <w:pPr>
              <w:spacing w:line="240" w:lineRule="auto"/>
              <w:rPr>
                <w:sz w:val="18"/>
                <w:szCs w:val="18"/>
              </w:rPr>
            </w:pPr>
            <w:r w:rsidRPr="71693C02">
              <w:rPr>
                <w:sz w:val="18"/>
                <w:szCs w:val="18"/>
              </w:rPr>
              <w:t>3.</w:t>
            </w:r>
            <w:r w:rsidRPr="3DF38101">
              <w:rPr>
                <w:sz w:val="18"/>
                <w:szCs w:val="18"/>
              </w:rPr>
              <w:t>7.0</w:t>
            </w:r>
          </w:p>
        </w:tc>
        <w:tc>
          <w:tcPr>
            <w:tcW w:w="2551" w:type="dxa"/>
          </w:tcPr>
          <w:p w14:paraId="0E25555B" w14:textId="17FC926D" w:rsidR="00145A83" w:rsidRPr="00FB4BFD" w:rsidRDefault="0002594D" w:rsidP="00CF48D6">
            <w:pPr>
              <w:spacing w:line="240" w:lineRule="auto"/>
              <w:rPr>
                <w:b/>
                <w:bCs/>
                <w:sz w:val="18"/>
                <w:szCs w:val="18"/>
              </w:rPr>
            </w:pPr>
            <w:r>
              <w:rPr>
                <w:b/>
                <w:bCs/>
                <w:sz w:val="18"/>
                <w:szCs w:val="18"/>
              </w:rPr>
              <w:t>Rest of World (aggregated information)</w:t>
            </w:r>
          </w:p>
        </w:tc>
        <w:tc>
          <w:tcPr>
            <w:tcW w:w="1417" w:type="dxa"/>
          </w:tcPr>
          <w:p w14:paraId="49483AAE" w14:textId="59D6652B" w:rsidR="00145A83" w:rsidRPr="007E165F" w:rsidRDefault="0002594D" w:rsidP="00CF48D6">
            <w:pPr>
              <w:spacing w:line="240" w:lineRule="auto"/>
              <w:rPr>
                <w:sz w:val="18"/>
                <w:szCs w:val="18"/>
              </w:rPr>
            </w:pPr>
            <w:r>
              <w:rPr>
                <w:sz w:val="18"/>
                <w:szCs w:val="18"/>
              </w:rPr>
              <w:t>N/A</w:t>
            </w:r>
          </w:p>
        </w:tc>
        <w:tc>
          <w:tcPr>
            <w:tcW w:w="1191" w:type="dxa"/>
          </w:tcPr>
          <w:p w14:paraId="73000F02" w14:textId="77777777" w:rsidR="00145A83" w:rsidRPr="007E165F" w:rsidRDefault="00145A83" w:rsidP="00CF48D6">
            <w:pPr>
              <w:spacing w:line="240" w:lineRule="auto"/>
              <w:rPr>
                <w:sz w:val="18"/>
                <w:szCs w:val="18"/>
              </w:rPr>
            </w:pPr>
          </w:p>
        </w:tc>
        <w:tc>
          <w:tcPr>
            <w:tcW w:w="1417" w:type="dxa"/>
          </w:tcPr>
          <w:p w14:paraId="644CABD9" w14:textId="77777777" w:rsidR="00145A83" w:rsidRPr="007E165F" w:rsidRDefault="00145A83" w:rsidP="00CF48D6">
            <w:pPr>
              <w:spacing w:line="240" w:lineRule="auto"/>
              <w:rPr>
                <w:sz w:val="18"/>
                <w:szCs w:val="18"/>
              </w:rPr>
            </w:pPr>
          </w:p>
        </w:tc>
        <w:tc>
          <w:tcPr>
            <w:tcW w:w="1134" w:type="dxa"/>
          </w:tcPr>
          <w:p w14:paraId="6C6981DD" w14:textId="77777777" w:rsidR="00145A83" w:rsidRPr="007E165F" w:rsidRDefault="00145A83" w:rsidP="00CF48D6">
            <w:pPr>
              <w:spacing w:line="240" w:lineRule="auto"/>
              <w:rPr>
                <w:sz w:val="18"/>
                <w:szCs w:val="18"/>
              </w:rPr>
            </w:pPr>
          </w:p>
        </w:tc>
        <w:tc>
          <w:tcPr>
            <w:tcW w:w="5556" w:type="dxa"/>
          </w:tcPr>
          <w:p w14:paraId="26A7F9EA" w14:textId="284C2656" w:rsidR="00145A83" w:rsidDel="00145A83" w:rsidRDefault="43612B20" w:rsidP="00CF48D6">
            <w:pPr>
              <w:spacing w:line="240" w:lineRule="auto"/>
              <w:rPr>
                <w:sz w:val="18"/>
                <w:szCs w:val="18"/>
              </w:rPr>
            </w:pPr>
            <w:r w:rsidRPr="3DF38101">
              <w:rPr>
                <w:sz w:val="18"/>
                <w:szCs w:val="18"/>
              </w:rPr>
              <w:t>Report h</w:t>
            </w:r>
            <w:r w:rsidR="659F3C6C" w:rsidRPr="3DF38101">
              <w:rPr>
                <w:sz w:val="18"/>
                <w:szCs w:val="18"/>
              </w:rPr>
              <w:t>eading</w:t>
            </w:r>
          </w:p>
        </w:tc>
      </w:tr>
      <w:tr w:rsidR="007E165F" w:rsidRPr="007E165F" w14:paraId="2E02877D" w14:textId="12E78B0F" w:rsidTr="71693C02">
        <w:tc>
          <w:tcPr>
            <w:tcW w:w="737" w:type="dxa"/>
          </w:tcPr>
          <w:p w14:paraId="59BF2AB9" w14:textId="173C7CDE" w:rsidR="007E165F" w:rsidRPr="007E165F" w:rsidRDefault="00254032" w:rsidP="00CF48D6">
            <w:pPr>
              <w:spacing w:line="240" w:lineRule="auto"/>
              <w:rPr>
                <w:sz w:val="18"/>
                <w:szCs w:val="18"/>
              </w:rPr>
            </w:pPr>
            <w:r>
              <w:rPr>
                <w:sz w:val="18"/>
                <w:szCs w:val="18"/>
              </w:rPr>
              <w:t>3</w:t>
            </w:r>
            <w:r w:rsidR="007E165F" w:rsidRPr="007E165F">
              <w:rPr>
                <w:sz w:val="18"/>
                <w:szCs w:val="18"/>
              </w:rPr>
              <w:t>.</w:t>
            </w:r>
            <w:r w:rsidR="6E3C4993" w:rsidRPr="3DF38101">
              <w:rPr>
                <w:sz w:val="18"/>
                <w:szCs w:val="18"/>
              </w:rPr>
              <w:t>7.1</w:t>
            </w:r>
          </w:p>
        </w:tc>
        <w:tc>
          <w:tcPr>
            <w:tcW w:w="2551" w:type="dxa"/>
          </w:tcPr>
          <w:p w14:paraId="15D6E648" w14:textId="026E8301" w:rsidR="007E165F" w:rsidRPr="00FB4BFD" w:rsidRDefault="007F639D" w:rsidP="00CF48D6">
            <w:pPr>
              <w:spacing w:line="240" w:lineRule="auto"/>
              <w:rPr>
                <w:b/>
                <w:bCs/>
                <w:sz w:val="18"/>
                <w:szCs w:val="18"/>
              </w:rPr>
            </w:pPr>
            <w:r w:rsidRPr="00FB4BFD">
              <w:rPr>
                <w:b/>
                <w:bCs/>
                <w:sz w:val="18"/>
                <w:szCs w:val="18"/>
              </w:rPr>
              <w:t>PCBCRestOfTheWorldAggregatedInformationReport</w:t>
            </w:r>
          </w:p>
        </w:tc>
        <w:tc>
          <w:tcPr>
            <w:tcW w:w="1417" w:type="dxa"/>
          </w:tcPr>
          <w:p w14:paraId="704D2149" w14:textId="77777777" w:rsidR="007E165F" w:rsidRPr="007E165F" w:rsidRDefault="007E165F" w:rsidP="00CF48D6">
            <w:pPr>
              <w:spacing w:line="240" w:lineRule="auto"/>
              <w:rPr>
                <w:sz w:val="18"/>
                <w:szCs w:val="18"/>
              </w:rPr>
            </w:pPr>
            <w:r w:rsidRPr="007E165F">
              <w:rPr>
                <w:sz w:val="18"/>
                <w:szCs w:val="18"/>
              </w:rPr>
              <w:t>N/A</w:t>
            </w:r>
          </w:p>
        </w:tc>
        <w:tc>
          <w:tcPr>
            <w:tcW w:w="1191" w:type="dxa"/>
          </w:tcPr>
          <w:p w14:paraId="5A02D226" w14:textId="35F649FF" w:rsidR="007E165F" w:rsidRPr="007E165F" w:rsidRDefault="007E165F" w:rsidP="00CF48D6">
            <w:pPr>
              <w:spacing w:line="240" w:lineRule="auto"/>
              <w:rPr>
                <w:sz w:val="18"/>
                <w:szCs w:val="18"/>
              </w:rPr>
            </w:pPr>
            <w:r w:rsidRPr="007E165F">
              <w:rPr>
                <w:sz w:val="18"/>
                <w:szCs w:val="18"/>
              </w:rPr>
              <w:t>0</w:t>
            </w:r>
            <w:r w:rsidR="00145045" w:rsidRPr="009145F3">
              <w:rPr>
                <w:color w:val="000000" w:themeColor="text1"/>
                <w:sz w:val="18"/>
                <w:szCs w:val="18"/>
              </w:rPr>
              <w:t>–</w:t>
            </w:r>
            <w:r w:rsidRPr="007E165F">
              <w:rPr>
                <w:sz w:val="18"/>
                <w:szCs w:val="18"/>
              </w:rPr>
              <w:t>1</w:t>
            </w:r>
          </w:p>
        </w:tc>
        <w:tc>
          <w:tcPr>
            <w:tcW w:w="1417" w:type="dxa"/>
          </w:tcPr>
          <w:p w14:paraId="3944D38C" w14:textId="04CCC2CB" w:rsidR="007E165F" w:rsidRPr="007E165F" w:rsidRDefault="007E165F" w:rsidP="00CF48D6">
            <w:pPr>
              <w:spacing w:line="240" w:lineRule="auto"/>
              <w:rPr>
                <w:sz w:val="18"/>
                <w:szCs w:val="18"/>
              </w:rPr>
            </w:pPr>
            <w:r w:rsidRPr="007E165F">
              <w:rPr>
                <w:sz w:val="18"/>
                <w:szCs w:val="18"/>
              </w:rPr>
              <w:t>Optional</w:t>
            </w:r>
          </w:p>
        </w:tc>
        <w:tc>
          <w:tcPr>
            <w:tcW w:w="1134" w:type="dxa"/>
          </w:tcPr>
          <w:p w14:paraId="4E6189B2" w14:textId="77777777" w:rsidR="007E165F" w:rsidRPr="007E165F" w:rsidRDefault="007E165F" w:rsidP="00CF48D6">
            <w:pPr>
              <w:spacing w:line="240" w:lineRule="auto"/>
              <w:rPr>
                <w:sz w:val="18"/>
                <w:szCs w:val="18"/>
              </w:rPr>
            </w:pPr>
          </w:p>
        </w:tc>
        <w:tc>
          <w:tcPr>
            <w:tcW w:w="5556" w:type="dxa"/>
          </w:tcPr>
          <w:p w14:paraId="57CE7BAA" w14:textId="08B20C82" w:rsidR="007E165F" w:rsidRPr="007E165F" w:rsidRDefault="4437D38B" w:rsidP="00CF48D6">
            <w:pPr>
              <w:spacing w:line="240" w:lineRule="auto"/>
              <w:rPr>
                <w:rFonts w:eastAsia="Arial"/>
                <w:sz w:val="18"/>
                <w:szCs w:val="18"/>
              </w:rPr>
            </w:pPr>
            <w:r w:rsidRPr="3DF38101">
              <w:rPr>
                <w:rFonts w:eastAsia="Arial"/>
                <w:sz w:val="18"/>
                <w:szCs w:val="18"/>
              </w:rPr>
              <w:t>Report subheading</w:t>
            </w:r>
          </w:p>
        </w:tc>
      </w:tr>
      <w:tr w:rsidR="007E165F" w:rsidRPr="007E165F" w14:paraId="17337C6A" w14:textId="276B11F5" w:rsidTr="71693C02">
        <w:tc>
          <w:tcPr>
            <w:tcW w:w="737" w:type="dxa"/>
          </w:tcPr>
          <w:p w14:paraId="25991228" w14:textId="2E21340C" w:rsidR="007E165F" w:rsidRPr="007E165F" w:rsidRDefault="023D828D" w:rsidP="00CF48D6">
            <w:pPr>
              <w:spacing w:line="240" w:lineRule="auto"/>
              <w:rPr>
                <w:sz w:val="18"/>
                <w:szCs w:val="18"/>
              </w:rPr>
            </w:pPr>
            <w:r w:rsidRPr="3DF38101">
              <w:rPr>
                <w:sz w:val="18"/>
                <w:szCs w:val="18"/>
              </w:rPr>
              <w:t>3.7.2</w:t>
            </w:r>
          </w:p>
        </w:tc>
        <w:tc>
          <w:tcPr>
            <w:tcW w:w="2551" w:type="dxa"/>
          </w:tcPr>
          <w:p w14:paraId="7C5A3EED" w14:textId="6A591171" w:rsidR="007E165F" w:rsidRPr="00FB4BFD" w:rsidRDefault="00416298" w:rsidP="00CF48D6">
            <w:pPr>
              <w:spacing w:line="240" w:lineRule="auto"/>
              <w:rPr>
                <w:b/>
                <w:bCs/>
                <w:color w:val="000000"/>
                <w:sz w:val="18"/>
                <w:szCs w:val="18"/>
              </w:rPr>
            </w:pPr>
            <w:r w:rsidRPr="00FB4BFD">
              <w:rPr>
                <w:b/>
                <w:bCs/>
                <w:color w:val="000000"/>
                <w:sz w:val="18"/>
                <w:szCs w:val="18"/>
              </w:rPr>
              <w:t>BusinessActivitiesAggregatedInformation</w:t>
            </w:r>
          </w:p>
        </w:tc>
        <w:tc>
          <w:tcPr>
            <w:tcW w:w="1417" w:type="dxa"/>
          </w:tcPr>
          <w:p w14:paraId="2D2D055B" w14:textId="412F3F6F" w:rsidR="007E165F" w:rsidRPr="007E165F" w:rsidRDefault="001D23AA" w:rsidP="00CF48D6">
            <w:pPr>
              <w:spacing w:line="240" w:lineRule="auto"/>
              <w:rPr>
                <w:sz w:val="18"/>
                <w:szCs w:val="18"/>
              </w:rPr>
            </w:pPr>
            <w:r>
              <w:rPr>
                <w:sz w:val="18"/>
                <w:szCs w:val="18"/>
              </w:rPr>
              <w:t>N/A</w:t>
            </w:r>
          </w:p>
        </w:tc>
        <w:tc>
          <w:tcPr>
            <w:tcW w:w="1191" w:type="dxa"/>
          </w:tcPr>
          <w:p w14:paraId="33334642" w14:textId="5B18D49D" w:rsidR="007E165F" w:rsidRPr="007E165F" w:rsidRDefault="001D23AA" w:rsidP="00CF48D6">
            <w:pPr>
              <w:spacing w:line="240" w:lineRule="auto"/>
              <w:rPr>
                <w:sz w:val="18"/>
                <w:szCs w:val="18"/>
              </w:rPr>
            </w:pPr>
            <w:r>
              <w:rPr>
                <w:sz w:val="18"/>
                <w:szCs w:val="18"/>
              </w:rPr>
              <w:t>1</w:t>
            </w:r>
          </w:p>
        </w:tc>
        <w:tc>
          <w:tcPr>
            <w:tcW w:w="1417" w:type="dxa"/>
          </w:tcPr>
          <w:p w14:paraId="511B0F6B" w14:textId="77777777" w:rsidR="007E165F" w:rsidRPr="007E165F" w:rsidRDefault="007E165F" w:rsidP="00CF48D6">
            <w:pPr>
              <w:spacing w:line="240" w:lineRule="auto"/>
              <w:rPr>
                <w:sz w:val="18"/>
                <w:szCs w:val="18"/>
              </w:rPr>
            </w:pPr>
          </w:p>
        </w:tc>
        <w:tc>
          <w:tcPr>
            <w:tcW w:w="1134" w:type="dxa"/>
          </w:tcPr>
          <w:p w14:paraId="1C3E784D" w14:textId="77777777" w:rsidR="007E165F" w:rsidRPr="007E165F" w:rsidRDefault="007E165F" w:rsidP="00CF48D6">
            <w:pPr>
              <w:spacing w:line="240" w:lineRule="auto"/>
              <w:rPr>
                <w:color w:val="000000"/>
                <w:sz w:val="18"/>
                <w:szCs w:val="18"/>
              </w:rPr>
            </w:pPr>
          </w:p>
        </w:tc>
        <w:tc>
          <w:tcPr>
            <w:tcW w:w="5556" w:type="dxa"/>
          </w:tcPr>
          <w:p w14:paraId="519CBEBE" w14:textId="6208CAEE" w:rsidR="007E165F" w:rsidRPr="007E165F" w:rsidRDefault="420A589A" w:rsidP="00CF48D6">
            <w:pPr>
              <w:spacing w:line="240" w:lineRule="auto"/>
              <w:rPr>
                <w:rFonts w:eastAsia="Arial"/>
                <w:sz w:val="18"/>
                <w:szCs w:val="18"/>
              </w:rPr>
            </w:pPr>
            <w:r w:rsidRPr="3DF38101">
              <w:rPr>
                <w:rFonts w:eastAsia="Arial"/>
                <w:sz w:val="18"/>
                <w:szCs w:val="18"/>
              </w:rPr>
              <w:t>Report subheading</w:t>
            </w:r>
          </w:p>
        </w:tc>
      </w:tr>
      <w:tr w:rsidR="007E165F" w:rsidRPr="007E165F" w14:paraId="252433EE" w14:textId="054E5798" w:rsidTr="71693C02">
        <w:tc>
          <w:tcPr>
            <w:tcW w:w="737" w:type="dxa"/>
          </w:tcPr>
          <w:p w14:paraId="2D38A1D6" w14:textId="1F404BC1" w:rsidR="007E165F" w:rsidRPr="007E165F" w:rsidRDefault="001D23AA" w:rsidP="00CF48D6">
            <w:pPr>
              <w:spacing w:line="240" w:lineRule="auto"/>
              <w:rPr>
                <w:sz w:val="18"/>
                <w:szCs w:val="18"/>
              </w:rPr>
            </w:pPr>
            <w:r>
              <w:rPr>
                <w:sz w:val="18"/>
                <w:szCs w:val="18"/>
              </w:rPr>
              <w:t>3</w:t>
            </w:r>
            <w:r w:rsidR="007E165F" w:rsidRPr="007E165F">
              <w:rPr>
                <w:sz w:val="18"/>
                <w:szCs w:val="18"/>
              </w:rPr>
              <w:t>.</w:t>
            </w:r>
            <w:r w:rsidR="0891DD54" w:rsidRPr="3DF38101">
              <w:rPr>
                <w:sz w:val="18"/>
                <w:szCs w:val="18"/>
              </w:rPr>
              <w:t>7.3</w:t>
            </w:r>
          </w:p>
        </w:tc>
        <w:tc>
          <w:tcPr>
            <w:tcW w:w="2551" w:type="dxa"/>
          </w:tcPr>
          <w:p w14:paraId="1159F3F4" w14:textId="31EDA996" w:rsidR="007E165F" w:rsidRPr="007E165F" w:rsidRDefault="007E165F" w:rsidP="00CF48D6">
            <w:pPr>
              <w:spacing w:line="240" w:lineRule="auto"/>
              <w:rPr>
                <w:sz w:val="18"/>
                <w:szCs w:val="18"/>
              </w:rPr>
            </w:pPr>
            <w:r w:rsidRPr="007E165F">
              <w:rPr>
                <w:color w:val="000000"/>
                <w:sz w:val="18"/>
                <w:szCs w:val="18"/>
              </w:rPr>
              <w:t>InternationalDealings.PublicCountryByCountryMainBusinessActivitiesPublishingExemption.Indicator</w:t>
            </w:r>
          </w:p>
        </w:tc>
        <w:tc>
          <w:tcPr>
            <w:tcW w:w="1417" w:type="dxa"/>
          </w:tcPr>
          <w:p w14:paraId="42F0A531" w14:textId="77777777" w:rsidR="007E165F" w:rsidRPr="007E165F" w:rsidRDefault="007E165F" w:rsidP="00CF48D6">
            <w:pPr>
              <w:spacing w:line="240" w:lineRule="auto"/>
              <w:rPr>
                <w:color w:val="000000"/>
                <w:sz w:val="18"/>
                <w:szCs w:val="18"/>
                <w:lang w:val="en-AU"/>
              </w:rPr>
            </w:pPr>
            <w:r w:rsidRPr="007E165F">
              <w:rPr>
                <w:color w:val="000000"/>
                <w:sz w:val="18"/>
                <w:szCs w:val="18"/>
              </w:rPr>
              <w:t>boolean</w:t>
            </w:r>
          </w:p>
          <w:p w14:paraId="24FE2291" w14:textId="77777777" w:rsidR="007E165F" w:rsidRPr="007E165F" w:rsidRDefault="007E165F" w:rsidP="00CF48D6">
            <w:pPr>
              <w:spacing w:line="240" w:lineRule="auto"/>
              <w:rPr>
                <w:sz w:val="18"/>
                <w:szCs w:val="18"/>
              </w:rPr>
            </w:pPr>
          </w:p>
        </w:tc>
        <w:tc>
          <w:tcPr>
            <w:tcW w:w="1191" w:type="dxa"/>
          </w:tcPr>
          <w:p w14:paraId="4480DF61"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1F0669C0" w14:textId="180510FF" w:rsidR="007E165F" w:rsidRPr="007E165F" w:rsidRDefault="00182E8F" w:rsidP="00CF48D6">
            <w:pPr>
              <w:spacing w:line="240" w:lineRule="auto"/>
              <w:rPr>
                <w:sz w:val="18"/>
                <w:szCs w:val="18"/>
              </w:rPr>
            </w:pPr>
            <w:r w:rsidRPr="00E44F98">
              <w:rPr>
                <w:sz w:val="18"/>
                <w:szCs w:val="18"/>
              </w:rPr>
              <w:t>Mandatory</w:t>
            </w:r>
          </w:p>
        </w:tc>
        <w:tc>
          <w:tcPr>
            <w:tcW w:w="1134" w:type="dxa"/>
          </w:tcPr>
          <w:p w14:paraId="611F9D1E" w14:textId="77777777" w:rsidR="007E165F" w:rsidRPr="007E165F" w:rsidRDefault="007E165F" w:rsidP="00CF48D6">
            <w:pPr>
              <w:spacing w:line="240" w:lineRule="auto"/>
              <w:rPr>
                <w:color w:val="000000"/>
                <w:sz w:val="18"/>
                <w:szCs w:val="18"/>
              </w:rPr>
            </w:pPr>
          </w:p>
        </w:tc>
        <w:tc>
          <w:tcPr>
            <w:tcW w:w="5556" w:type="dxa"/>
          </w:tcPr>
          <w:p w14:paraId="2EB8095D" w14:textId="0D847138"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46F43143" w:rsidRPr="41E5069D">
              <w:rPr>
                <w:color w:val="000000" w:themeColor="text1"/>
                <w:sz w:val="18"/>
                <w:szCs w:val="18"/>
              </w:rPr>
              <w:t>a</w:t>
            </w:r>
            <w:r w:rsidR="001F3C06">
              <w:rPr>
                <w:color w:val="000000" w:themeColor="text1"/>
                <w:sz w:val="18"/>
                <w:szCs w:val="18"/>
              </w:rPr>
              <w:t xml:space="preserve"> partial</w:t>
            </w:r>
            <w:r w:rsidR="46F43143" w:rsidRPr="41E5069D">
              <w:rPr>
                <w:color w:val="000000" w:themeColor="text1"/>
                <w:sz w:val="18"/>
                <w:szCs w:val="18"/>
              </w:rPr>
              <w:t xml:space="preserve"> </w:t>
            </w:r>
            <w:r w:rsidRPr="41E5069D">
              <w:rPr>
                <w:color w:val="000000" w:themeColor="text1"/>
                <w:sz w:val="18"/>
                <w:szCs w:val="18"/>
              </w:rPr>
              <w:t xml:space="preserve">exemption from publishing a description of </w:t>
            </w:r>
            <w:r w:rsidR="70A39A5E" w:rsidRPr="41E5069D">
              <w:rPr>
                <w:color w:val="000000" w:themeColor="text1"/>
                <w:sz w:val="18"/>
                <w:szCs w:val="18"/>
              </w:rPr>
              <w:t xml:space="preserve">the </w:t>
            </w:r>
            <w:r w:rsidRPr="41E5069D">
              <w:rPr>
                <w:color w:val="000000" w:themeColor="text1"/>
                <w:sz w:val="18"/>
                <w:szCs w:val="18"/>
              </w:rPr>
              <w:t>main business.</w:t>
            </w:r>
          </w:p>
          <w:p w14:paraId="29830A28" w14:textId="77777777" w:rsidR="007E165F" w:rsidRPr="007E165F" w:rsidRDefault="007E165F" w:rsidP="00CF48D6">
            <w:pPr>
              <w:spacing w:line="240" w:lineRule="auto"/>
              <w:rPr>
                <w:color w:val="000000"/>
                <w:sz w:val="18"/>
                <w:szCs w:val="18"/>
              </w:rPr>
            </w:pPr>
          </w:p>
        </w:tc>
      </w:tr>
      <w:tr w:rsidR="007E165F" w:rsidRPr="007E165F" w14:paraId="06D2A4A5" w14:textId="23297341" w:rsidTr="71693C02">
        <w:tc>
          <w:tcPr>
            <w:tcW w:w="737" w:type="dxa"/>
          </w:tcPr>
          <w:p w14:paraId="78E8EA1B" w14:textId="5B618C8E" w:rsidR="007E165F" w:rsidRPr="007E165F" w:rsidRDefault="001D23AA" w:rsidP="00CF48D6">
            <w:pPr>
              <w:spacing w:line="240" w:lineRule="auto"/>
              <w:rPr>
                <w:sz w:val="18"/>
                <w:szCs w:val="18"/>
              </w:rPr>
            </w:pPr>
            <w:r>
              <w:rPr>
                <w:sz w:val="18"/>
                <w:szCs w:val="18"/>
              </w:rPr>
              <w:t>3</w:t>
            </w:r>
            <w:r w:rsidR="007E165F" w:rsidRPr="007E165F">
              <w:rPr>
                <w:sz w:val="18"/>
                <w:szCs w:val="18"/>
              </w:rPr>
              <w:t>.</w:t>
            </w:r>
            <w:r w:rsidR="0A8BEA7A" w:rsidRPr="3DF38101">
              <w:rPr>
                <w:sz w:val="18"/>
                <w:szCs w:val="18"/>
              </w:rPr>
              <w:t>7.4</w:t>
            </w:r>
          </w:p>
        </w:tc>
        <w:tc>
          <w:tcPr>
            <w:tcW w:w="2551" w:type="dxa"/>
          </w:tcPr>
          <w:p w14:paraId="6DC007D7" w14:textId="63AE146E" w:rsidR="007E165F" w:rsidRPr="007E165F" w:rsidRDefault="007E165F" w:rsidP="00CF48D6">
            <w:pPr>
              <w:spacing w:line="240" w:lineRule="auto"/>
              <w:rPr>
                <w:sz w:val="18"/>
                <w:szCs w:val="18"/>
              </w:rPr>
            </w:pPr>
            <w:r w:rsidRPr="007E165F">
              <w:rPr>
                <w:color w:val="000000"/>
                <w:sz w:val="18"/>
                <w:szCs w:val="18"/>
              </w:rPr>
              <w:t>InternationalDealings.PublicCountryByCountryMainBusinessActivities.Text</w:t>
            </w:r>
          </w:p>
        </w:tc>
        <w:tc>
          <w:tcPr>
            <w:tcW w:w="1417" w:type="dxa"/>
          </w:tcPr>
          <w:p w14:paraId="7AF9B225" w14:textId="77777777" w:rsidR="007E165F" w:rsidRPr="007E165F" w:rsidRDefault="007E165F" w:rsidP="00CF48D6">
            <w:pPr>
              <w:spacing w:line="240" w:lineRule="auto"/>
              <w:rPr>
                <w:color w:val="000000"/>
                <w:sz w:val="18"/>
                <w:szCs w:val="18"/>
                <w:lang w:val="en-AU"/>
              </w:rPr>
            </w:pPr>
            <w:r w:rsidRPr="007E165F">
              <w:rPr>
                <w:color w:val="000000"/>
                <w:sz w:val="18"/>
                <w:szCs w:val="18"/>
              </w:rPr>
              <w:t>string</w:t>
            </w:r>
          </w:p>
          <w:p w14:paraId="58343D23" w14:textId="77777777" w:rsidR="007E165F" w:rsidRPr="007E165F" w:rsidRDefault="007E165F" w:rsidP="00CF48D6">
            <w:pPr>
              <w:spacing w:line="240" w:lineRule="auto"/>
              <w:rPr>
                <w:sz w:val="18"/>
                <w:szCs w:val="18"/>
              </w:rPr>
            </w:pPr>
          </w:p>
        </w:tc>
        <w:tc>
          <w:tcPr>
            <w:tcW w:w="1191" w:type="dxa"/>
          </w:tcPr>
          <w:p w14:paraId="671A3FC1" w14:textId="278003F3" w:rsidR="007E165F" w:rsidRPr="007E165F" w:rsidRDefault="007E165F" w:rsidP="00CF48D6">
            <w:pPr>
              <w:spacing w:line="240" w:lineRule="auto"/>
              <w:rPr>
                <w:sz w:val="18"/>
                <w:szCs w:val="18"/>
              </w:rPr>
            </w:pPr>
            <w:r w:rsidRPr="007E165F">
              <w:rPr>
                <w:sz w:val="18"/>
                <w:szCs w:val="18"/>
              </w:rPr>
              <w:t>0</w:t>
            </w:r>
            <w:r w:rsidR="00145045" w:rsidRPr="009145F3">
              <w:rPr>
                <w:color w:val="000000" w:themeColor="text1"/>
                <w:sz w:val="18"/>
                <w:szCs w:val="18"/>
              </w:rPr>
              <w:t>–</w:t>
            </w:r>
            <w:r w:rsidRPr="007E165F">
              <w:rPr>
                <w:sz w:val="18"/>
                <w:szCs w:val="18"/>
              </w:rPr>
              <w:t>1</w:t>
            </w:r>
          </w:p>
        </w:tc>
        <w:tc>
          <w:tcPr>
            <w:tcW w:w="1417" w:type="dxa"/>
          </w:tcPr>
          <w:p w14:paraId="750CB95C"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42AB3A04" w14:textId="2E22373D" w:rsidR="007E165F" w:rsidRPr="007E165F" w:rsidRDefault="00156E4B" w:rsidP="00CF48D6">
            <w:pPr>
              <w:spacing w:line="240" w:lineRule="auto"/>
              <w:rPr>
                <w:color w:val="000000"/>
                <w:sz w:val="18"/>
                <w:szCs w:val="18"/>
              </w:rPr>
            </w:pPr>
            <w:r w:rsidRPr="00156E4B">
              <w:rPr>
                <w:color w:val="000000"/>
                <w:sz w:val="18"/>
                <w:szCs w:val="18"/>
              </w:rPr>
              <w:t>1</w:t>
            </w:r>
            <w:r w:rsidR="00145045" w:rsidRPr="009145F3">
              <w:rPr>
                <w:color w:val="000000" w:themeColor="text1"/>
                <w:sz w:val="18"/>
                <w:szCs w:val="18"/>
              </w:rPr>
              <w:t>–</w:t>
            </w:r>
            <w:r w:rsidRPr="00156E4B">
              <w:rPr>
                <w:color w:val="000000"/>
                <w:sz w:val="18"/>
                <w:szCs w:val="18"/>
              </w:rPr>
              <w:t>4000 characters </w:t>
            </w:r>
          </w:p>
        </w:tc>
        <w:tc>
          <w:tcPr>
            <w:tcW w:w="5556" w:type="dxa"/>
          </w:tcPr>
          <w:p w14:paraId="654BF60C" w14:textId="77777777" w:rsidR="007E165F" w:rsidRPr="007E165F" w:rsidRDefault="007E165F" w:rsidP="00CF48D6">
            <w:pPr>
              <w:spacing w:line="240" w:lineRule="auto"/>
              <w:rPr>
                <w:color w:val="000000"/>
                <w:sz w:val="18"/>
                <w:szCs w:val="18"/>
                <w:lang w:val="en-AU"/>
              </w:rPr>
            </w:pPr>
            <w:r w:rsidRPr="007E165F">
              <w:rPr>
                <w:color w:val="000000"/>
                <w:sz w:val="18"/>
                <w:szCs w:val="18"/>
              </w:rPr>
              <w:t>This is the description of the main business activities of the entity.</w:t>
            </w:r>
          </w:p>
          <w:p w14:paraId="08374C79" w14:textId="77777777" w:rsidR="007E165F" w:rsidRPr="007E165F" w:rsidRDefault="007E165F" w:rsidP="00CF48D6">
            <w:pPr>
              <w:spacing w:line="240" w:lineRule="auto"/>
              <w:rPr>
                <w:color w:val="000000"/>
                <w:sz w:val="18"/>
                <w:szCs w:val="18"/>
              </w:rPr>
            </w:pPr>
          </w:p>
        </w:tc>
      </w:tr>
      <w:tr w:rsidR="007E165F" w:rsidRPr="007E165F" w14:paraId="415E3D0F" w14:textId="4C7D78DA" w:rsidTr="71693C02">
        <w:tc>
          <w:tcPr>
            <w:tcW w:w="737" w:type="dxa"/>
          </w:tcPr>
          <w:p w14:paraId="5A03119A" w14:textId="10A586B2" w:rsidR="007E165F" w:rsidRPr="007E165F" w:rsidRDefault="386ED549" w:rsidP="00CF48D6">
            <w:pPr>
              <w:spacing w:line="240" w:lineRule="auto"/>
              <w:rPr>
                <w:sz w:val="18"/>
                <w:szCs w:val="18"/>
              </w:rPr>
            </w:pPr>
            <w:r w:rsidRPr="3DF38101">
              <w:rPr>
                <w:sz w:val="18"/>
                <w:szCs w:val="18"/>
              </w:rPr>
              <w:t>3.7.5</w:t>
            </w:r>
          </w:p>
        </w:tc>
        <w:tc>
          <w:tcPr>
            <w:tcW w:w="2551" w:type="dxa"/>
          </w:tcPr>
          <w:p w14:paraId="42C71B9C" w14:textId="7C84048D" w:rsidR="007E165F" w:rsidRPr="00B712F7" w:rsidRDefault="005B3243" w:rsidP="00CF48D6">
            <w:pPr>
              <w:spacing w:line="240" w:lineRule="auto"/>
              <w:rPr>
                <w:b/>
                <w:bCs/>
                <w:color w:val="000000"/>
                <w:sz w:val="18"/>
                <w:szCs w:val="18"/>
              </w:rPr>
            </w:pPr>
            <w:r w:rsidRPr="00B712F7">
              <w:rPr>
                <w:b/>
                <w:bCs/>
                <w:color w:val="000000"/>
                <w:sz w:val="18"/>
                <w:szCs w:val="18"/>
              </w:rPr>
              <w:t>NumberOfEmployeesFTEEquivalentAggregatedInformation</w:t>
            </w:r>
          </w:p>
        </w:tc>
        <w:tc>
          <w:tcPr>
            <w:tcW w:w="1417" w:type="dxa"/>
          </w:tcPr>
          <w:p w14:paraId="6B7B0144" w14:textId="4EDBFC0C" w:rsidR="007E165F" w:rsidRPr="007E165F" w:rsidRDefault="001D23AA" w:rsidP="00CF48D6">
            <w:pPr>
              <w:spacing w:line="240" w:lineRule="auto"/>
              <w:rPr>
                <w:sz w:val="18"/>
                <w:szCs w:val="18"/>
              </w:rPr>
            </w:pPr>
            <w:r>
              <w:rPr>
                <w:sz w:val="18"/>
                <w:szCs w:val="18"/>
              </w:rPr>
              <w:t>N/A</w:t>
            </w:r>
          </w:p>
        </w:tc>
        <w:tc>
          <w:tcPr>
            <w:tcW w:w="1191" w:type="dxa"/>
          </w:tcPr>
          <w:p w14:paraId="68EC867C" w14:textId="00F8A34C" w:rsidR="007E165F" w:rsidRPr="007E165F" w:rsidRDefault="001D23AA" w:rsidP="00CF48D6">
            <w:pPr>
              <w:spacing w:line="240" w:lineRule="auto"/>
              <w:rPr>
                <w:sz w:val="18"/>
                <w:szCs w:val="18"/>
              </w:rPr>
            </w:pPr>
            <w:r>
              <w:rPr>
                <w:sz w:val="18"/>
                <w:szCs w:val="18"/>
              </w:rPr>
              <w:t>1</w:t>
            </w:r>
          </w:p>
        </w:tc>
        <w:tc>
          <w:tcPr>
            <w:tcW w:w="1417" w:type="dxa"/>
          </w:tcPr>
          <w:p w14:paraId="54F03BC1" w14:textId="77777777" w:rsidR="007E165F" w:rsidRPr="007E165F" w:rsidRDefault="007E165F" w:rsidP="00CF48D6">
            <w:pPr>
              <w:spacing w:line="240" w:lineRule="auto"/>
              <w:rPr>
                <w:sz w:val="18"/>
                <w:szCs w:val="18"/>
              </w:rPr>
            </w:pPr>
          </w:p>
        </w:tc>
        <w:tc>
          <w:tcPr>
            <w:tcW w:w="1134" w:type="dxa"/>
          </w:tcPr>
          <w:p w14:paraId="783809EE" w14:textId="77777777" w:rsidR="007E165F" w:rsidRPr="007E165F" w:rsidRDefault="007E165F" w:rsidP="00CF48D6">
            <w:pPr>
              <w:spacing w:line="240" w:lineRule="auto"/>
              <w:rPr>
                <w:color w:val="000000"/>
                <w:sz w:val="18"/>
                <w:szCs w:val="18"/>
              </w:rPr>
            </w:pPr>
          </w:p>
        </w:tc>
        <w:tc>
          <w:tcPr>
            <w:tcW w:w="5556" w:type="dxa"/>
          </w:tcPr>
          <w:p w14:paraId="04921432" w14:textId="7B2BB6EC" w:rsidR="007E165F" w:rsidRPr="007E165F" w:rsidRDefault="72EE7E7A" w:rsidP="00CF48D6">
            <w:pPr>
              <w:spacing w:line="240" w:lineRule="auto"/>
              <w:rPr>
                <w:sz w:val="18"/>
                <w:szCs w:val="18"/>
              </w:rPr>
            </w:pPr>
            <w:r w:rsidRPr="3DF38101">
              <w:rPr>
                <w:rFonts w:eastAsia="Arial"/>
                <w:sz w:val="18"/>
                <w:szCs w:val="18"/>
              </w:rPr>
              <w:t xml:space="preserve">Report subheading </w:t>
            </w:r>
          </w:p>
        </w:tc>
      </w:tr>
      <w:tr w:rsidR="007E165F" w:rsidRPr="007E165F" w14:paraId="56F66AD3" w14:textId="731D8333" w:rsidTr="71693C02">
        <w:tc>
          <w:tcPr>
            <w:tcW w:w="737" w:type="dxa"/>
          </w:tcPr>
          <w:p w14:paraId="57593793" w14:textId="39E6BA22" w:rsidR="007E165F" w:rsidRPr="007E165F" w:rsidRDefault="001D23AA" w:rsidP="00CF48D6">
            <w:pPr>
              <w:spacing w:line="240" w:lineRule="auto"/>
              <w:rPr>
                <w:sz w:val="18"/>
                <w:szCs w:val="18"/>
              </w:rPr>
            </w:pPr>
            <w:r>
              <w:rPr>
                <w:sz w:val="18"/>
                <w:szCs w:val="18"/>
              </w:rPr>
              <w:t>3</w:t>
            </w:r>
            <w:r w:rsidR="007E165F" w:rsidRPr="007E165F">
              <w:rPr>
                <w:sz w:val="18"/>
                <w:szCs w:val="18"/>
              </w:rPr>
              <w:t>.</w:t>
            </w:r>
            <w:r w:rsidR="137937EC" w:rsidRPr="3DF38101">
              <w:rPr>
                <w:sz w:val="18"/>
                <w:szCs w:val="18"/>
              </w:rPr>
              <w:t>7.</w:t>
            </w:r>
            <w:r w:rsidR="007E165F" w:rsidRPr="007E165F">
              <w:rPr>
                <w:sz w:val="18"/>
                <w:szCs w:val="18"/>
              </w:rPr>
              <w:t>6</w:t>
            </w:r>
          </w:p>
        </w:tc>
        <w:tc>
          <w:tcPr>
            <w:tcW w:w="2551" w:type="dxa"/>
          </w:tcPr>
          <w:p w14:paraId="1EBB149D" w14:textId="16D3C485" w:rsidR="007E165F" w:rsidRPr="007E165F" w:rsidRDefault="007E165F" w:rsidP="00CF48D6">
            <w:pPr>
              <w:spacing w:line="240" w:lineRule="auto"/>
              <w:rPr>
                <w:sz w:val="18"/>
                <w:szCs w:val="18"/>
              </w:rPr>
            </w:pPr>
            <w:r w:rsidRPr="007E165F">
              <w:rPr>
                <w:color w:val="000000"/>
                <w:sz w:val="18"/>
                <w:szCs w:val="18"/>
              </w:rPr>
              <w:t>InternationalDealings.PublicCountryByCountryEmployeeNumberPublishingExemption.Indicator</w:t>
            </w:r>
          </w:p>
        </w:tc>
        <w:tc>
          <w:tcPr>
            <w:tcW w:w="1417" w:type="dxa"/>
          </w:tcPr>
          <w:p w14:paraId="0446E559" w14:textId="14F269E8" w:rsidR="007E165F" w:rsidRPr="007E165F" w:rsidRDefault="007E165F" w:rsidP="00CF48D6">
            <w:pPr>
              <w:spacing w:line="240" w:lineRule="auto"/>
              <w:rPr>
                <w:sz w:val="18"/>
                <w:szCs w:val="18"/>
              </w:rPr>
            </w:pPr>
            <w:r w:rsidRPr="007E165F">
              <w:rPr>
                <w:color w:val="000000"/>
                <w:sz w:val="18"/>
                <w:szCs w:val="18"/>
              </w:rPr>
              <w:t>boolean</w:t>
            </w:r>
          </w:p>
        </w:tc>
        <w:tc>
          <w:tcPr>
            <w:tcW w:w="1191" w:type="dxa"/>
          </w:tcPr>
          <w:p w14:paraId="2ED94BE5"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61414B62" w14:textId="09EE20D3" w:rsidR="007E165F" w:rsidRPr="007E165F" w:rsidRDefault="00182E8F" w:rsidP="00CF48D6">
            <w:pPr>
              <w:spacing w:line="240" w:lineRule="auto"/>
              <w:rPr>
                <w:sz w:val="18"/>
                <w:szCs w:val="18"/>
              </w:rPr>
            </w:pPr>
            <w:r w:rsidRPr="00E44F98">
              <w:rPr>
                <w:sz w:val="18"/>
                <w:szCs w:val="18"/>
              </w:rPr>
              <w:t>Mandatory</w:t>
            </w:r>
          </w:p>
        </w:tc>
        <w:tc>
          <w:tcPr>
            <w:tcW w:w="1134" w:type="dxa"/>
          </w:tcPr>
          <w:p w14:paraId="2D21B09D" w14:textId="77777777" w:rsidR="007E165F" w:rsidRPr="007E165F" w:rsidRDefault="007E165F" w:rsidP="00CF48D6">
            <w:pPr>
              <w:spacing w:line="240" w:lineRule="auto"/>
              <w:rPr>
                <w:color w:val="000000"/>
                <w:sz w:val="18"/>
                <w:szCs w:val="18"/>
              </w:rPr>
            </w:pPr>
          </w:p>
        </w:tc>
        <w:tc>
          <w:tcPr>
            <w:tcW w:w="5556" w:type="dxa"/>
          </w:tcPr>
          <w:p w14:paraId="4E3F2ED7" w14:textId="6A31DD0B" w:rsidR="007E165F" w:rsidRPr="007E165F" w:rsidRDefault="007E165F" w:rsidP="00CF48D6">
            <w:pPr>
              <w:spacing w:line="240" w:lineRule="auto"/>
              <w:rPr>
                <w:color w:val="000000"/>
                <w:sz w:val="18"/>
                <w:szCs w:val="18"/>
              </w:rPr>
            </w:pPr>
            <w:r w:rsidRPr="41E5069D">
              <w:rPr>
                <w:color w:val="000000" w:themeColor="text1"/>
                <w:sz w:val="18"/>
                <w:szCs w:val="18"/>
              </w:rPr>
              <w:t xml:space="preserve">This indicates whether the entity has </w:t>
            </w:r>
            <w:r w:rsidR="1237CC5C" w:rsidRPr="41E5069D">
              <w:rPr>
                <w:color w:val="000000" w:themeColor="text1"/>
                <w:sz w:val="18"/>
                <w:szCs w:val="18"/>
              </w:rPr>
              <w:t>a</w:t>
            </w:r>
            <w:r w:rsidR="001F3C06">
              <w:rPr>
                <w:color w:val="000000" w:themeColor="text1"/>
                <w:sz w:val="18"/>
                <w:szCs w:val="18"/>
              </w:rPr>
              <w:t xml:space="preserve"> partial</w:t>
            </w:r>
            <w:r w:rsidR="1237CC5C" w:rsidRPr="41E5069D">
              <w:rPr>
                <w:color w:val="000000" w:themeColor="text1"/>
                <w:sz w:val="18"/>
                <w:szCs w:val="18"/>
              </w:rPr>
              <w:t xml:space="preserve"> </w:t>
            </w:r>
            <w:r w:rsidRPr="41E5069D">
              <w:rPr>
                <w:color w:val="000000" w:themeColor="text1"/>
                <w:sz w:val="18"/>
                <w:szCs w:val="18"/>
              </w:rPr>
              <w:t>exemption from publishing the number of employees (on a full-time equivalent basis) at the end of the reporting period.</w:t>
            </w:r>
          </w:p>
        </w:tc>
      </w:tr>
      <w:tr w:rsidR="007E165F" w:rsidRPr="007E165F" w14:paraId="351B2376" w14:textId="68F4DCEC" w:rsidTr="71693C02">
        <w:tc>
          <w:tcPr>
            <w:tcW w:w="737" w:type="dxa"/>
          </w:tcPr>
          <w:p w14:paraId="466D014F" w14:textId="19DCB545" w:rsidR="007E165F" w:rsidRPr="007E165F" w:rsidRDefault="001D23AA" w:rsidP="00CF48D6">
            <w:pPr>
              <w:spacing w:line="240" w:lineRule="auto"/>
              <w:rPr>
                <w:sz w:val="18"/>
                <w:szCs w:val="18"/>
              </w:rPr>
            </w:pPr>
            <w:r>
              <w:rPr>
                <w:sz w:val="18"/>
                <w:szCs w:val="18"/>
              </w:rPr>
              <w:t>3</w:t>
            </w:r>
            <w:r w:rsidR="007E165F" w:rsidRPr="007E165F">
              <w:rPr>
                <w:sz w:val="18"/>
                <w:szCs w:val="18"/>
              </w:rPr>
              <w:t>.</w:t>
            </w:r>
            <w:r w:rsidR="27F5E0D7" w:rsidRPr="3DF38101">
              <w:rPr>
                <w:sz w:val="18"/>
                <w:szCs w:val="18"/>
              </w:rPr>
              <w:t>7.7</w:t>
            </w:r>
          </w:p>
        </w:tc>
        <w:tc>
          <w:tcPr>
            <w:tcW w:w="2551" w:type="dxa"/>
          </w:tcPr>
          <w:p w14:paraId="5ED819AD" w14:textId="77777777" w:rsidR="007E165F" w:rsidRPr="007E165F" w:rsidRDefault="007E165F" w:rsidP="00CF48D6">
            <w:pPr>
              <w:spacing w:line="240" w:lineRule="auto"/>
              <w:rPr>
                <w:color w:val="000000"/>
                <w:sz w:val="18"/>
                <w:szCs w:val="18"/>
                <w:lang w:val="en-AU"/>
              </w:rPr>
            </w:pPr>
            <w:r w:rsidRPr="007E165F">
              <w:rPr>
                <w:color w:val="000000"/>
                <w:sz w:val="18"/>
                <w:szCs w:val="18"/>
              </w:rPr>
              <w:t>InternationalDealings.PublicCountryByCountryEmployeeNumber.Count</w:t>
            </w:r>
          </w:p>
          <w:p w14:paraId="235DE3DB" w14:textId="77777777" w:rsidR="007E165F" w:rsidRPr="007E165F" w:rsidRDefault="007E165F" w:rsidP="00CF48D6">
            <w:pPr>
              <w:spacing w:line="240" w:lineRule="auto"/>
              <w:rPr>
                <w:sz w:val="18"/>
                <w:szCs w:val="18"/>
              </w:rPr>
            </w:pPr>
          </w:p>
        </w:tc>
        <w:tc>
          <w:tcPr>
            <w:tcW w:w="1417" w:type="dxa"/>
          </w:tcPr>
          <w:p w14:paraId="63FB1283" w14:textId="70CB8233" w:rsidR="007E165F" w:rsidRPr="007E165F" w:rsidRDefault="00103233" w:rsidP="00CF48D6">
            <w:pPr>
              <w:spacing w:line="240" w:lineRule="auto"/>
              <w:rPr>
                <w:color w:val="000000"/>
                <w:sz w:val="18"/>
                <w:szCs w:val="18"/>
                <w:lang w:val="en-AU"/>
              </w:rPr>
            </w:pPr>
            <w:r w:rsidRPr="00103233">
              <w:rPr>
                <w:color w:val="000000"/>
                <w:sz w:val="18"/>
                <w:szCs w:val="18"/>
              </w:rPr>
              <w:t>nonNegativeIntegerItemType</w:t>
            </w:r>
          </w:p>
          <w:p w14:paraId="32021025" w14:textId="77777777" w:rsidR="007E165F" w:rsidRPr="007E165F" w:rsidRDefault="007E165F" w:rsidP="00CF48D6">
            <w:pPr>
              <w:spacing w:line="240" w:lineRule="auto"/>
              <w:rPr>
                <w:sz w:val="18"/>
                <w:szCs w:val="18"/>
              </w:rPr>
            </w:pPr>
          </w:p>
        </w:tc>
        <w:tc>
          <w:tcPr>
            <w:tcW w:w="1191" w:type="dxa"/>
          </w:tcPr>
          <w:p w14:paraId="14322C24" w14:textId="4F63DEAC" w:rsidR="007E165F" w:rsidRPr="007E165F" w:rsidRDefault="007E165F" w:rsidP="00CF48D6">
            <w:pPr>
              <w:spacing w:line="240" w:lineRule="auto"/>
              <w:rPr>
                <w:sz w:val="18"/>
                <w:szCs w:val="18"/>
              </w:rPr>
            </w:pPr>
            <w:r w:rsidRPr="007E165F">
              <w:rPr>
                <w:sz w:val="18"/>
                <w:szCs w:val="18"/>
              </w:rPr>
              <w:t>0</w:t>
            </w:r>
            <w:r w:rsidR="00145045" w:rsidRPr="009145F3">
              <w:rPr>
                <w:color w:val="000000" w:themeColor="text1"/>
                <w:sz w:val="18"/>
                <w:szCs w:val="18"/>
              </w:rPr>
              <w:t>–</w:t>
            </w:r>
            <w:r w:rsidRPr="007E165F">
              <w:rPr>
                <w:sz w:val="18"/>
                <w:szCs w:val="18"/>
              </w:rPr>
              <w:t>1</w:t>
            </w:r>
          </w:p>
        </w:tc>
        <w:tc>
          <w:tcPr>
            <w:tcW w:w="1417" w:type="dxa"/>
          </w:tcPr>
          <w:p w14:paraId="63D42C9B"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777C476C" w14:textId="2805D314" w:rsidR="007E165F" w:rsidRPr="007E165F" w:rsidRDefault="6EA7D7B1" w:rsidP="00CF48D6">
            <w:pPr>
              <w:spacing w:line="240" w:lineRule="auto"/>
              <w:rPr>
                <w:color w:val="000000"/>
                <w:sz w:val="18"/>
                <w:szCs w:val="18"/>
              </w:rPr>
            </w:pPr>
            <w:r w:rsidRPr="410E0958">
              <w:rPr>
                <w:color w:val="000000" w:themeColor="text1"/>
                <w:sz w:val="18"/>
                <w:szCs w:val="18"/>
              </w:rPr>
              <w:t>1</w:t>
            </w:r>
            <w:r w:rsidR="004128F9" w:rsidRPr="009145F3">
              <w:rPr>
                <w:color w:val="000000" w:themeColor="text1"/>
                <w:sz w:val="18"/>
                <w:szCs w:val="18"/>
              </w:rPr>
              <w:t>–</w:t>
            </w:r>
            <w:r w:rsidRPr="410E0958">
              <w:rPr>
                <w:color w:val="000000" w:themeColor="text1"/>
                <w:sz w:val="18"/>
                <w:szCs w:val="18"/>
              </w:rPr>
              <w:t>15 characters</w:t>
            </w:r>
          </w:p>
        </w:tc>
        <w:tc>
          <w:tcPr>
            <w:tcW w:w="5556" w:type="dxa"/>
          </w:tcPr>
          <w:p w14:paraId="44807C5D" w14:textId="67B1115B" w:rsidR="007E165F" w:rsidRPr="007E165F" w:rsidRDefault="0033266F" w:rsidP="00CF48D6">
            <w:pPr>
              <w:spacing w:line="240" w:lineRule="auto"/>
              <w:rPr>
                <w:sz w:val="18"/>
                <w:szCs w:val="18"/>
                <w:lang w:val="en-AU"/>
              </w:rPr>
            </w:pPr>
            <w:r>
              <w:rPr>
                <w:sz w:val="18"/>
                <w:szCs w:val="18"/>
              </w:rPr>
              <w:t xml:space="preserve">This is </w:t>
            </w:r>
            <w:r w:rsidR="00D61FE1">
              <w:rPr>
                <w:sz w:val="18"/>
                <w:szCs w:val="18"/>
              </w:rPr>
              <w:t>the</w:t>
            </w:r>
            <w:r w:rsidR="007E165F" w:rsidRPr="3DF38101">
              <w:rPr>
                <w:sz w:val="18"/>
                <w:szCs w:val="18"/>
              </w:rPr>
              <w:t xml:space="preserve"> number of employees (on a full-time equivalent basis) the entity has at the end of the reporting period.</w:t>
            </w:r>
          </w:p>
          <w:p w14:paraId="14CC3C61" w14:textId="77777777" w:rsidR="007E165F" w:rsidRPr="007E165F" w:rsidRDefault="007E165F" w:rsidP="00CF48D6">
            <w:pPr>
              <w:spacing w:line="240" w:lineRule="auto"/>
              <w:rPr>
                <w:sz w:val="18"/>
                <w:szCs w:val="18"/>
              </w:rPr>
            </w:pPr>
          </w:p>
        </w:tc>
      </w:tr>
      <w:tr w:rsidR="007E165F" w:rsidRPr="007E165F" w14:paraId="0275F56C" w14:textId="7A350544" w:rsidTr="71693C02">
        <w:tc>
          <w:tcPr>
            <w:tcW w:w="737" w:type="dxa"/>
          </w:tcPr>
          <w:p w14:paraId="6D2C4613" w14:textId="7CF19B63" w:rsidR="007E165F" w:rsidRPr="007E165F" w:rsidRDefault="500A3DEA" w:rsidP="00CF48D6">
            <w:pPr>
              <w:spacing w:line="240" w:lineRule="auto"/>
              <w:rPr>
                <w:sz w:val="18"/>
                <w:szCs w:val="18"/>
              </w:rPr>
            </w:pPr>
            <w:r w:rsidRPr="3DF38101">
              <w:rPr>
                <w:sz w:val="18"/>
                <w:szCs w:val="18"/>
              </w:rPr>
              <w:t>3.7.8</w:t>
            </w:r>
          </w:p>
        </w:tc>
        <w:tc>
          <w:tcPr>
            <w:tcW w:w="2551" w:type="dxa"/>
          </w:tcPr>
          <w:p w14:paraId="5689296F" w14:textId="6394F1DD" w:rsidR="007E165F" w:rsidRPr="00B712F7" w:rsidRDefault="009B6E73" w:rsidP="00CF48D6">
            <w:pPr>
              <w:spacing w:line="240" w:lineRule="auto"/>
              <w:rPr>
                <w:b/>
                <w:bCs/>
                <w:color w:val="000000"/>
                <w:sz w:val="18"/>
                <w:szCs w:val="18"/>
              </w:rPr>
            </w:pPr>
            <w:r w:rsidRPr="00B712F7">
              <w:rPr>
                <w:b/>
                <w:bCs/>
                <w:color w:val="000000"/>
                <w:sz w:val="18"/>
                <w:szCs w:val="18"/>
              </w:rPr>
              <w:t>UnrelatedPartiesRevenueAggregatedInformation</w:t>
            </w:r>
          </w:p>
        </w:tc>
        <w:tc>
          <w:tcPr>
            <w:tcW w:w="1417" w:type="dxa"/>
          </w:tcPr>
          <w:p w14:paraId="67075BC4" w14:textId="65CB0186" w:rsidR="007E165F" w:rsidRPr="007E165F" w:rsidRDefault="001D23AA" w:rsidP="00CF48D6">
            <w:pPr>
              <w:spacing w:line="240" w:lineRule="auto"/>
              <w:rPr>
                <w:sz w:val="18"/>
                <w:szCs w:val="18"/>
              </w:rPr>
            </w:pPr>
            <w:r>
              <w:rPr>
                <w:sz w:val="18"/>
                <w:szCs w:val="18"/>
              </w:rPr>
              <w:t>N/A</w:t>
            </w:r>
          </w:p>
        </w:tc>
        <w:tc>
          <w:tcPr>
            <w:tcW w:w="1191" w:type="dxa"/>
          </w:tcPr>
          <w:p w14:paraId="2058633E" w14:textId="37E4F011" w:rsidR="007E165F" w:rsidRPr="007E165F" w:rsidRDefault="001D23AA" w:rsidP="00CF48D6">
            <w:pPr>
              <w:spacing w:line="240" w:lineRule="auto"/>
              <w:rPr>
                <w:sz w:val="18"/>
                <w:szCs w:val="18"/>
              </w:rPr>
            </w:pPr>
            <w:r>
              <w:rPr>
                <w:sz w:val="18"/>
                <w:szCs w:val="18"/>
              </w:rPr>
              <w:t>1</w:t>
            </w:r>
          </w:p>
        </w:tc>
        <w:tc>
          <w:tcPr>
            <w:tcW w:w="1417" w:type="dxa"/>
          </w:tcPr>
          <w:p w14:paraId="79E410B8" w14:textId="77777777" w:rsidR="007E165F" w:rsidRPr="007E165F" w:rsidRDefault="007E165F" w:rsidP="00CF48D6">
            <w:pPr>
              <w:spacing w:line="240" w:lineRule="auto"/>
              <w:rPr>
                <w:sz w:val="18"/>
                <w:szCs w:val="18"/>
              </w:rPr>
            </w:pPr>
          </w:p>
        </w:tc>
        <w:tc>
          <w:tcPr>
            <w:tcW w:w="1134" w:type="dxa"/>
          </w:tcPr>
          <w:p w14:paraId="50C7F965" w14:textId="77777777" w:rsidR="007E165F" w:rsidRPr="007E165F" w:rsidRDefault="007E165F" w:rsidP="00CF48D6">
            <w:pPr>
              <w:spacing w:line="240" w:lineRule="auto"/>
              <w:rPr>
                <w:color w:val="000000"/>
                <w:sz w:val="18"/>
                <w:szCs w:val="18"/>
              </w:rPr>
            </w:pPr>
          </w:p>
        </w:tc>
        <w:tc>
          <w:tcPr>
            <w:tcW w:w="5556" w:type="dxa"/>
          </w:tcPr>
          <w:p w14:paraId="5F17EC1A" w14:textId="331E91F8" w:rsidR="007E165F" w:rsidRPr="007E165F" w:rsidRDefault="394BF460" w:rsidP="00CF48D6">
            <w:pPr>
              <w:spacing w:line="240" w:lineRule="auto"/>
              <w:rPr>
                <w:rFonts w:eastAsia="Arial"/>
                <w:sz w:val="18"/>
                <w:szCs w:val="18"/>
              </w:rPr>
            </w:pPr>
            <w:r w:rsidRPr="3DF38101">
              <w:rPr>
                <w:rFonts w:eastAsia="Arial"/>
                <w:sz w:val="18"/>
                <w:szCs w:val="18"/>
              </w:rPr>
              <w:t xml:space="preserve"> Report subheading</w:t>
            </w:r>
          </w:p>
        </w:tc>
      </w:tr>
      <w:tr w:rsidR="007E165F" w:rsidRPr="007E165F" w14:paraId="3F9062BD" w14:textId="33C97897" w:rsidTr="71693C02">
        <w:tc>
          <w:tcPr>
            <w:tcW w:w="737" w:type="dxa"/>
          </w:tcPr>
          <w:p w14:paraId="0254EFA1" w14:textId="75EA8032" w:rsidR="007E165F" w:rsidRPr="007E165F" w:rsidRDefault="001D23AA" w:rsidP="00CF48D6">
            <w:pPr>
              <w:spacing w:line="240" w:lineRule="auto"/>
              <w:rPr>
                <w:sz w:val="18"/>
                <w:szCs w:val="18"/>
              </w:rPr>
            </w:pPr>
            <w:r>
              <w:rPr>
                <w:sz w:val="18"/>
                <w:szCs w:val="18"/>
              </w:rPr>
              <w:t>3</w:t>
            </w:r>
            <w:r w:rsidR="007E165F" w:rsidRPr="007E165F">
              <w:rPr>
                <w:sz w:val="18"/>
                <w:szCs w:val="18"/>
              </w:rPr>
              <w:t>.</w:t>
            </w:r>
            <w:r w:rsidR="4A092A75" w:rsidRPr="3DF38101">
              <w:rPr>
                <w:sz w:val="18"/>
                <w:szCs w:val="18"/>
              </w:rPr>
              <w:t>7.9</w:t>
            </w:r>
          </w:p>
        </w:tc>
        <w:tc>
          <w:tcPr>
            <w:tcW w:w="2551" w:type="dxa"/>
          </w:tcPr>
          <w:p w14:paraId="0F799A3B" w14:textId="77777777" w:rsidR="007E165F" w:rsidRPr="007E165F" w:rsidRDefault="007E165F" w:rsidP="00CF48D6">
            <w:pPr>
              <w:spacing w:line="240" w:lineRule="auto"/>
              <w:rPr>
                <w:color w:val="000000"/>
                <w:sz w:val="18"/>
                <w:szCs w:val="18"/>
                <w:lang w:val="en-AU"/>
              </w:rPr>
            </w:pPr>
            <w:r w:rsidRPr="007E165F">
              <w:rPr>
                <w:color w:val="000000"/>
                <w:sz w:val="18"/>
                <w:szCs w:val="18"/>
              </w:rPr>
              <w:t>InternationalDealings.PublicCountryByCountryUnrelatedPartiesRevenuePublishingExemption.Indicator</w:t>
            </w:r>
          </w:p>
          <w:p w14:paraId="471E9063" w14:textId="77777777" w:rsidR="007E165F" w:rsidRPr="007E165F" w:rsidRDefault="007E165F" w:rsidP="00CF48D6">
            <w:pPr>
              <w:spacing w:line="240" w:lineRule="auto"/>
              <w:rPr>
                <w:sz w:val="18"/>
                <w:szCs w:val="18"/>
              </w:rPr>
            </w:pPr>
          </w:p>
        </w:tc>
        <w:tc>
          <w:tcPr>
            <w:tcW w:w="1417" w:type="dxa"/>
          </w:tcPr>
          <w:p w14:paraId="7A95F8B3" w14:textId="77777777" w:rsidR="007E165F" w:rsidRPr="007E165F" w:rsidRDefault="007E165F" w:rsidP="00CF48D6">
            <w:pPr>
              <w:spacing w:line="240" w:lineRule="auto"/>
              <w:rPr>
                <w:color w:val="000000"/>
                <w:sz w:val="18"/>
                <w:szCs w:val="18"/>
                <w:lang w:val="en-AU"/>
              </w:rPr>
            </w:pPr>
            <w:r w:rsidRPr="007E165F">
              <w:rPr>
                <w:color w:val="000000"/>
                <w:sz w:val="18"/>
                <w:szCs w:val="18"/>
              </w:rPr>
              <w:t>boolean</w:t>
            </w:r>
          </w:p>
          <w:p w14:paraId="6672F7BE" w14:textId="77777777" w:rsidR="007E165F" w:rsidRPr="007E165F" w:rsidRDefault="007E165F" w:rsidP="00CF48D6">
            <w:pPr>
              <w:spacing w:line="240" w:lineRule="auto"/>
              <w:rPr>
                <w:sz w:val="18"/>
                <w:szCs w:val="18"/>
              </w:rPr>
            </w:pPr>
          </w:p>
        </w:tc>
        <w:tc>
          <w:tcPr>
            <w:tcW w:w="1191" w:type="dxa"/>
          </w:tcPr>
          <w:p w14:paraId="639712A8"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35B3A0AE" w14:textId="44B5B007" w:rsidR="007E165F" w:rsidRPr="007E165F" w:rsidRDefault="00182E8F" w:rsidP="00CF48D6">
            <w:pPr>
              <w:spacing w:line="240" w:lineRule="auto"/>
              <w:rPr>
                <w:sz w:val="18"/>
                <w:szCs w:val="18"/>
              </w:rPr>
            </w:pPr>
            <w:r w:rsidRPr="00E44F98">
              <w:rPr>
                <w:sz w:val="18"/>
                <w:szCs w:val="18"/>
              </w:rPr>
              <w:t>Mandatory</w:t>
            </w:r>
          </w:p>
        </w:tc>
        <w:tc>
          <w:tcPr>
            <w:tcW w:w="1134" w:type="dxa"/>
          </w:tcPr>
          <w:p w14:paraId="714F0E4D" w14:textId="77777777" w:rsidR="007E165F" w:rsidRPr="007E165F" w:rsidRDefault="007E165F" w:rsidP="00CF48D6">
            <w:pPr>
              <w:spacing w:line="240" w:lineRule="auto"/>
              <w:rPr>
                <w:color w:val="000000"/>
                <w:sz w:val="18"/>
                <w:szCs w:val="18"/>
              </w:rPr>
            </w:pPr>
          </w:p>
        </w:tc>
        <w:tc>
          <w:tcPr>
            <w:tcW w:w="5556" w:type="dxa"/>
          </w:tcPr>
          <w:p w14:paraId="102FC239" w14:textId="0AFBF1F2"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0831E89D" w:rsidRPr="41E5069D">
              <w:rPr>
                <w:color w:val="000000" w:themeColor="text1"/>
                <w:sz w:val="18"/>
                <w:szCs w:val="18"/>
              </w:rPr>
              <w:t>a</w:t>
            </w:r>
            <w:r w:rsidR="001F3C06">
              <w:rPr>
                <w:color w:val="000000" w:themeColor="text1"/>
                <w:sz w:val="18"/>
                <w:szCs w:val="18"/>
              </w:rPr>
              <w:t xml:space="preserve"> partial</w:t>
            </w:r>
            <w:r w:rsidR="0831E89D" w:rsidRPr="41E5069D">
              <w:rPr>
                <w:color w:val="000000" w:themeColor="text1"/>
                <w:sz w:val="18"/>
                <w:szCs w:val="18"/>
              </w:rPr>
              <w:t xml:space="preserve"> </w:t>
            </w:r>
            <w:r w:rsidRPr="41E5069D">
              <w:rPr>
                <w:color w:val="000000" w:themeColor="text1"/>
                <w:sz w:val="18"/>
                <w:szCs w:val="18"/>
              </w:rPr>
              <w:t>exemption from publishing revenue from unrelated parties.</w:t>
            </w:r>
          </w:p>
          <w:p w14:paraId="5323F5D9" w14:textId="77777777" w:rsidR="007E165F" w:rsidRPr="007E165F" w:rsidRDefault="007E165F" w:rsidP="00CF48D6">
            <w:pPr>
              <w:spacing w:line="240" w:lineRule="auto"/>
              <w:rPr>
                <w:color w:val="000000"/>
                <w:sz w:val="18"/>
                <w:szCs w:val="18"/>
              </w:rPr>
            </w:pPr>
          </w:p>
        </w:tc>
      </w:tr>
      <w:tr w:rsidR="007E165F" w:rsidRPr="007E165F" w14:paraId="654C1581" w14:textId="259B5A21" w:rsidTr="71693C02">
        <w:tc>
          <w:tcPr>
            <w:tcW w:w="737" w:type="dxa"/>
          </w:tcPr>
          <w:p w14:paraId="2128D09E" w14:textId="0BF40913" w:rsidR="007E165F" w:rsidRPr="007E165F" w:rsidRDefault="001D23AA" w:rsidP="00CF48D6">
            <w:pPr>
              <w:spacing w:line="240" w:lineRule="auto"/>
              <w:rPr>
                <w:sz w:val="18"/>
                <w:szCs w:val="18"/>
              </w:rPr>
            </w:pPr>
            <w:r>
              <w:rPr>
                <w:sz w:val="18"/>
                <w:szCs w:val="18"/>
              </w:rPr>
              <w:t>3</w:t>
            </w:r>
            <w:r w:rsidR="007E165F" w:rsidRPr="007E165F">
              <w:rPr>
                <w:sz w:val="18"/>
                <w:szCs w:val="18"/>
              </w:rPr>
              <w:t>.</w:t>
            </w:r>
            <w:r w:rsidR="383E66B2" w:rsidRPr="3DF38101">
              <w:rPr>
                <w:sz w:val="18"/>
                <w:szCs w:val="18"/>
              </w:rPr>
              <w:t>7.10</w:t>
            </w:r>
          </w:p>
        </w:tc>
        <w:tc>
          <w:tcPr>
            <w:tcW w:w="2551" w:type="dxa"/>
          </w:tcPr>
          <w:p w14:paraId="35D7FCB7" w14:textId="77777777" w:rsidR="007E165F" w:rsidRPr="007E165F" w:rsidRDefault="007E165F" w:rsidP="00CF48D6">
            <w:pPr>
              <w:spacing w:line="240" w:lineRule="auto"/>
              <w:rPr>
                <w:color w:val="000000"/>
                <w:sz w:val="18"/>
                <w:szCs w:val="18"/>
                <w:lang w:val="en-AU"/>
              </w:rPr>
            </w:pPr>
            <w:r w:rsidRPr="007E165F">
              <w:rPr>
                <w:color w:val="000000"/>
                <w:sz w:val="18"/>
                <w:szCs w:val="18"/>
              </w:rPr>
              <w:t>InternationalDealings.PublicCountryByCountryUnrelatedPartiesRevenue.Amount</w:t>
            </w:r>
          </w:p>
          <w:p w14:paraId="3A06BE9D" w14:textId="77777777" w:rsidR="007E165F" w:rsidRPr="007E165F" w:rsidRDefault="007E165F" w:rsidP="00CF48D6">
            <w:pPr>
              <w:spacing w:line="240" w:lineRule="auto"/>
              <w:rPr>
                <w:sz w:val="18"/>
                <w:szCs w:val="18"/>
              </w:rPr>
            </w:pPr>
          </w:p>
        </w:tc>
        <w:tc>
          <w:tcPr>
            <w:tcW w:w="1417" w:type="dxa"/>
          </w:tcPr>
          <w:p w14:paraId="2FCB677A" w14:textId="0EF3CFD1" w:rsidR="007E165F" w:rsidRPr="007E165F" w:rsidRDefault="00F209FE" w:rsidP="00CF48D6">
            <w:pPr>
              <w:spacing w:line="240" w:lineRule="auto"/>
              <w:rPr>
                <w:color w:val="000000"/>
                <w:sz w:val="18"/>
                <w:szCs w:val="18"/>
                <w:lang w:val="en-AU"/>
              </w:rPr>
            </w:pPr>
            <w:r>
              <w:rPr>
                <w:color w:val="000000"/>
                <w:sz w:val="18"/>
                <w:szCs w:val="18"/>
              </w:rPr>
              <w:t>decimal</w:t>
            </w:r>
          </w:p>
          <w:p w14:paraId="294D7004" w14:textId="77777777" w:rsidR="007E165F" w:rsidRPr="007E165F" w:rsidRDefault="007E165F" w:rsidP="00CF48D6">
            <w:pPr>
              <w:spacing w:line="240" w:lineRule="auto"/>
              <w:rPr>
                <w:sz w:val="18"/>
                <w:szCs w:val="18"/>
              </w:rPr>
            </w:pPr>
          </w:p>
        </w:tc>
        <w:tc>
          <w:tcPr>
            <w:tcW w:w="1191" w:type="dxa"/>
          </w:tcPr>
          <w:p w14:paraId="1ACF01E0" w14:textId="4588500B" w:rsidR="007E165F" w:rsidRPr="007E165F" w:rsidRDefault="007E165F" w:rsidP="00CF48D6">
            <w:pPr>
              <w:spacing w:line="240" w:lineRule="auto"/>
              <w:rPr>
                <w:sz w:val="18"/>
                <w:szCs w:val="18"/>
              </w:rPr>
            </w:pPr>
            <w:r w:rsidRPr="007E165F">
              <w:rPr>
                <w:sz w:val="18"/>
                <w:szCs w:val="18"/>
              </w:rPr>
              <w:t>0</w:t>
            </w:r>
            <w:r w:rsidR="00145045" w:rsidRPr="009145F3">
              <w:rPr>
                <w:color w:val="000000" w:themeColor="text1"/>
                <w:sz w:val="18"/>
                <w:szCs w:val="18"/>
              </w:rPr>
              <w:t>–</w:t>
            </w:r>
            <w:r w:rsidRPr="007E165F">
              <w:rPr>
                <w:sz w:val="18"/>
                <w:szCs w:val="18"/>
              </w:rPr>
              <w:t>1</w:t>
            </w:r>
          </w:p>
        </w:tc>
        <w:tc>
          <w:tcPr>
            <w:tcW w:w="1417" w:type="dxa"/>
          </w:tcPr>
          <w:p w14:paraId="1287BF9A"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5FD28603" w14:textId="6DEAED27" w:rsidR="007E165F" w:rsidRPr="007E165F" w:rsidRDefault="053D0206" w:rsidP="410E0958">
            <w:pPr>
              <w:spacing w:line="240" w:lineRule="auto"/>
              <w:rPr>
                <w:color w:val="000000" w:themeColor="text1"/>
                <w:sz w:val="18"/>
                <w:szCs w:val="18"/>
              </w:rPr>
            </w:pPr>
            <w:r w:rsidRPr="410E0958">
              <w:rPr>
                <w:color w:val="000000" w:themeColor="text1"/>
                <w:sz w:val="18"/>
                <w:szCs w:val="18"/>
              </w:rPr>
              <w:t>1</w:t>
            </w:r>
            <w:r w:rsidR="004128F9" w:rsidRPr="009145F3">
              <w:rPr>
                <w:color w:val="000000" w:themeColor="text1"/>
                <w:sz w:val="18"/>
                <w:szCs w:val="18"/>
              </w:rPr>
              <w:t>–</w:t>
            </w:r>
            <w:r w:rsidRPr="410E0958">
              <w:rPr>
                <w:color w:val="000000" w:themeColor="text1"/>
                <w:sz w:val="18"/>
                <w:szCs w:val="18"/>
              </w:rPr>
              <w:t>15 characters</w:t>
            </w:r>
          </w:p>
          <w:p w14:paraId="5CC23D07" w14:textId="33F7EDB9" w:rsidR="007E165F" w:rsidRPr="007E165F" w:rsidRDefault="007E165F" w:rsidP="00CF48D6">
            <w:pPr>
              <w:spacing w:line="240" w:lineRule="auto"/>
              <w:rPr>
                <w:color w:val="000000"/>
                <w:sz w:val="18"/>
                <w:szCs w:val="18"/>
              </w:rPr>
            </w:pPr>
          </w:p>
        </w:tc>
        <w:tc>
          <w:tcPr>
            <w:tcW w:w="5556" w:type="dxa"/>
          </w:tcPr>
          <w:p w14:paraId="133AAE4C" w14:textId="77777777" w:rsidR="007E165F" w:rsidRPr="007E165F" w:rsidRDefault="007E165F" w:rsidP="00CF48D6">
            <w:pPr>
              <w:spacing w:line="240" w:lineRule="auto"/>
              <w:rPr>
                <w:color w:val="000000"/>
                <w:sz w:val="18"/>
                <w:szCs w:val="18"/>
                <w:lang w:val="en-AU"/>
              </w:rPr>
            </w:pPr>
            <w:r w:rsidRPr="007E165F">
              <w:rPr>
                <w:color w:val="000000"/>
                <w:sz w:val="18"/>
                <w:szCs w:val="18"/>
              </w:rPr>
              <w:t>This is the revenue the entity received from unrelated parties.</w:t>
            </w:r>
          </w:p>
          <w:p w14:paraId="53DD64BA" w14:textId="77777777" w:rsidR="007E165F" w:rsidRPr="007E165F" w:rsidRDefault="007E165F" w:rsidP="00CF48D6">
            <w:pPr>
              <w:spacing w:line="240" w:lineRule="auto"/>
              <w:rPr>
                <w:color w:val="000000"/>
                <w:sz w:val="18"/>
                <w:szCs w:val="18"/>
              </w:rPr>
            </w:pPr>
          </w:p>
        </w:tc>
      </w:tr>
      <w:tr w:rsidR="007E165F" w:rsidRPr="007E165F" w14:paraId="0516FC8A" w14:textId="6F6E0B02" w:rsidTr="71693C02">
        <w:tc>
          <w:tcPr>
            <w:tcW w:w="737" w:type="dxa"/>
          </w:tcPr>
          <w:p w14:paraId="32E1E4E8" w14:textId="0A6D9F42" w:rsidR="007E165F" w:rsidRPr="007E165F" w:rsidRDefault="73A643B8" w:rsidP="00CF48D6">
            <w:pPr>
              <w:spacing w:line="240" w:lineRule="auto"/>
              <w:rPr>
                <w:sz w:val="18"/>
                <w:szCs w:val="18"/>
              </w:rPr>
            </w:pPr>
            <w:r w:rsidRPr="3DF38101">
              <w:rPr>
                <w:sz w:val="18"/>
                <w:szCs w:val="18"/>
              </w:rPr>
              <w:t>3.7.11</w:t>
            </w:r>
          </w:p>
        </w:tc>
        <w:tc>
          <w:tcPr>
            <w:tcW w:w="2551" w:type="dxa"/>
          </w:tcPr>
          <w:p w14:paraId="1F177977" w14:textId="648B645D" w:rsidR="007E165F" w:rsidRPr="00B712F7" w:rsidRDefault="0043154A" w:rsidP="00CF48D6">
            <w:pPr>
              <w:spacing w:line="240" w:lineRule="auto"/>
              <w:rPr>
                <w:b/>
                <w:bCs/>
                <w:color w:val="000000"/>
                <w:sz w:val="18"/>
                <w:szCs w:val="18"/>
              </w:rPr>
            </w:pPr>
            <w:r w:rsidRPr="00B712F7">
              <w:rPr>
                <w:b/>
                <w:bCs/>
                <w:color w:val="000000"/>
                <w:sz w:val="18"/>
                <w:szCs w:val="18"/>
              </w:rPr>
              <w:t>RelatedPartiesRevenueNotTaxResidentOfJurisdictionAggregatedInformation</w:t>
            </w:r>
          </w:p>
        </w:tc>
        <w:tc>
          <w:tcPr>
            <w:tcW w:w="1417" w:type="dxa"/>
          </w:tcPr>
          <w:p w14:paraId="629B9442" w14:textId="38A4678F" w:rsidR="007E165F" w:rsidRPr="007E165F" w:rsidRDefault="001D23AA" w:rsidP="00CF48D6">
            <w:pPr>
              <w:spacing w:line="240" w:lineRule="auto"/>
              <w:rPr>
                <w:sz w:val="18"/>
                <w:szCs w:val="18"/>
              </w:rPr>
            </w:pPr>
            <w:r>
              <w:rPr>
                <w:sz w:val="18"/>
                <w:szCs w:val="18"/>
              </w:rPr>
              <w:t>N/A</w:t>
            </w:r>
          </w:p>
        </w:tc>
        <w:tc>
          <w:tcPr>
            <w:tcW w:w="1191" w:type="dxa"/>
          </w:tcPr>
          <w:p w14:paraId="05939381" w14:textId="1BB2E86D" w:rsidR="007E165F" w:rsidRPr="007E165F" w:rsidRDefault="001D23AA" w:rsidP="00CF48D6">
            <w:pPr>
              <w:spacing w:line="240" w:lineRule="auto"/>
              <w:rPr>
                <w:sz w:val="18"/>
                <w:szCs w:val="18"/>
              </w:rPr>
            </w:pPr>
            <w:r>
              <w:rPr>
                <w:sz w:val="18"/>
                <w:szCs w:val="18"/>
              </w:rPr>
              <w:t>1</w:t>
            </w:r>
          </w:p>
        </w:tc>
        <w:tc>
          <w:tcPr>
            <w:tcW w:w="1417" w:type="dxa"/>
          </w:tcPr>
          <w:p w14:paraId="098E6215" w14:textId="77777777" w:rsidR="007E165F" w:rsidRPr="007E165F" w:rsidRDefault="007E165F" w:rsidP="00CF48D6">
            <w:pPr>
              <w:spacing w:line="240" w:lineRule="auto"/>
              <w:rPr>
                <w:sz w:val="18"/>
                <w:szCs w:val="18"/>
              </w:rPr>
            </w:pPr>
          </w:p>
        </w:tc>
        <w:tc>
          <w:tcPr>
            <w:tcW w:w="1134" w:type="dxa"/>
          </w:tcPr>
          <w:p w14:paraId="3D55A58F" w14:textId="77777777" w:rsidR="007E165F" w:rsidRPr="007E165F" w:rsidRDefault="007E165F" w:rsidP="00CF48D6">
            <w:pPr>
              <w:spacing w:line="240" w:lineRule="auto"/>
              <w:rPr>
                <w:color w:val="000000"/>
                <w:sz w:val="18"/>
                <w:szCs w:val="18"/>
              </w:rPr>
            </w:pPr>
          </w:p>
        </w:tc>
        <w:tc>
          <w:tcPr>
            <w:tcW w:w="5556" w:type="dxa"/>
          </w:tcPr>
          <w:p w14:paraId="6BA94AF4" w14:textId="5F1F3D32" w:rsidR="007E165F" w:rsidRPr="007E165F" w:rsidRDefault="0F5E2E94" w:rsidP="00CF48D6">
            <w:pPr>
              <w:spacing w:line="240" w:lineRule="auto"/>
              <w:rPr>
                <w:sz w:val="18"/>
                <w:szCs w:val="18"/>
              </w:rPr>
            </w:pPr>
            <w:r w:rsidRPr="3DF38101">
              <w:rPr>
                <w:rFonts w:eastAsia="Arial"/>
                <w:sz w:val="18"/>
                <w:szCs w:val="18"/>
              </w:rPr>
              <w:t xml:space="preserve">Report subheading </w:t>
            </w:r>
          </w:p>
        </w:tc>
      </w:tr>
      <w:tr w:rsidR="007E165F" w:rsidRPr="007E165F" w14:paraId="2BF8323E" w14:textId="58AD5CF6" w:rsidTr="71693C02">
        <w:tc>
          <w:tcPr>
            <w:tcW w:w="737" w:type="dxa"/>
          </w:tcPr>
          <w:p w14:paraId="5DE2EC68" w14:textId="0F5638F4" w:rsidR="007E165F" w:rsidRPr="007E165F" w:rsidRDefault="001D23AA" w:rsidP="00CF48D6">
            <w:pPr>
              <w:spacing w:line="240" w:lineRule="auto"/>
              <w:rPr>
                <w:sz w:val="18"/>
                <w:szCs w:val="18"/>
              </w:rPr>
            </w:pPr>
            <w:r>
              <w:rPr>
                <w:sz w:val="18"/>
                <w:szCs w:val="18"/>
              </w:rPr>
              <w:t>3</w:t>
            </w:r>
            <w:r w:rsidR="007E165F" w:rsidRPr="007E165F">
              <w:rPr>
                <w:sz w:val="18"/>
                <w:szCs w:val="18"/>
              </w:rPr>
              <w:t>.7</w:t>
            </w:r>
            <w:r w:rsidR="5CE3C103" w:rsidRPr="3DF38101">
              <w:rPr>
                <w:sz w:val="18"/>
                <w:szCs w:val="18"/>
              </w:rPr>
              <w:t>.12</w:t>
            </w:r>
          </w:p>
        </w:tc>
        <w:tc>
          <w:tcPr>
            <w:tcW w:w="2551" w:type="dxa"/>
          </w:tcPr>
          <w:p w14:paraId="056AAA1D" w14:textId="62438792" w:rsidR="007E165F" w:rsidRPr="00CF48D6" w:rsidRDefault="007E165F" w:rsidP="00CF48D6">
            <w:pPr>
              <w:spacing w:line="240" w:lineRule="auto"/>
              <w:rPr>
                <w:color w:val="000000"/>
                <w:sz w:val="18"/>
                <w:szCs w:val="18"/>
                <w:lang w:val="en-AU"/>
              </w:rPr>
            </w:pPr>
            <w:r w:rsidRPr="007E165F">
              <w:rPr>
                <w:color w:val="000000"/>
                <w:sz w:val="18"/>
                <w:szCs w:val="18"/>
              </w:rPr>
              <w:t>InternationalDealings.PublicCountryByCountryRelatedPartyRevenueNotTaxResidentJurisdictionPublishingExemption.Indicator</w:t>
            </w:r>
          </w:p>
        </w:tc>
        <w:tc>
          <w:tcPr>
            <w:tcW w:w="1417" w:type="dxa"/>
          </w:tcPr>
          <w:p w14:paraId="680CBC67" w14:textId="77777777" w:rsidR="007E165F" w:rsidRPr="007E165F" w:rsidRDefault="007E165F" w:rsidP="00CF48D6">
            <w:pPr>
              <w:spacing w:line="240" w:lineRule="auto"/>
              <w:rPr>
                <w:color w:val="000000"/>
                <w:sz w:val="18"/>
                <w:szCs w:val="18"/>
                <w:lang w:val="en-AU"/>
              </w:rPr>
            </w:pPr>
            <w:r w:rsidRPr="007E165F">
              <w:rPr>
                <w:color w:val="000000"/>
                <w:sz w:val="18"/>
                <w:szCs w:val="18"/>
              </w:rPr>
              <w:t>boolean</w:t>
            </w:r>
          </w:p>
          <w:p w14:paraId="4BA49927" w14:textId="77777777" w:rsidR="007E165F" w:rsidRPr="007E165F" w:rsidRDefault="007E165F" w:rsidP="00CF48D6">
            <w:pPr>
              <w:spacing w:line="240" w:lineRule="auto"/>
              <w:rPr>
                <w:sz w:val="18"/>
                <w:szCs w:val="18"/>
              </w:rPr>
            </w:pPr>
          </w:p>
        </w:tc>
        <w:tc>
          <w:tcPr>
            <w:tcW w:w="1191" w:type="dxa"/>
          </w:tcPr>
          <w:p w14:paraId="04944FED"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48CAFA02" w14:textId="3B6C9D80" w:rsidR="007E165F" w:rsidRPr="007E165F" w:rsidRDefault="00182E8F" w:rsidP="00CF48D6">
            <w:pPr>
              <w:spacing w:line="240" w:lineRule="auto"/>
              <w:rPr>
                <w:sz w:val="18"/>
                <w:szCs w:val="18"/>
              </w:rPr>
            </w:pPr>
            <w:r w:rsidRPr="00E44F98">
              <w:rPr>
                <w:sz w:val="18"/>
                <w:szCs w:val="18"/>
              </w:rPr>
              <w:t>Mandatory</w:t>
            </w:r>
          </w:p>
        </w:tc>
        <w:tc>
          <w:tcPr>
            <w:tcW w:w="1134" w:type="dxa"/>
          </w:tcPr>
          <w:p w14:paraId="08FF48AA" w14:textId="77777777" w:rsidR="007E165F" w:rsidRPr="007E165F" w:rsidRDefault="007E165F" w:rsidP="00CF48D6">
            <w:pPr>
              <w:spacing w:line="240" w:lineRule="auto"/>
              <w:rPr>
                <w:color w:val="000000"/>
                <w:sz w:val="18"/>
                <w:szCs w:val="18"/>
              </w:rPr>
            </w:pPr>
          </w:p>
        </w:tc>
        <w:tc>
          <w:tcPr>
            <w:tcW w:w="5556" w:type="dxa"/>
          </w:tcPr>
          <w:p w14:paraId="4D3D45D1" w14:textId="056BB717"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01E156D9" w:rsidRPr="41E5069D">
              <w:rPr>
                <w:color w:val="000000" w:themeColor="text1"/>
                <w:sz w:val="18"/>
                <w:szCs w:val="18"/>
              </w:rPr>
              <w:t>a</w:t>
            </w:r>
            <w:r w:rsidR="001F3C06">
              <w:rPr>
                <w:color w:val="000000" w:themeColor="text1"/>
                <w:sz w:val="18"/>
                <w:szCs w:val="18"/>
              </w:rPr>
              <w:t xml:space="preserve"> partial</w:t>
            </w:r>
            <w:r w:rsidR="01E156D9" w:rsidRPr="41E5069D">
              <w:rPr>
                <w:color w:val="000000" w:themeColor="text1"/>
                <w:sz w:val="18"/>
                <w:szCs w:val="18"/>
              </w:rPr>
              <w:t xml:space="preserve"> </w:t>
            </w:r>
            <w:r w:rsidRPr="41E5069D">
              <w:rPr>
                <w:color w:val="000000" w:themeColor="text1"/>
                <w:sz w:val="18"/>
                <w:szCs w:val="18"/>
              </w:rPr>
              <w:t>exemption from publishing revenue from related parties that are not tax residents of the jurisdiction.</w:t>
            </w:r>
          </w:p>
          <w:p w14:paraId="0DD43FFB" w14:textId="77777777" w:rsidR="007E165F" w:rsidRPr="007E165F" w:rsidRDefault="007E165F" w:rsidP="00CF48D6">
            <w:pPr>
              <w:spacing w:line="240" w:lineRule="auto"/>
              <w:rPr>
                <w:color w:val="000000"/>
                <w:sz w:val="18"/>
                <w:szCs w:val="18"/>
              </w:rPr>
            </w:pPr>
          </w:p>
        </w:tc>
      </w:tr>
      <w:tr w:rsidR="007E165F" w:rsidRPr="007E165F" w14:paraId="62725773" w14:textId="22A74844" w:rsidTr="71693C02">
        <w:trPr>
          <w:trHeight w:val="913"/>
        </w:trPr>
        <w:tc>
          <w:tcPr>
            <w:tcW w:w="737" w:type="dxa"/>
          </w:tcPr>
          <w:p w14:paraId="6BAC43DF" w14:textId="6F5FA436" w:rsidR="007E165F" w:rsidRPr="007E165F" w:rsidRDefault="001D23AA" w:rsidP="00CF48D6">
            <w:pPr>
              <w:spacing w:line="240" w:lineRule="auto"/>
              <w:rPr>
                <w:sz w:val="18"/>
                <w:szCs w:val="18"/>
              </w:rPr>
            </w:pPr>
            <w:r>
              <w:rPr>
                <w:sz w:val="18"/>
                <w:szCs w:val="18"/>
              </w:rPr>
              <w:t>3</w:t>
            </w:r>
            <w:r w:rsidR="007E165F" w:rsidRPr="007E165F">
              <w:rPr>
                <w:sz w:val="18"/>
                <w:szCs w:val="18"/>
              </w:rPr>
              <w:t>.</w:t>
            </w:r>
            <w:r w:rsidR="16FF43C8" w:rsidRPr="3DF38101">
              <w:rPr>
                <w:sz w:val="18"/>
                <w:szCs w:val="18"/>
              </w:rPr>
              <w:t>7.13</w:t>
            </w:r>
          </w:p>
        </w:tc>
        <w:tc>
          <w:tcPr>
            <w:tcW w:w="2551" w:type="dxa"/>
          </w:tcPr>
          <w:p w14:paraId="0FD9D45B" w14:textId="399870F8" w:rsidR="007E165F" w:rsidRPr="00CF48D6" w:rsidRDefault="007E165F" w:rsidP="00CF48D6">
            <w:pPr>
              <w:spacing w:line="240" w:lineRule="auto"/>
              <w:rPr>
                <w:color w:val="000000"/>
                <w:sz w:val="18"/>
                <w:szCs w:val="18"/>
                <w:lang w:val="en-AU"/>
              </w:rPr>
            </w:pPr>
            <w:r w:rsidRPr="007E165F">
              <w:rPr>
                <w:color w:val="000000"/>
                <w:sz w:val="18"/>
                <w:szCs w:val="18"/>
              </w:rPr>
              <w:t>InternationalDealings.PublicCountryByCountryRelatedPartyRevenueNotTaxResidentJurisdiction.Amount</w:t>
            </w:r>
          </w:p>
        </w:tc>
        <w:tc>
          <w:tcPr>
            <w:tcW w:w="1417" w:type="dxa"/>
          </w:tcPr>
          <w:p w14:paraId="32B44EC6" w14:textId="3A782CCA" w:rsidR="007E165F" w:rsidRPr="007E165F" w:rsidRDefault="006016D5" w:rsidP="00CF48D6">
            <w:pPr>
              <w:spacing w:line="240" w:lineRule="auto"/>
              <w:rPr>
                <w:color w:val="000000"/>
                <w:sz w:val="18"/>
                <w:szCs w:val="18"/>
                <w:lang w:val="en-AU"/>
              </w:rPr>
            </w:pPr>
            <w:r>
              <w:rPr>
                <w:color w:val="000000"/>
                <w:sz w:val="18"/>
                <w:szCs w:val="18"/>
              </w:rPr>
              <w:t>decimal</w:t>
            </w:r>
          </w:p>
          <w:p w14:paraId="4A3EBFBF" w14:textId="77777777" w:rsidR="007E165F" w:rsidRPr="007E165F" w:rsidRDefault="007E165F" w:rsidP="00CF48D6">
            <w:pPr>
              <w:spacing w:line="240" w:lineRule="auto"/>
              <w:rPr>
                <w:sz w:val="18"/>
                <w:szCs w:val="18"/>
              </w:rPr>
            </w:pPr>
          </w:p>
        </w:tc>
        <w:tc>
          <w:tcPr>
            <w:tcW w:w="1191" w:type="dxa"/>
          </w:tcPr>
          <w:p w14:paraId="644ED69B" w14:textId="32F10400" w:rsidR="007E165F" w:rsidRPr="007E165F" w:rsidRDefault="007E165F" w:rsidP="00CF48D6">
            <w:pPr>
              <w:spacing w:line="240" w:lineRule="auto"/>
              <w:rPr>
                <w:sz w:val="18"/>
                <w:szCs w:val="18"/>
              </w:rPr>
            </w:pPr>
            <w:r w:rsidRPr="007E165F">
              <w:rPr>
                <w:sz w:val="18"/>
                <w:szCs w:val="18"/>
              </w:rPr>
              <w:t>0</w:t>
            </w:r>
            <w:r w:rsidR="00145045" w:rsidRPr="009145F3">
              <w:rPr>
                <w:color w:val="000000" w:themeColor="text1"/>
                <w:sz w:val="18"/>
                <w:szCs w:val="18"/>
              </w:rPr>
              <w:t>–</w:t>
            </w:r>
            <w:r w:rsidRPr="007E165F">
              <w:rPr>
                <w:sz w:val="18"/>
                <w:szCs w:val="18"/>
              </w:rPr>
              <w:t>1</w:t>
            </w:r>
          </w:p>
        </w:tc>
        <w:tc>
          <w:tcPr>
            <w:tcW w:w="1417" w:type="dxa"/>
          </w:tcPr>
          <w:p w14:paraId="3F8BD871"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615F149B" w14:textId="2726761B" w:rsidR="007E165F" w:rsidRPr="007E165F" w:rsidRDefault="393D58CE" w:rsidP="410E0958">
            <w:pPr>
              <w:spacing w:line="240" w:lineRule="auto"/>
              <w:rPr>
                <w:color w:val="000000" w:themeColor="text1"/>
                <w:sz w:val="18"/>
                <w:szCs w:val="18"/>
              </w:rPr>
            </w:pPr>
            <w:r w:rsidRPr="410E0958">
              <w:rPr>
                <w:color w:val="000000" w:themeColor="text1"/>
                <w:sz w:val="18"/>
                <w:szCs w:val="18"/>
              </w:rPr>
              <w:t>1</w:t>
            </w:r>
            <w:r w:rsidR="004128F9" w:rsidRPr="009145F3">
              <w:rPr>
                <w:color w:val="000000" w:themeColor="text1"/>
                <w:sz w:val="18"/>
                <w:szCs w:val="18"/>
              </w:rPr>
              <w:t>–</w:t>
            </w:r>
            <w:r w:rsidRPr="410E0958">
              <w:rPr>
                <w:color w:val="000000" w:themeColor="text1"/>
                <w:sz w:val="18"/>
                <w:szCs w:val="18"/>
              </w:rPr>
              <w:t>15 characters</w:t>
            </w:r>
          </w:p>
          <w:p w14:paraId="64B51F65" w14:textId="409FABC6" w:rsidR="007E165F" w:rsidRPr="007E165F" w:rsidRDefault="007E165F" w:rsidP="00CF48D6">
            <w:pPr>
              <w:spacing w:line="240" w:lineRule="auto"/>
              <w:rPr>
                <w:color w:val="000000"/>
                <w:sz w:val="18"/>
                <w:szCs w:val="18"/>
              </w:rPr>
            </w:pPr>
          </w:p>
        </w:tc>
        <w:tc>
          <w:tcPr>
            <w:tcW w:w="5556" w:type="dxa"/>
          </w:tcPr>
          <w:p w14:paraId="42AC4335" w14:textId="77777777" w:rsidR="007E165F" w:rsidRPr="007E165F" w:rsidRDefault="007E165F" w:rsidP="00CF48D6">
            <w:pPr>
              <w:spacing w:line="240" w:lineRule="auto"/>
              <w:rPr>
                <w:color w:val="000000"/>
                <w:sz w:val="18"/>
                <w:szCs w:val="18"/>
                <w:lang w:val="en-AU"/>
              </w:rPr>
            </w:pPr>
            <w:r w:rsidRPr="007E165F">
              <w:rPr>
                <w:color w:val="000000"/>
                <w:sz w:val="18"/>
                <w:szCs w:val="18"/>
              </w:rPr>
              <w:t>This is the revenue the entity received from related parties that are not tax residents of the jurisdiction.</w:t>
            </w:r>
          </w:p>
          <w:p w14:paraId="068C2881" w14:textId="77777777" w:rsidR="007E165F" w:rsidRPr="007E165F" w:rsidRDefault="007E165F" w:rsidP="00CF48D6">
            <w:pPr>
              <w:spacing w:line="240" w:lineRule="auto"/>
              <w:rPr>
                <w:color w:val="000000"/>
                <w:sz w:val="18"/>
                <w:szCs w:val="18"/>
              </w:rPr>
            </w:pPr>
          </w:p>
        </w:tc>
      </w:tr>
      <w:tr w:rsidR="007E165F" w:rsidRPr="007E165F" w14:paraId="3DEF6FDD" w14:textId="49FAA17F" w:rsidTr="71693C02">
        <w:tc>
          <w:tcPr>
            <w:tcW w:w="737" w:type="dxa"/>
          </w:tcPr>
          <w:p w14:paraId="5791B496" w14:textId="3C839200" w:rsidR="007E165F" w:rsidRPr="007E165F" w:rsidRDefault="62183096" w:rsidP="00CF48D6">
            <w:pPr>
              <w:spacing w:line="240" w:lineRule="auto"/>
              <w:rPr>
                <w:sz w:val="18"/>
                <w:szCs w:val="18"/>
              </w:rPr>
            </w:pPr>
            <w:r w:rsidRPr="3DF38101">
              <w:rPr>
                <w:sz w:val="18"/>
                <w:szCs w:val="18"/>
              </w:rPr>
              <w:t>3.7.14</w:t>
            </w:r>
          </w:p>
        </w:tc>
        <w:tc>
          <w:tcPr>
            <w:tcW w:w="2551" w:type="dxa"/>
          </w:tcPr>
          <w:p w14:paraId="0BC9C838" w14:textId="291276DA" w:rsidR="007E165F" w:rsidRPr="00B712F7" w:rsidRDefault="00C63D24" w:rsidP="00CF48D6">
            <w:pPr>
              <w:spacing w:line="240" w:lineRule="auto"/>
              <w:rPr>
                <w:b/>
                <w:bCs/>
                <w:color w:val="000000"/>
                <w:sz w:val="18"/>
                <w:szCs w:val="18"/>
              </w:rPr>
            </w:pPr>
            <w:r w:rsidRPr="00B712F7">
              <w:rPr>
                <w:b/>
                <w:bCs/>
                <w:color w:val="000000"/>
                <w:sz w:val="18"/>
                <w:szCs w:val="18"/>
              </w:rPr>
              <w:t>BeforeIncomeTaxProfitLossAggregatedInformation</w:t>
            </w:r>
          </w:p>
        </w:tc>
        <w:tc>
          <w:tcPr>
            <w:tcW w:w="1417" w:type="dxa"/>
          </w:tcPr>
          <w:p w14:paraId="5712CB22" w14:textId="2050C83D" w:rsidR="007E165F" w:rsidRPr="007E165F" w:rsidRDefault="001D23AA" w:rsidP="00CF48D6">
            <w:pPr>
              <w:spacing w:line="240" w:lineRule="auto"/>
              <w:rPr>
                <w:sz w:val="18"/>
                <w:szCs w:val="18"/>
              </w:rPr>
            </w:pPr>
            <w:r>
              <w:rPr>
                <w:sz w:val="18"/>
                <w:szCs w:val="18"/>
              </w:rPr>
              <w:t>N/A</w:t>
            </w:r>
          </w:p>
        </w:tc>
        <w:tc>
          <w:tcPr>
            <w:tcW w:w="1191" w:type="dxa"/>
          </w:tcPr>
          <w:p w14:paraId="0707B970" w14:textId="597DBDDE" w:rsidR="007E165F" w:rsidRPr="007E165F" w:rsidRDefault="001D23AA" w:rsidP="00CF48D6">
            <w:pPr>
              <w:spacing w:line="240" w:lineRule="auto"/>
              <w:rPr>
                <w:sz w:val="18"/>
                <w:szCs w:val="18"/>
              </w:rPr>
            </w:pPr>
            <w:r>
              <w:rPr>
                <w:sz w:val="18"/>
                <w:szCs w:val="18"/>
              </w:rPr>
              <w:t>1</w:t>
            </w:r>
          </w:p>
        </w:tc>
        <w:tc>
          <w:tcPr>
            <w:tcW w:w="1417" w:type="dxa"/>
          </w:tcPr>
          <w:p w14:paraId="4E61A83F" w14:textId="77777777" w:rsidR="007E165F" w:rsidRPr="007E165F" w:rsidRDefault="007E165F" w:rsidP="00CF48D6">
            <w:pPr>
              <w:spacing w:line="240" w:lineRule="auto"/>
              <w:rPr>
                <w:sz w:val="18"/>
                <w:szCs w:val="18"/>
              </w:rPr>
            </w:pPr>
          </w:p>
        </w:tc>
        <w:tc>
          <w:tcPr>
            <w:tcW w:w="1134" w:type="dxa"/>
          </w:tcPr>
          <w:p w14:paraId="0B72208A" w14:textId="77777777" w:rsidR="007E165F" w:rsidRPr="007E165F" w:rsidRDefault="007E165F" w:rsidP="00CF48D6">
            <w:pPr>
              <w:spacing w:line="240" w:lineRule="auto"/>
              <w:rPr>
                <w:color w:val="000000"/>
                <w:sz w:val="18"/>
                <w:szCs w:val="18"/>
              </w:rPr>
            </w:pPr>
          </w:p>
        </w:tc>
        <w:tc>
          <w:tcPr>
            <w:tcW w:w="5556" w:type="dxa"/>
          </w:tcPr>
          <w:p w14:paraId="2F126DAA" w14:textId="6E7A34C5" w:rsidR="007E165F" w:rsidRPr="007E165F" w:rsidRDefault="28E7AEC8" w:rsidP="00CF48D6">
            <w:pPr>
              <w:spacing w:line="240" w:lineRule="auto"/>
              <w:rPr>
                <w:sz w:val="18"/>
                <w:szCs w:val="18"/>
              </w:rPr>
            </w:pPr>
            <w:r w:rsidRPr="3DF38101">
              <w:rPr>
                <w:rFonts w:eastAsia="Arial"/>
                <w:sz w:val="18"/>
                <w:szCs w:val="18"/>
              </w:rPr>
              <w:t xml:space="preserve">Report subheading </w:t>
            </w:r>
          </w:p>
        </w:tc>
      </w:tr>
      <w:tr w:rsidR="00A81C83" w:rsidRPr="007E165F" w14:paraId="1687A12F" w14:textId="77777777" w:rsidTr="71693C02">
        <w:tc>
          <w:tcPr>
            <w:tcW w:w="737" w:type="dxa"/>
          </w:tcPr>
          <w:p w14:paraId="57F26116" w14:textId="50726429" w:rsidR="00A81C83" w:rsidRDefault="04656101" w:rsidP="00CF48D6">
            <w:pPr>
              <w:spacing w:line="240" w:lineRule="auto"/>
              <w:rPr>
                <w:sz w:val="18"/>
                <w:szCs w:val="18"/>
              </w:rPr>
            </w:pPr>
            <w:r w:rsidRPr="3DF38101">
              <w:rPr>
                <w:sz w:val="18"/>
                <w:szCs w:val="18"/>
              </w:rPr>
              <w:t>3.7.15</w:t>
            </w:r>
          </w:p>
        </w:tc>
        <w:tc>
          <w:tcPr>
            <w:tcW w:w="2551" w:type="dxa"/>
          </w:tcPr>
          <w:p w14:paraId="08837365" w14:textId="1DF9A8BF" w:rsidR="00A81C83" w:rsidRPr="00B712F7" w:rsidRDefault="00BD25C6" w:rsidP="00CF48D6">
            <w:pPr>
              <w:spacing w:line="240" w:lineRule="auto"/>
              <w:rPr>
                <w:b/>
                <w:bCs/>
                <w:color w:val="000000"/>
                <w:sz w:val="18"/>
                <w:szCs w:val="18"/>
              </w:rPr>
            </w:pPr>
            <w:r w:rsidRPr="00B712F7">
              <w:rPr>
                <w:b/>
                <w:bCs/>
                <w:color w:val="000000"/>
                <w:sz w:val="18"/>
                <w:szCs w:val="18"/>
              </w:rPr>
              <w:t>BeforeIncomeTaxProfitAggregatedInformation</w:t>
            </w:r>
          </w:p>
        </w:tc>
        <w:tc>
          <w:tcPr>
            <w:tcW w:w="1417" w:type="dxa"/>
          </w:tcPr>
          <w:p w14:paraId="35EE9A78" w14:textId="376BEC76" w:rsidR="00A81C83" w:rsidRPr="007E165F" w:rsidRDefault="00BD25C6" w:rsidP="00CF48D6">
            <w:pPr>
              <w:spacing w:line="240" w:lineRule="auto"/>
              <w:rPr>
                <w:color w:val="000000"/>
                <w:sz w:val="18"/>
                <w:szCs w:val="18"/>
              </w:rPr>
            </w:pPr>
            <w:r>
              <w:rPr>
                <w:color w:val="000000"/>
                <w:sz w:val="18"/>
                <w:szCs w:val="18"/>
              </w:rPr>
              <w:t>N/A</w:t>
            </w:r>
          </w:p>
        </w:tc>
        <w:tc>
          <w:tcPr>
            <w:tcW w:w="1191" w:type="dxa"/>
          </w:tcPr>
          <w:p w14:paraId="1DA8D0F3" w14:textId="132A64E2" w:rsidR="00A81C83" w:rsidRPr="007E165F" w:rsidRDefault="009A4EFC" w:rsidP="00CF48D6">
            <w:pPr>
              <w:spacing w:line="240" w:lineRule="auto"/>
              <w:rPr>
                <w:sz w:val="18"/>
                <w:szCs w:val="18"/>
              </w:rPr>
            </w:pPr>
            <w:r>
              <w:rPr>
                <w:sz w:val="18"/>
                <w:szCs w:val="18"/>
              </w:rPr>
              <w:t>1</w:t>
            </w:r>
          </w:p>
        </w:tc>
        <w:tc>
          <w:tcPr>
            <w:tcW w:w="1417" w:type="dxa"/>
          </w:tcPr>
          <w:p w14:paraId="7064CE92" w14:textId="77777777" w:rsidR="00A81C83" w:rsidRPr="007E165F" w:rsidRDefault="00A81C83" w:rsidP="00CF48D6">
            <w:pPr>
              <w:spacing w:line="240" w:lineRule="auto"/>
              <w:rPr>
                <w:sz w:val="18"/>
                <w:szCs w:val="18"/>
              </w:rPr>
            </w:pPr>
          </w:p>
        </w:tc>
        <w:tc>
          <w:tcPr>
            <w:tcW w:w="1134" w:type="dxa"/>
          </w:tcPr>
          <w:p w14:paraId="66559E23" w14:textId="77777777" w:rsidR="00A81C83" w:rsidRPr="007E165F" w:rsidRDefault="00A81C83" w:rsidP="00CF48D6">
            <w:pPr>
              <w:spacing w:line="240" w:lineRule="auto"/>
              <w:rPr>
                <w:color w:val="000000"/>
                <w:sz w:val="18"/>
                <w:szCs w:val="18"/>
              </w:rPr>
            </w:pPr>
          </w:p>
        </w:tc>
        <w:tc>
          <w:tcPr>
            <w:tcW w:w="5556" w:type="dxa"/>
          </w:tcPr>
          <w:p w14:paraId="7DA0A284" w14:textId="21B5F6E5" w:rsidR="00A81C83" w:rsidRPr="007E165F" w:rsidRDefault="52A1E606" w:rsidP="00CF48D6">
            <w:pPr>
              <w:spacing w:line="240" w:lineRule="auto"/>
              <w:rPr>
                <w:rFonts w:eastAsia="Arial"/>
                <w:sz w:val="18"/>
                <w:szCs w:val="18"/>
              </w:rPr>
            </w:pPr>
            <w:r w:rsidRPr="3DF38101">
              <w:rPr>
                <w:rFonts w:eastAsia="Arial"/>
                <w:sz w:val="18"/>
                <w:szCs w:val="18"/>
              </w:rPr>
              <w:t>Report subheading</w:t>
            </w:r>
          </w:p>
        </w:tc>
      </w:tr>
      <w:tr w:rsidR="007E165F" w:rsidRPr="007E165F" w14:paraId="321F266E" w14:textId="7105D524" w:rsidTr="71693C02">
        <w:tc>
          <w:tcPr>
            <w:tcW w:w="737" w:type="dxa"/>
          </w:tcPr>
          <w:p w14:paraId="25A3394B" w14:textId="7E4A3AA9" w:rsidR="007E165F" w:rsidRPr="007E165F" w:rsidRDefault="001D23AA" w:rsidP="00CF48D6">
            <w:pPr>
              <w:spacing w:line="240" w:lineRule="auto"/>
              <w:rPr>
                <w:sz w:val="18"/>
                <w:szCs w:val="18"/>
              </w:rPr>
            </w:pPr>
            <w:r>
              <w:rPr>
                <w:sz w:val="18"/>
                <w:szCs w:val="18"/>
              </w:rPr>
              <w:t>3</w:t>
            </w:r>
            <w:r w:rsidR="007E165F" w:rsidRPr="007E165F">
              <w:rPr>
                <w:sz w:val="18"/>
                <w:szCs w:val="18"/>
              </w:rPr>
              <w:t>.</w:t>
            </w:r>
            <w:r w:rsidR="00EFCD1D" w:rsidRPr="3DF38101">
              <w:rPr>
                <w:sz w:val="18"/>
                <w:szCs w:val="18"/>
              </w:rPr>
              <w:t>7.16</w:t>
            </w:r>
          </w:p>
        </w:tc>
        <w:tc>
          <w:tcPr>
            <w:tcW w:w="2551" w:type="dxa"/>
          </w:tcPr>
          <w:p w14:paraId="01D9BB15" w14:textId="77777777" w:rsidR="007E165F" w:rsidRPr="007E165F" w:rsidRDefault="007E165F" w:rsidP="00CF48D6">
            <w:pPr>
              <w:spacing w:line="240" w:lineRule="auto"/>
              <w:rPr>
                <w:color w:val="000000"/>
                <w:sz w:val="18"/>
                <w:szCs w:val="18"/>
                <w:lang w:val="en-AU"/>
              </w:rPr>
            </w:pPr>
            <w:r w:rsidRPr="007E165F">
              <w:rPr>
                <w:color w:val="000000"/>
                <w:sz w:val="18"/>
                <w:szCs w:val="18"/>
              </w:rPr>
              <w:t>InternationalDealings.PublicCountryByCountryProfitBeforeIncomeTaxPublishingExemption.Indicator</w:t>
            </w:r>
          </w:p>
          <w:p w14:paraId="18EAB706" w14:textId="77777777" w:rsidR="007E165F" w:rsidRPr="007E165F" w:rsidRDefault="007E165F" w:rsidP="00CF48D6">
            <w:pPr>
              <w:spacing w:line="240" w:lineRule="auto"/>
              <w:rPr>
                <w:color w:val="000000"/>
                <w:sz w:val="18"/>
                <w:szCs w:val="18"/>
              </w:rPr>
            </w:pPr>
          </w:p>
        </w:tc>
        <w:tc>
          <w:tcPr>
            <w:tcW w:w="1417" w:type="dxa"/>
          </w:tcPr>
          <w:p w14:paraId="7F7C22F7" w14:textId="77777777" w:rsidR="007E165F" w:rsidRPr="007E165F" w:rsidRDefault="007E165F" w:rsidP="00CF48D6">
            <w:pPr>
              <w:spacing w:line="240" w:lineRule="auto"/>
              <w:rPr>
                <w:color w:val="000000"/>
                <w:sz w:val="18"/>
                <w:szCs w:val="18"/>
                <w:lang w:val="en-AU"/>
              </w:rPr>
            </w:pPr>
            <w:r w:rsidRPr="007E165F">
              <w:rPr>
                <w:color w:val="000000"/>
                <w:sz w:val="18"/>
                <w:szCs w:val="18"/>
              </w:rPr>
              <w:t>boolean</w:t>
            </w:r>
          </w:p>
          <w:p w14:paraId="58566101" w14:textId="77777777" w:rsidR="007E165F" w:rsidRPr="007E165F" w:rsidRDefault="007E165F" w:rsidP="00CF48D6">
            <w:pPr>
              <w:spacing w:line="240" w:lineRule="auto"/>
              <w:rPr>
                <w:sz w:val="18"/>
                <w:szCs w:val="18"/>
              </w:rPr>
            </w:pPr>
          </w:p>
        </w:tc>
        <w:tc>
          <w:tcPr>
            <w:tcW w:w="1191" w:type="dxa"/>
          </w:tcPr>
          <w:p w14:paraId="04D44633"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5E95B60B" w14:textId="56509048" w:rsidR="007E165F" w:rsidRPr="007E165F" w:rsidRDefault="00182E8F" w:rsidP="00CF48D6">
            <w:pPr>
              <w:spacing w:line="240" w:lineRule="auto"/>
              <w:rPr>
                <w:sz w:val="18"/>
                <w:szCs w:val="18"/>
              </w:rPr>
            </w:pPr>
            <w:r w:rsidRPr="00E44F98">
              <w:rPr>
                <w:sz w:val="18"/>
                <w:szCs w:val="18"/>
              </w:rPr>
              <w:t>Mandatory</w:t>
            </w:r>
          </w:p>
        </w:tc>
        <w:tc>
          <w:tcPr>
            <w:tcW w:w="1134" w:type="dxa"/>
          </w:tcPr>
          <w:p w14:paraId="0BDC6D35" w14:textId="77777777" w:rsidR="007E165F" w:rsidRPr="007E165F" w:rsidRDefault="007E165F" w:rsidP="00CF48D6">
            <w:pPr>
              <w:spacing w:line="240" w:lineRule="auto"/>
              <w:rPr>
                <w:color w:val="000000"/>
                <w:sz w:val="18"/>
                <w:szCs w:val="18"/>
              </w:rPr>
            </w:pPr>
          </w:p>
        </w:tc>
        <w:tc>
          <w:tcPr>
            <w:tcW w:w="5556" w:type="dxa"/>
          </w:tcPr>
          <w:p w14:paraId="659B31C0" w14:textId="6016C20B"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5F52EB6A" w:rsidRPr="41E5069D">
              <w:rPr>
                <w:color w:val="000000" w:themeColor="text1"/>
                <w:sz w:val="18"/>
                <w:szCs w:val="18"/>
              </w:rPr>
              <w:t>a</w:t>
            </w:r>
            <w:r w:rsidR="001F3C06">
              <w:rPr>
                <w:color w:val="000000" w:themeColor="text1"/>
                <w:sz w:val="18"/>
                <w:szCs w:val="18"/>
              </w:rPr>
              <w:t xml:space="preserve"> partial</w:t>
            </w:r>
            <w:r w:rsidR="5F52EB6A" w:rsidRPr="41E5069D">
              <w:rPr>
                <w:color w:val="000000" w:themeColor="text1"/>
                <w:sz w:val="18"/>
                <w:szCs w:val="18"/>
              </w:rPr>
              <w:t xml:space="preserve"> </w:t>
            </w:r>
            <w:r w:rsidRPr="41E5069D">
              <w:rPr>
                <w:color w:val="000000" w:themeColor="text1"/>
                <w:sz w:val="18"/>
                <w:szCs w:val="18"/>
              </w:rPr>
              <w:t xml:space="preserve">exemption from publishing </w:t>
            </w:r>
            <w:r w:rsidR="001C54CD" w:rsidRPr="41E5069D">
              <w:rPr>
                <w:color w:val="000000" w:themeColor="text1"/>
                <w:sz w:val="18"/>
                <w:szCs w:val="18"/>
              </w:rPr>
              <w:t>its</w:t>
            </w:r>
            <w:r w:rsidRPr="41E5069D">
              <w:rPr>
                <w:color w:val="000000" w:themeColor="text1"/>
                <w:sz w:val="18"/>
                <w:szCs w:val="18"/>
              </w:rPr>
              <w:t xml:space="preserve"> </w:t>
            </w:r>
            <w:r w:rsidR="00DE005B" w:rsidRPr="41E5069D">
              <w:rPr>
                <w:color w:val="000000" w:themeColor="text1"/>
                <w:sz w:val="18"/>
                <w:szCs w:val="18"/>
              </w:rPr>
              <w:t>profit</w:t>
            </w:r>
            <w:r w:rsidRPr="41E5069D">
              <w:rPr>
                <w:color w:val="000000" w:themeColor="text1"/>
                <w:sz w:val="18"/>
                <w:szCs w:val="18"/>
              </w:rPr>
              <w:t xml:space="preserve"> before income tax.</w:t>
            </w:r>
            <w:r w:rsidR="007C7B8A" w:rsidRPr="41E5069D">
              <w:rPr>
                <w:color w:val="000000" w:themeColor="text1"/>
                <w:sz w:val="18"/>
                <w:szCs w:val="18"/>
              </w:rPr>
              <w:t xml:space="preserve"> Valid values are True or False.</w:t>
            </w:r>
          </w:p>
          <w:p w14:paraId="07CEC3BD" w14:textId="77777777" w:rsidR="007E165F" w:rsidRPr="007E165F" w:rsidRDefault="007E165F" w:rsidP="00CF48D6">
            <w:pPr>
              <w:spacing w:line="240" w:lineRule="auto"/>
              <w:rPr>
                <w:color w:val="000000"/>
                <w:sz w:val="18"/>
                <w:szCs w:val="18"/>
              </w:rPr>
            </w:pPr>
          </w:p>
        </w:tc>
      </w:tr>
      <w:tr w:rsidR="007E165F" w:rsidRPr="007E165F" w14:paraId="4E6B15DD" w14:textId="2237CE4D" w:rsidTr="71693C02">
        <w:tc>
          <w:tcPr>
            <w:tcW w:w="737" w:type="dxa"/>
          </w:tcPr>
          <w:p w14:paraId="70122AEA" w14:textId="1C75F2A7" w:rsidR="007E165F" w:rsidRPr="007E165F" w:rsidRDefault="001D23AA" w:rsidP="00CF48D6">
            <w:pPr>
              <w:spacing w:line="240" w:lineRule="auto"/>
              <w:rPr>
                <w:sz w:val="18"/>
                <w:szCs w:val="18"/>
              </w:rPr>
            </w:pPr>
            <w:r>
              <w:rPr>
                <w:sz w:val="18"/>
                <w:szCs w:val="18"/>
              </w:rPr>
              <w:t>3</w:t>
            </w:r>
            <w:r w:rsidR="007E165F" w:rsidRPr="007E165F">
              <w:rPr>
                <w:sz w:val="18"/>
                <w:szCs w:val="18"/>
              </w:rPr>
              <w:t>.</w:t>
            </w:r>
            <w:r w:rsidR="5E18F7BF" w:rsidRPr="3DF38101">
              <w:rPr>
                <w:sz w:val="18"/>
                <w:szCs w:val="18"/>
              </w:rPr>
              <w:t>7.17</w:t>
            </w:r>
          </w:p>
        </w:tc>
        <w:tc>
          <w:tcPr>
            <w:tcW w:w="2551" w:type="dxa"/>
          </w:tcPr>
          <w:p w14:paraId="040554DD" w14:textId="77777777" w:rsidR="007E165F" w:rsidRPr="007E165F" w:rsidRDefault="007E165F" w:rsidP="00CF48D6">
            <w:pPr>
              <w:spacing w:line="240" w:lineRule="auto"/>
              <w:rPr>
                <w:color w:val="000000"/>
                <w:sz w:val="18"/>
                <w:szCs w:val="18"/>
                <w:lang w:val="en-AU"/>
              </w:rPr>
            </w:pPr>
            <w:r w:rsidRPr="007E165F">
              <w:rPr>
                <w:color w:val="000000"/>
                <w:sz w:val="18"/>
                <w:szCs w:val="18"/>
              </w:rPr>
              <w:t>InternationalDealings.PublicCountryByCountryProfitBeforeIncomeTax.Amount</w:t>
            </w:r>
          </w:p>
          <w:p w14:paraId="5B954D84" w14:textId="77777777" w:rsidR="007E165F" w:rsidRPr="007E165F" w:rsidRDefault="007E165F" w:rsidP="00CF48D6">
            <w:pPr>
              <w:spacing w:line="240" w:lineRule="auto"/>
              <w:rPr>
                <w:color w:val="000000"/>
                <w:sz w:val="18"/>
                <w:szCs w:val="18"/>
              </w:rPr>
            </w:pPr>
          </w:p>
        </w:tc>
        <w:tc>
          <w:tcPr>
            <w:tcW w:w="1417" w:type="dxa"/>
          </w:tcPr>
          <w:p w14:paraId="09CBB9BE" w14:textId="2F5B0D23" w:rsidR="007E165F" w:rsidRPr="007E165F" w:rsidRDefault="006016D5" w:rsidP="00CF48D6">
            <w:pPr>
              <w:spacing w:line="240" w:lineRule="auto"/>
              <w:rPr>
                <w:color w:val="000000"/>
                <w:sz w:val="18"/>
                <w:szCs w:val="18"/>
                <w:lang w:val="en-AU"/>
              </w:rPr>
            </w:pPr>
            <w:r>
              <w:rPr>
                <w:color w:val="000000"/>
                <w:sz w:val="18"/>
                <w:szCs w:val="18"/>
              </w:rPr>
              <w:t>monetaryItemType</w:t>
            </w:r>
          </w:p>
          <w:p w14:paraId="67A15A01" w14:textId="77777777" w:rsidR="007E165F" w:rsidRPr="007E165F" w:rsidRDefault="007E165F" w:rsidP="00CF48D6">
            <w:pPr>
              <w:spacing w:line="240" w:lineRule="auto"/>
              <w:rPr>
                <w:sz w:val="18"/>
                <w:szCs w:val="18"/>
              </w:rPr>
            </w:pPr>
          </w:p>
        </w:tc>
        <w:tc>
          <w:tcPr>
            <w:tcW w:w="1191" w:type="dxa"/>
          </w:tcPr>
          <w:p w14:paraId="3406CA1B" w14:textId="763A159C" w:rsidR="007E165F" w:rsidRPr="007E165F" w:rsidRDefault="007E165F" w:rsidP="00CF48D6">
            <w:pPr>
              <w:spacing w:line="240" w:lineRule="auto"/>
              <w:rPr>
                <w:sz w:val="18"/>
                <w:szCs w:val="18"/>
              </w:rPr>
            </w:pPr>
            <w:r w:rsidRPr="007E165F">
              <w:rPr>
                <w:sz w:val="18"/>
                <w:szCs w:val="18"/>
              </w:rPr>
              <w:t>0</w:t>
            </w:r>
            <w:r w:rsidR="008A7A03" w:rsidRPr="009145F3">
              <w:rPr>
                <w:color w:val="000000" w:themeColor="text1"/>
                <w:sz w:val="18"/>
                <w:szCs w:val="18"/>
              </w:rPr>
              <w:t>–</w:t>
            </w:r>
            <w:r w:rsidRPr="007E165F">
              <w:rPr>
                <w:sz w:val="18"/>
                <w:szCs w:val="18"/>
              </w:rPr>
              <w:t>1</w:t>
            </w:r>
          </w:p>
        </w:tc>
        <w:tc>
          <w:tcPr>
            <w:tcW w:w="1417" w:type="dxa"/>
          </w:tcPr>
          <w:p w14:paraId="03843D50"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0EEB12D9" w14:textId="65C92E99" w:rsidR="007E165F" w:rsidRPr="007E165F" w:rsidRDefault="7B0409D3" w:rsidP="410E0958">
            <w:pPr>
              <w:spacing w:line="240" w:lineRule="auto"/>
              <w:rPr>
                <w:color w:val="000000" w:themeColor="text1"/>
                <w:sz w:val="18"/>
                <w:szCs w:val="18"/>
              </w:rPr>
            </w:pPr>
            <w:r w:rsidRPr="410E0958">
              <w:rPr>
                <w:color w:val="000000" w:themeColor="text1"/>
                <w:sz w:val="18"/>
                <w:szCs w:val="18"/>
              </w:rPr>
              <w:t>1</w:t>
            </w:r>
            <w:r w:rsidR="008A7A03" w:rsidRPr="009145F3">
              <w:rPr>
                <w:color w:val="000000" w:themeColor="text1"/>
                <w:sz w:val="18"/>
                <w:szCs w:val="18"/>
              </w:rPr>
              <w:t>–</w:t>
            </w:r>
            <w:r w:rsidRPr="410E0958">
              <w:rPr>
                <w:color w:val="000000" w:themeColor="text1"/>
                <w:sz w:val="18"/>
                <w:szCs w:val="18"/>
              </w:rPr>
              <w:t>15 characters</w:t>
            </w:r>
          </w:p>
          <w:p w14:paraId="5F68D92D" w14:textId="6335F5A6" w:rsidR="007E165F" w:rsidRPr="007E165F" w:rsidRDefault="007E165F" w:rsidP="00CF48D6">
            <w:pPr>
              <w:spacing w:line="240" w:lineRule="auto"/>
              <w:rPr>
                <w:color w:val="000000"/>
                <w:sz w:val="18"/>
                <w:szCs w:val="18"/>
              </w:rPr>
            </w:pPr>
          </w:p>
        </w:tc>
        <w:tc>
          <w:tcPr>
            <w:tcW w:w="5556" w:type="dxa"/>
          </w:tcPr>
          <w:p w14:paraId="0DD0895D" w14:textId="04766E02" w:rsidR="007E165F" w:rsidRPr="007E165F" w:rsidRDefault="007E165F" w:rsidP="00CF48D6">
            <w:pPr>
              <w:spacing w:line="240" w:lineRule="auto"/>
              <w:rPr>
                <w:color w:val="000000"/>
                <w:sz w:val="18"/>
                <w:szCs w:val="18"/>
                <w:lang w:val="en-AU"/>
              </w:rPr>
            </w:pPr>
            <w:r w:rsidRPr="007E165F">
              <w:rPr>
                <w:color w:val="000000"/>
                <w:sz w:val="18"/>
                <w:szCs w:val="18"/>
              </w:rPr>
              <w:t xml:space="preserve">This is the entity's </w:t>
            </w:r>
            <w:r w:rsidR="00136C0F">
              <w:rPr>
                <w:color w:val="000000"/>
                <w:sz w:val="18"/>
                <w:szCs w:val="18"/>
              </w:rPr>
              <w:t>profit</w:t>
            </w:r>
            <w:r w:rsidRPr="007E165F">
              <w:rPr>
                <w:color w:val="000000"/>
                <w:sz w:val="18"/>
                <w:szCs w:val="18"/>
              </w:rPr>
              <w:t xml:space="preserve"> before tax.</w:t>
            </w:r>
            <w:r w:rsidR="001F774E">
              <w:t xml:space="preserve"> </w:t>
            </w:r>
            <w:r w:rsidR="001F774E" w:rsidRPr="001F774E">
              <w:rPr>
                <w:color w:val="000000"/>
                <w:sz w:val="18"/>
                <w:szCs w:val="18"/>
              </w:rPr>
              <w:t xml:space="preserve">If </w:t>
            </w:r>
            <w:r w:rsidR="00090F1A">
              <w:rPr>
                <w:color w:val="000000"/>
                <w:sz w:val="18"/>
                <w:szCs w:val="18"/>
              </w:rPr>
              <w:t xml:space="preserve">the entity is not </w:t>
            </w:r>
            <w:r w:rsidR="001F774E" w:rsidRPr="001F774E">
              <w:rPr>
                <w:color w:val="000000"/>
                <w:sz w:val="18"/>
                <w:szCs w:val="18"/>
              </w:rPr>
              <w:t xml:space="preserve">exempt, but did not </w:t>
            </w:r>
            <w:r w:rsidR="003706AC">
              <w:rPr>
                <w:color w:val="000000"/>
                <w:sz w:val="18"/>
                <w:szCs w:val="18"/>
              </w:rPr>
              <w:t>make</w:t>
            </w:r>
            <w:r w:rsidR="001F774E" w:rsidRPr="001F774E">
              <w:rPr>
                <w:color w:val="000000"/>
                <w:sz w:val="18"/>
                <w:szCs w:val="18"/>
              </w:rPr>
              <w:t xml:space="preserve"> a profit</w:t>
            </w:r>
            <w:r w:rsidR="003706AC">
              <w:rPr>
                <w:color w:val="000000"/>
                <w:sz w:val="18"/>
                <w:szCs w:val="18"/>
              </w:rPr>
              <w:t>,</w:t>
            </w:r>
            <w:r w:rsidR="001F774E" w:rsidRPr="001F774E">
              <w:rPr>
                <w:color w:val="000000"/>
                <w:sz w:val="18"/>
                <w:szCs w:val="18"/>
              </w:rPr>
              <w:t xml:space="preserve"> enter 0.</w:t>
            </w:r>
          </w:p>
          <w:p w14:paraId="51F232FE" w14:textId="77777777" w:rsidR="007E165F" w:rsidRPr="007E165F" w:rsidRDefault="007E165F" w:rsidP="00CF48D6">
            <w:pPr>
              <w:spacing w:line="240" w:lineRule="auto"/>
              <w:rPr>
                <w:color w:val="000000"/>
                <w:sz w:val="18"/>
                <w:szCs w:val="18"/>
              </w:rPr>
            </w:pPr>
          </w:p>
        </w:tc>
      </w:tr>
      <w:tr w:rsidR="00A81C83" w:rsidRPr="007E165F" w14:paraId="2BBB7D81" w14:textId="77777777" w:rsidTr="71693C02">
        <w:tc>
          <w:tcPr>
            <w:tcW w:w="737" w:type="dxa"/>
          </w:tcPr>
          <w:p w14:paraId="64070AE2" w14:textId="0413017B" w:rsidR="00A81C83" w:rsidRDefault="67DBCACD" w:rsidP="00CF48D6">
            <w:pPr>
              <w:spacing w:line="240" w:lineRule="auto"/>
              <w:rPr>
                <w:sz w:val="18"/>
                <w:szCs w:val="18"/>
              </w:rPr>
            </w:pPr>
            <w:r w:rsidRPr="3DF38101">
              <w:rPr>
                <w:sz w:val="18"/>
                <w:szCs w:val="18"/>
              </w:rPr>
              <w:t>3.7.18</w:t>
            </w:r>
          </w:p>
        </w:tc>
        <w:tc>
          <w:tcPr>
            <w:tcW w:w="2551" w:type="dxa"/>
          </w:tcPr>
          <w:p w14:paraId="7D397B94" w14:textId="31332EB4" w:rsidR="00A81C83" w:rsidRPr="00616ED5" w:rsidRDefault="009A4EFC" w:rsidP="00CF48D6">
            <w:pPr>
              <w:spacing w:line="240" w:lineRule="auto"/>
              <w:rPr>
                <w:b/>
                <w:bCs/>
                <w:color w:val="000000"/>
                <w:sz w:val="18"/>
                <w:szCs w:val="18"/>
              </w:rPr>
            </w:pPr>
            <w:r w:rsidRPr="00616ED5">
              <w:rPr>
                <w:b/>
                <w:bCs/>
                <w:color w:val="000000"/>
                <w:sz w:val="18"/>
                <w:szCs w:val="18"/>
              </w:rPr>
              <w:t>BeforeIncomeTaxLossAggregatedInformation</w:t>
            </w:r>
          </w:p>
        </w:tc>
        <w:tc>
          <w:tcPr>
            <w:tcW w:w="1417" w:type="dxa"/>
          </w:tcPr>
          <w:p w14:paraId="2146EA28" w14:textId="74496532" w:rsidR="00A81C83" w:rsidRPr="007E165F" w:rsidRDefault="009A4EFC" w:rsidP="00CF48D6">
            <w:pPr>
              <w:spacing w:line="240" w:lineRule="auto"/>
              <w:rPr>
                <w:color w:val="000000"/>
                <w:sz w:val="18"/>
                <w:szCs w:val="18"/>
              </w:rPr>
            </w:pPr>
            <w:r>
              <w:rPr>
                <w:color w:val="000000"/>
                <w:sz w:val="18"/>
                <w:szCs w:val="18"/>
              </w:rPr>
              <w:t>N/A</w:t>
            </w:r>
          </w:p>
        </w:tc>
        <w:tc>
          <w:tcPr>
            <w:tcW w:w="1191" w:type="dxa"/>
          </w:tcPr>
          <w:p w14:paraId="3891D114" w14:textId="61BB5D74" w:rsidR="00A81C83" w:rsidRPr="007E165F" w:rsidRDefault="009A4EFC" w:rsidP="00CF48D6">
            <w:pPr>
              <w:spacing w:line="240" w:lineRule="auto"/>
              <w:rPr>
                <w:sz w:val="18"/>
                <w:szCs w:val="18"/>
              </w:rPr>
            </w:pPr>
            <w:r>
              <w:rPr>
                <w:sz w:val="18"/>
                <w:szCs w:val="18"/>
              </w:rPr>
              <w:t>1</w:t>
            </w:r>
          </w:p>
        </w:tc>
        <w:tc>
          <w:tcPr>
            <w:tcW w:w="1417" w:type="dxa"/>
          </w:tcPr>
          <w:p w14:paraId="4D0ED038" w14:textId="77777777" w:rsidR="00A81C83" w:rsidRPr="007E165F" w:rsidRDefault="00A81C83" w:rsidP="00CF48D6">
            <w:pPr>
              <w:spacing w:line="240" w:lineRule="auto"/>
              <w:rPr>
                <w:sz w:val="18"/>
                <w:szCs w:val="18"/>
              </w:rPr>
            </w:pPr>
          </w:p>
        </w:tc>
        <w:tc>
          <w:tcPr>
            <w:tcW w:w="1134" w:type="dxa"/>
          </w:tcPr>
          <w:p w14:paraId="4C56DA05" w14:textId="77777777" w:rsidR="00A81C83" w:rsidRPr="007E165F" w:rsidRDefault="00A81C83" w:rsidP="00CF48D6">
            <w:pPr>
              <w:spacing w:line="240" w:lineRule="auto"/>
              <w:rPr>
                <w:color w:val="000000"/>
                <w:sz w:val="18"/>
                <w:szCs w:val="18"/>
              </w:rPr>
            </w:pPr>
          </w:p>
        </w:tc>
        <w:tc>
          <w:tcPr>
            <w:tcW w:w="5556" w:type="dxa"/>
          </w:tcPr>
          <w:p w14:paraId="3AF6DE50" w14:textId="0AE85A60" w:rsidR="00A81C83" w:rsidRPr="007E165F" w:rsidRDefault="23CC0041" w:rsidP="00CF48D6">
            <w:pPr>
              <w:spacing w:line="240" w:lineRule="auto"/>
              <w:rPr>
                <w:rFonts w:eastAsia="Arial"/>
                <w:sz w:val="18"/>
                <w:szCs w:val="18"/>
              </w:rPr>
            </w:pPr>
            <w:r w:rsidRPr="3DF38101">
              <w:rPr>
                <w:rFonts w:eastAsia="Arial"/>
                <w:sz w:val="18"/>
                <w:szCs w:val="18"/>
              </w:rPr>
              <w:t>Report subheading</w:t>
            </w:r>
          </w:p>
        </w:tc>
      </w:tr>
      <w:tr w:rsidR="009A4EFC" w:rsidRPr="007E165F" w14:paraId="488D6816" w14:textId="77777777" w:rsidTr="71693C02">
        <w:tc>
          <w:tcPr>
            <w:tcW w:w="737" w:type="dxa"/>
          </w:tcPr>
          <w:p w14:paraId="52CA7A8E" w14:textId="1DEC6CDA" w:rsidR="009A4EFC" w:rsidRDefault="009A4EFC" w:rsidP="00CF48D6">
            <w:pPr>
              <w:spacing w:line="240" w:lineRule="auto"/>
              <w:rPr>
                <w:sz w:val="18"/>
                <w:szCs w:val="18"/>
              </w:rPr>
            </w:pPr>
            <w:r>
              <w:rPr>
                <w:sz w:val="18"/>
                <w:szCs w:val="18"/>
              </w:rPr>
              <w:t>3.6.</w:t>
            </w:r>
            <w:r w:rsidR="6B3DB3DE" w:rsidRPr="3DF38101">
              <w:rPr>
                <w:sz w:val="18"/>
                <w:szCs w:val="18"/>
              </w:rPr>
              <w:t>1</w:t>
            </w:r>
            <w:r w:rsidR="36ED2B2C" w:rsidRPr="3DF38101">
              <w:rPr>
                <w:sz w:val="18"/>
                <w:szCs w:val="18"/>
              </w:rPr>
              <w:t>9</w:t>
            </w:r>
          </w:p>
        </w:tc>
        <w:tc>
          <w:tcPr>
            <w:tcW w:w="2551" w:type="dxa"/>
          </w:tcPr>
          <w:p w14:paraId="3CCC785F" w14:textId="162EBC17" w:rsidR="009A4EFC" w:rsidRPr="007E165F" w:rsidRDefault="009A4EFC" w:rsidP="00CF48D6">
            <w:pPr>
              <w:spacing w:line="240" w:lineRule="auto"/>
              <w:rPr>
                <w:color w:val="000000"/>
                <w:sz w:val="18"/>
                <w:szCs w:val="18"/>
              </w:rPr>
            </w:pPr>
            <w:r w:rsidRPr="004F1A8A">
              <w:rPr>
                <w:color w:val="000000"/>
                <w:sz w:val="18"/>
                <w:szCs w:val="18"/>
              </w:rPr>
              <w:t>InternationalDealings.PublicCountryByCountryLossBeforeIncomeTaxPublishingExemption.Indicator</w:t>
            </w:r>
          </w:p>
        </w:tc>
        <w:tc>
          <w:tcPr>
            <w:tcW w:w="1417" w:type="dxa"/>
          </w:tcPr>
          <w:p w14:paraId="32A55A12" w14:textId="77777777" w:rsidR="009A4EFC" w:rsidRPr="007E165F" w:rsidRDefault="009A4EFC" w:rsidP="00CF48D6">
            <w:pPr>
              <w:spacing w:line="240" w:lineRule="auto"/>
              <w:rPr>
                <w:color w:val="000000"/>
                <w:sz w:val="18"/>
                <w:szCs w:val="18"/>
                <w:lang w:val="en-AU"/>
              </w:rPr>
            </w:pPr>
            <w:r w:rsidRPr="007E165F">
              <w:rPr>
                <w:color w:val="000000"/>
                <w:sz w:val="18"/>
                <w:szCs w:val="18"/>
              </w:rPr>
              <w:t>boolean</w:t>
            </w:r>
          </w:p>
          <w:p w14:paraId="0B32A5BD" w14:textId="77777777" w:rsidR="009A4EFC" w:rsidRPr="007E165F" w:rsidRDefault="009A4EFC" w:rsidP="00CF48D6">
            <w:pPr>
              <w:spacing w:line="240" w:lineRule="auto"/>
              <w:rPr>
                <w:color w:val="000000"/>
                <w:sz w:val="18"/>
                <w:szCs w:val="18"/>
              </w:rPr>
            </w:pPr>
          </w:p>
        </w:tc>
        <w:tc>
          <w:tcPr>
            <w:tcW w:w="1191" w:type="dxa"/>
          </w:tcPr>
          <w:p w14:paraId="310CF33E" w14:textId="0C7D2E7F" w:rsidR="009A4EFC" w:rsidRPr="007E165F" w:rsidRDefault="009A4EFC" w:rsidP="00CF48D6">
            <w:pPr>
              <w:spacing w:line="240" w:lineRule="auto"/>
              <w:rPr>
                <w:sz w:val="18"/>
                <w:szCs w:val="18"/>
              </w:rPr>
            </w:pPr>
            <w:r w:rsidRPr="007E165F">
              <w:rPr>
                <w:sz w:val="18"/>
                <w:szCs w:val="18"/>
              </w:rPr>
              <w:t>1</w:t>
            </w:r>
          </w:p>
        </w:tc>
        <w:tc>
          <w:tcPr>
            <w:tcW w:w="1417" w:type="dxa"/>
          </w:tcPr>
          <w:p w14:paraId="58DC521C" w14:textId="3D4B8101" w:rsidR="009A4EFC" w:rsidRPr="007E165F" w:rsidRDefault="00182E8F" w:rsidP="00CF48D6">
            <w:pPr>
              <w:spacing w:line="240" w:lineRule="auto"/>
              <w:rPr>
                <w:sz w:val="18"/>
                <w:szCs w:val="18"/>
              </w:rPr>
            </w:pPr>
            <w:r w:rsidRPr="00E44F98">
              <w:rPr>
                <w:sz w:val="18"/>
                <w:szCs w:val="18"/>
              </w:rPr>
              <w:t>Mandatory</w:t>
            </w:r>
          </w:p>
        </w:tc>
        <w:tc>
          <w:tcPr>
            <w:tcW w:w="1134" w:type="dxa"/>
          </w:tcPr>
          <w:p w14:paraId="1746EC0B" w14:textId="77777777" w:rsidR="009A4EFC" w:rsidRPr="007E165F" w:rsidRDefault="009A4EFC" w:rsidP="00CF48D6">
            <w:pPr>
              <w:spacing w:line="240" w:lineRule="auto"/>
              <w:rPr>
                <w:color w:val="000000"/>
                <w:sz w:val="18"/>
                <w:szCs w:val="18"/>
              </w:rPr>
            </w:pPr>
          </w:p>
        </w:tc>
        <w:tc>
          <w:tcPr>
            <w:tcW w:w="5556" w:type="dxa"/>
          </w:tcPr>
          <w:p w14:paraId="201FA065" w14:textId="0A340F72" w:rsidR="009A4EFC" w:rsidRPr="007E165F" w:rsidRDefault="009A4EFC"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55B8637B" w:rsidRPr="41E5069D">
              <w:rPr>
                <w:color w:val="000000" w:themeColor="text1"/>
                <w:sz w:val="18"/>
                <w:szCs w:val="18"/>
              </w:rPr>
              <w:t>a</w:t>
            </w:r>
            <w:r w:rsidR="001F3C06">
              <w:rPr>
                <w:color w:val="000000" w:themeColor="text1"/>
                <w:sz w:val="18"/>
                <w:szCs w:val="18"/>
              </w:rPr>
              <w:t xml:space="preserve"> partial</w:t>
            </w:r>
            <w:r w:rsidR="55B8637B" w:rsidRPr="41E5069D">
              <w:rPr>
                <w:color w:val="000000" w:themeColor="text1"/>
                <w:sz w:val="18"/>
                <w:szCs w:val="18"/>
              </w:rPr>
              <w:t xml:space="preserve"> </w:t>
            </w:r>
            <w:r w:rsidRPr="41E5069D">
              <w:rPr>
                <w:color w:val="000000" w:themeColor="text1"/>
                <w:sz w:val="18"/>
                <w:szCs w:val="18"/>
              </w:rPr>
              <w:t xml:space="preserve">exemption from publishing </w:t>
            </w:r>
            <w:r w:rsidR="001C54CD" w:rsidRPr="41E5069D">
              <w:rPr>
                <w:color w:val="000000" w:themeColor="text1"/>
                <w:sz w:val="18"/>
                <w:szCs w:val="18"/>
              </w:rPr>
              <w:t>its</w:t>
            </w:r>
            <w:r w:rsidRPr="41E5069D">
              <w:rPr>
                <w:color w:val="000000" w:themeColor="text1"/>
                <w:sz w:val="18"/>
                <w:szCs w:val="18"/>
              </w:rPr>
              <w:t xml:space="preserve"> loss before income tax. Valid values are True or False.</w:t>
            </w:r>
          </w:p>
          <w:p w14:paraId="16DA1CBE" w14:textId="77777777" w:rsidR="009A4EFC" w:rsidRPr="007E165F" w:rsidRDefault="009A4EFC" w:rsidP="00CF48D6">
            <w:pPr>
              <w:spacing w:line="240" w:lineRule="auto"/>
              <w:rPr>
                <w:color w:val="000000"/>
                <w:sz w:val="18"/>
                <w:szCs w:val="18"/>
              </w:rPr>
            </w:pPr>
          </w:p>
        </w:tc>
      </w:tr>
      <w:tr w:rsidR="009A4EFC" w:rsidRPr="007E165F" w14:paraId="1842CFAC" w14:textId="77777777" w:rsidTr="71693C02">
        <w:tc>
          <w:tcPr>
            <w:tcW w:w="737" w:type="dxa"/>
          </w:tcPr>
          <w:p w14:paraId="73DEDD45" w14:textId="1E108F0C" w:rsidR="009A4EFC" w:rsidRDefault="009A4EFC" w:rsidP="00CF48D6">
            <w:pPr>
              <w:spacing w:line="240" w:lineRule="auto"/>
              <w:rPr>
                <w:sz w:val="18"/>
                <w:szCs w:val="18"/>
              </w:rPr>
            </w:pPr>
            <w:r>
              <w:rPr>
                <w:sz w:val="18"/>
                <w:szCs w:val="18"/>
              </w:rPr>
              <w:t>3.6.</w:t>
            </w:r>
            <w:r w:rsidR="6B3DB3DE" w:rsidRPr="3DF38101">
              <w:rPr>
                <w:sz w:val="18"/>
                <w:szCs w:val="18"/>
              </w:rPr>
              <w:t>2</w:t>
            </w:r>
            <w:r w:rsidR="0C3D00A1" w:rsidRPr="3DF38101">
              <w:rPr>
                <w:sz w:val="18"/>
                <w:szCs w:val="18"/>
              </w:rPr>
              <w:t>0</w:t>
            </w:r>
          </w:p>
        </w:tc>
        <w:tc>
          <w:tcPr>
            <w:tcW w:w="2551" w:type="dxa"/>
          </w:tcPr>
          <w:p w14:paraId="47DB92A2" w14:textId="0885D07F" w:rsidR="009A4EFC" w:rsidRPr="007E165F" w:rsidRDefault="009A4EFC" w:rsidP="00CF48D6">
            <w:pPr>
              <w:spacing w:line="240" w:lineRule="auto"/>
              <w:rPr>
                <w:color w:val="000000"/>
                <w:sz w:val="18"/>
                <w:szCs w:val="18"/>
              </w:rPr>
            </w:pPr>
            <w:r w:rsidRPr="004437D9">
              <w:rPr>
                <w:color w:val="000000"/>
                <w:sz w:val="18"/>
                <w:szCs w:val="18"/>
              </w:rPr>
              <w:t>InternationalDealings.PublicCountryByCountryLossBeforeIncomeTax.Amount</w:t>
            </w:r>
          </w:p>
        </w:tc>
        <w:tc>
          <w:tcPr>
            <w:tcW w:w="1417" w:type="dxa"/>
          </w:tcPr>
          <w:p w14:paraId="38477337" w14:textId="5313C3B1" w:rsidR="009A4EFC" w:rsidRPr="007E165F" w:rsidRDefault="006016D5" w:rsidP="00CF48D6">
            <w:pPr>
              <w:spacing w:line="240" w:lineRule="auto"/>
              <w:rPr>
                <w:color w:val="000000"/>
                <w:sz w:val="18"/>
                <w:szCs w:val="18"/>
                <w:lang w:val="en-AU"/>
              </w:rPr>
            </w:pPr>
            <w:r>
              <w:rPr>
                <w:color w:val="000000"/>
                <w:sz w:val="18"/>
                <w:szCs w:val="18"/>
              </w:rPr>
              <w:t>monetaryItemType</w:t>
            </w:r>
          </w:p>
          <w:p w14:paraId="4D95205A" w14:textId="77777777" w:rsidR="009A4EFC" w:rsidRPr="007E165F" w:rsidRDefault="009A4EFC" w:rsidP="00CF48D6">
            <w:pPr>
              <w:spacing w:line="240" w:lineRule="auto"/>
              <w:rPr>
                <w:color w:val="000000"/>
                <w:sz w:val="18"/>
                <w:szCs w:val="18"/>
              </w:rPr>
            </w:pPr>
          </w:p>
        </w:tc>
        <w:tc>
          <w:tcPr>
            <w:tcW w:w="1191" w:type="dxa"/>
          </w:tcPr>
          <w:p w14:paraId="6D06EBD1" w14:textId="7ACCF25A" w:rsidR="009A4EFC" w:rsidRPr="007E165F" w:rsidRDefault="009A4EFC" w:rsidP="00CF48D6">
            <w:pPr>
              <w:spacing w:line="240" w:lineRule="auto"/>
              <w:rPr>
                <w:sz w:val="18"/>
                <w:szCs w:val="18"/>
              </w:rPr>
            </w:pPr>
            <w:r w:rsidRPr="007E165F">
              <w:rPr>
                <w:sz w:val="18"/>
                <w:szCs w:val="18"/>
              </w:rPr>
              <w:t>0</w:t>
            </w:r>
            <w:r w:rsidR="008A7A03" w:rsidRPr="009145F3">
              <w:rPr>
                <w:color w:val="000000" w:themeColor="text1"/>
                <w:sz w:val="18"/>
                <w:szCs w:val="18"/>
              </w:rPr>
              <w:t>–</w:t>
            </w:r>
            <w:r w:rsidRPr="007E165F">
              <w:rPr>
                <w:sz w:val="18"/>
                <w:szCs w:val="18"/>
              </w:rPr>
              <w:t>1</w:t>
            </w:r>
          </w:p>
        </w:tc>
        <w:tc>
          <w:tcPr>
            <w:tcW w:w="1417" w:type="dxa"/>
          </w:tcPr>
          <w:p w14:paraId="3D91A9EF" w14:textId="4E1AE8A9" w:rsidR="009A4EFC" w:rsidRPr="007E165F" w:rsidRDefault="009A4EFC" w:rsidP="00CF48D6">
            <w:pPr>
              <w:spacing w:line="240" w:lineRule="auto"/>
              <w:rPr>
                <w:sz w:val="18"/>
                <w:szCs w:val="18"/>
              </w:rPr>
            </w:pPr>
            <w:r w:rsidRPr="007E165F">
              <w:rPr>
                <w:sz w:val="18"/>
                <w:szCs w:val="18"/>
              </w:rPr>
              <w:t>Optional</w:t>
            </w:r>
          </w:p>
        </w:tc>
        <w:tc>
          <w:tcPr>
            <w:tcW w:w="1134" w:type="dxa"/>
          </w:tcPr>
          <w:p w14:paraId="75F35652" w14:textId="014F5D97" w:rsidR="009A4EFC" w:rsidRPr="007E165F" w:rsidRDefault="4E9AC144" w:rsidP="410E0958">
            <w:pPr>
              <w:spacing w:line="240" w:lineRule="auto"/>
              <w:rPr>
                <w:color w:val="000000" w:themeColor="text1"/>
                <w:sz w:val="18"/>
                <w:szCs w:val="18"/>
              </w:rPr>
            </w:pPr>
            <w:r w:rsidRPr="410E0958">
              <w:rPr>
                <w:color w:val="000000" w:themeColor="text1"/>
                <w:sz w:val="18"/>
                <w:szCs w:val="18"/>
              </w:rPr>
              <w:t>1</w:t>
            </w:r>
            <w:r w:rsidR="008A7A03" w:rsidRPr="009145F3">
              <w:rPr>
                <w:color w:val="000000" w:themeColor="text1"/>
                <w:sz w:val="18"/>
                <w:szCs w:val="18"/>
              </w:rPr>
              <w:t>–</w:t>
            </w:r>
            <w:r w:rsidRPr="410E0958">
              <w:rPr>
                <w:color w:val="000000" w:themeColor="text1"/>
                <w:sz w:val="18"/>
                <w:szCs w:val="18"/>
              </w:rPr>
              <w:t>15 characters</w:t>
            </w:r>
          </w:p>
          <w:p w14:paraId="18311D27" w14:textId="6D1F3A26" w:rsidR="009A4EFC" w:rsidRPr="007E165F" w:rsidRDefault="009A4EFC" w:rsidP="00CF48D6">
            <w:pPr>
              <w:spacing w:line="240" w:lineRule="auto"/>
              <w:rPr>
                <w:color w:val="000000"/>
                <w:sz w:val="18"/>
                <w:szCs w:val="18"/>
              </w:rPr>
            </w:pPr>
          </w:p>
        </w:tc>
        <w:tc>
          <w:tcPr>
            <w:tcW w:w="5556" w:type="dxa"/>
          </w:tcPr>
          <w:p w14:paraId="4C1F4661" w14:textId="7B87C0E1" w:rsidR="009A4EFC" w:rsidRPr="007E165F" w:rsidRDefault="009A4EFC" w:rsidP="00CF48D6">
            <w:pPr>
              <w:spacing w:line="240" w:lineRule="auto"/>
              <w:rPr>
                <w:color w:val="000000"/>
                <w:sz w:val="18"/>
                <w:szCs w:val="18"/>
                <w:lang w:val="en-AU"/>
              </w:rPr>
            </w:pPr>
            <w:r w:rsidRPr="007E165F">
              <w:rPr>
                <w:color w:val="000000"/>
                <w:sz w:val="18"/>
                <w:szCs w:val="18"/>
              </w:rPr>
              <w:t xml:space="preserve">This is the entity's </w:t>
            </w:r>
            <w:r>
              <w:rPr>
                <w:color w:val="000000"/>
                <w:sz w:val="18"/>
                <w:szCs w:val="18"/>
              </w:rPr>
              <w:t>loss</w:t>
            </w:r>
            <w:r w:rsidRPr="007E165F">
              <w:rPr>
                <w:color w:val="000000"/>
                <w:sz w:val="18"/>
                <w:szCs w:val="18"/>
              </w:rPr>
              <w:t xml:space="preserve"> before tax.</w:t>
            </w:r>
            <w:r>
              <w:t xml:space="preserve"> </w:t>
            </w:r>
            <w:r w:rsidRPr="001F774E">
              <w:rPr>
                <w:color w:val="000000"/>
                <w:sz w:val="18"/>
                <w:szCs w:val="18"/>
              </w:rPr>
              <w:t xml:space="preserve">If </w:t>
            </w:r>
            <w:r w:rsidR="001349F0">
              <w:rPr>
                <w:color w:val="000000"/>
                <w:sz w:val="18"/>
                <w:szCs w:val="18"/>
              </w:rPr>
              <w:t xml:space="preserve">the entity is not </w:t>
            </w:r>
            <w:r w:rsidRPr="001F774E">
              <w:rPr>
                <w:color w:val="000000"/>
                <w:sz w:val="18"/>
                <w:szCs w:val="18"/>
              </w:rPr>
              <w:t xml:space="preserve">exempt, but did not </w:t>
            </w:r>
            <w:r w:rsidR="001349F0">
              <w:rPr>
                <w:color w:val="000000"/>
                <w:sz w:val="18"/>
                <w:szCs w:val="18"/>
              </w:rPr>
              <w:t>incur</w:t>
            </w:r>
            <w:r w:rsidRPr="001F774E">
              <w:rPr>
                <w:color w:val="000000"/>
                <w:sz w:val="18"/>
                <w:szCs w:val="18"/>
              </w:rPr>
              <w:t xml:space="preserve"> a </w:t>
            </w:r>
            <w:r w:rsidR="001349F0">
              <w:rPr>
                <w:color w:val="000000"/>
                <w:sz w:val="18"/>
                <w:szCs w:val="18"/>
              </w:rPr>
              <w:t>loss</w:t>
            </w:r>
            <w:r w:rsidR="001349F0" w:rsidRPr="001F774E">
              <w:rPr>
                <w:color w:val="000000"/>
                <w:sz w:val="18"/>
                <w:szCs w:val="18"/>
              </w:rPr>
              <w:t xml:space="preserve"> </w:t>
            </w:r>
            <w:r w:rsidRPr="001F774E">
              <w:rPr>
                <w:color w:val="000000"/>
                <w:sz w:val="18"/>
                <w:szCs w:val="18"/>
              </w:rPr>
              <w:t>then enter 0.</w:t>
            </w:r>
          </w:p>
          <w:p w14:paraId="2F382727" w14:textId="77777777" w:rsidR="009A4EFC" w:rsidRPr="007E165F" w:rsidRDefault="009A4EFC" w:rsidP="00CF48D6">
            <w:pPr>
              <w:spacing w:line="240" w:lineRule="auto"/>
              <w:rPr>
                <w:color w:val="000000"/>
                <w:sz w:val="18"/>
                <w:szCs w:val="18"/>
              </w:rPr>
            </w:pPr>
          </w:p>
        </w:tc>
      </w:tr>
      <w:tr w:rsidR="007E165F" w:rsidRPr="007E165F" w14:paraId="6C08134E" w14:textId="539B1E01" w:rsidTr="71693C02">
        <w:tc>
          <w:tcPr>
            <w:tcW w:w="737" w:type="dxa"/>
          </w:tcPr>
          <w:p w14:paraId="7D32954B" w14:textId="02761D09" w:rsidR="007E165F" w:rsidRPr="007E165F" w:rsidRDefault="42DEC131" w:rsidP="00CF48D6">
            <w:pPr>
              <w:spacing w:line="240" w:lineRule="auto"/>
              <w:rPr>
                <w:sz w:val="18"/>
                <w:szCs w:val="18"/>
              </w:rPr>
            </w:pPr>
            <w:r w:rsidRPr="3DF38101">
              <w:rPr>
                <w:sz w:val="18"/>
                <w:szCs w:val="18"/>
              </w:rPr>
              <w:t>3.6.21</w:t>
            </w:r>
          </w:p>
        </w:tc>
        <w:tc>
          <w:tcPr>
            <w:tcW w:w="2551" w:type="dxa"/>
          </w:tcPr>
          <w:p w14:paraId="18966AE4" w14:textId="460E55DB" w:rsidR="007E165F" w:rsidRPr="00616ED5" w:rsidRDefault="00224A35" w:rsidP="00CF48D6">
            <w:pPr>
              <w:spacing w:line="240" w:lineRule="auto"/>
              <w:rPr>
                <w:b/>
                <w:bCs/>
                <w:color w:val="000000"/>
                <w:sz w:val="18"/>
                <w:szCs w:val="18"/>
              </w:rPr>
            </w:pPr>
            <w:r w:rsidRPr="00616ED5">
              <w:rPr>
                <w:b/>
                <w:bCs/>
                <w:color w:val="000000"/>
                <w:sz w:val="18"/>
                <w:szCs w:val="18"/>
              </w:rPr>
              <w:t>PostReportingPeriodBookValueOfTangibleAssetsAggregatedInformation</w:t>
            </w:r>
          </w:p>
        </w:tc>
        <w:tc>
          <w:tcPr>
            <w:tcW w:w="1417" w:type="dxa"/>
          </w:tcPr>
          <w:p w14:paraId="5D8F5E0E" w14:textId="3BBC8626" w:rsidR="007E165F" w:rsidRPr="007E165F" w:rsidRDefault="0095353E" w:rsidP="00CF48D6">
            <w:pPr>
              <w:spacing w:line="240" w:lineRule="auto"/>
              <w:rPr>
                <w:sz w:val="18"/>
                <w:szCs w:val="18"/>
              </w:rPr>
            </w:pPr>
            <w:r>
              <w:rPr>
                <w:sz w:val="18"/>
                <w:szCs w:val="18"/>
              </w:rPr>
              <w:t>N/A</w:t>
            </w:r>
          </w:p>
        </w:tc>
        <w:tc>
          <w:tcPr>
            <w:tcW w:w="1191" w:type="dxa"/>
          </w:tcPr>
          <w:p w14:paraId="601825E3" w14:textId="399FBD01" w:rsidR="007E165F" w:rsidRPr="007E165F" w:rsidRDefault="0095353E" w:rsidP="00CF48D6">
            <w:pPr>
              <w:spacing w:line="240" w:lineRule="auto"/>
              <w:rPr>
                <w:sz w:val="18"/>
                <w:szCs w:val="18"/>
              </w:rPr>
            </w:pPr>
            <w:r>
              <w:rPr>
                <w:sz w:val="18"/>
                <w:szCs w:val="18"/>
              </w:rPr>
              <w:t>1</w:t>
            </w:r>
          </w:p>
        </w:tc>
        <w:tc>
          <w:tcPr>
            <w:tcW w:w="1417" w:type="dxa"/>
          </w:tcPr>
          <w:p w14:paraId="19725766" w14:textId="77777777" w:rsidR="007E165F" w:rsidRPr="007E165F" w:rsidRDefault="007E165F" w:rsidP="00CF48D6">
            <w:pPr>
              <w:spacing w:line="240" w:lineRule="auto"/>
              <w:rPr>
                <w:sz w:val="18"/>
                <w:szCs w:val="18"/>
              </w:rPr>
            </w:pPr>
          </w:p>
        </w:tc>
        <w:tc>
          <w:tcPr>
            <w:tcW w:w="1134" w:type="dxa"/>
          </w:tcPr>
          <w:p w14:paraId="149401BB" w14:textId="77777777" w:rsidR="007E165F" w:rsidRPr="007E165F" w:rsidRDefault="007E165F" w:rsidP="00CF48D6">
            <w:pPr>
              <w:spacing w:line="240" w:lineRule="auto"/>
              <w:rPr>
                <w:color w:val="000000"/>
                <w:sz w:val="18"/>
                <w:szCs w:val="18"/>
              </w:rPr>
            </w:pPr>
          </w:p>
        </w:tc>
        <w:tc>
          <w:tcPr>
            <w:tcW w:w="5556" w:type="dxa"/>
          </w:tcPr>
          <w:p w14:paraId="00DADD24" w14:textId="10EEEF44" w:rsidR="007E165F" w:rsidRPr="007E165F" w:rsidRDefault="27763E6D" w:rsidP="00CF48D6">
            <w:pPr>
              <w:spacing w:line="240" w:lineRule="auto"/>
              <w:rPr>
                <w:rFonts w:eastAsia="Arial"/>
                <w:sz w:val="18"/>
                <w:szCs w:val="18"/>
              </w:rPr>
            </w:pPr>
            <w:r w:rsidRPr="3DF38101">
              <w:rPr>
                <w:rFonts w:eastAsia="Arial"/>
                <w:sz w:val="18"/>
                <w:szCs w:val="18"/>
              </w:rPr>
              <w:t>Report subheading</w:t>
            </w:r>
          </w:p>
        </w:tc>
      </w:tr>
      <w:tr w:rsidR="007E165F" w:rsidRPr="007E165F" w14:paraId="40BAD2AF" w14:textId="67625A35" w:rsidTr="71693C02">
        <w:tc>
          <w:tcPr>
            <w:tcW w:w="737" w:type="dxa"/>
          </w:tcPr>
          <w:p w14:paraId="0CD98E07" w14:textId="43826F25" w:rsidR="007E165F" w:rsidRPr="007E165F" w:rsidRDefault="001D23AA" w:rsidP="00CF48D6">
            <w:pPr>
              <w:spacing w:line="240" w:lineRule="auto"/>
              <w:rPr>
                <w:sz w:val="18"/>
                <w:szCs w:val="18"/>
              </w:rPr>
            </w:pPr>
            <w:r>
              <w:rPr>
                <w:sz w:val="18"/>
                <w:szCs w:val="18"/>
              </w:rPr>
              <w:t>3</w:t>
            </w:r>
            <w:r w:rsidR="007E165F" w:rsidRPr="007E165F">
              <w:rPr>
                <w:sz w:val="18"/>
                <w:szCs w:val="18"/>
              </w:rPr>
              <w:t>.6.</w:t>
            </w:r>
            <w:r w:rsidR="6C0CF630" w:rsidRPr="3DF38101">
              <w:rPr>
                <w:sz w:val="18"/>
                <w:szCs w:val="18"/>
              </w:rPr>
              <w:t>22</w:t>
            </w:r>
          </w:p>
        </w:tc>
        <w:tc>
          <w:tcPr>
            <w:tcW w:w="2551" w:type="dxa"/>
          </w:tcPr>
          <w:p w14:paraId="112A4B3B" w14:textId="77777777" w:rsidR="007E165F" w:rsidRPr="007E165F" w:rsidRDefault="007E165F" w:rsidP="00CF48D6">
            <w:pPr>
              <w:spacing w:line="240" w:lineRule="auto"/>
              <w:rPr>
                <w:color w:val="000000"/>
                <w:sz w:val="18"/>
                <w:szCs w:val="18"/>
                <w:lang w:val="en-AU"/>
              </w:rPr>
            </w:pPr>
            <w:r w:rsidRPr="007E165F">
              <w:rPr>
                <w:color w:val="000000"/>
                <w:sz w:val="18"/>
                <w:szCs w:val="18"/>
              </w:rPr>
              <w:t>InternationalDealings.PublicCountryByCountryTangibleAssetBookValuePublishingExemption.Indicator</w:t>
            </w:r>
          </w:p>
          <w:p w14:paraId="1E94E21D" w14:textId="77777777" w:rsidR="007E165F" w:rsidRPr="007E165F" w:rsidRDefault="007E165F" w:rsidP="00CF48D6">
            <w:pPr>
              <w:spacing w:line="240" w:lineRule="auto"/>
              <w:rPr>
                <w:color w:val="000000"/>
                <w:sz w:val="18"/>
                <w:szCs w:val="18"/>
              </w:rPr>
            </w:pPr>
          </w:p>
        </w:tc>
        <w:tc>
          <w:tcPr>
            <w:tcW w:w="1417" w:type="dxa"/>
          </w:tcPr>
          <w:p w14:paraId="50B3378B" w14:textId="77777777" w:rsidR="007E165F" w:rsidRPr="007E165F" w:rsidRDefault="007E165F" w:rsidP="00CF48D6">
            <w:pPr>
              <w:spacing w:line="240" w:lineRule="auto"/>
              <w:rPr>
                <w:color w:val="000000"/>
                <w:sz w:val="18"/>
                <w:szCs w:val="18"/>
                <w:lang w:val="en-AU"/>
              </w:rPr>
            </w:pPr>
            <w:r w:rsidRPr="007E165F">
              <w:rPr>
                <w:color w:val="000000"/>
                <w:sz w:val="18"/>
                <w:szCs w:val="18"/>
              </w:rPr>
              <w:t>boolean</w:t>
            </w:r>
          </w:p>
          <w:p w14:paraId="0666B481" w14:textId="77777777" w:rsidR="007E165F" w:rsidRPr="007E165F" w:rsidRDefault="007E165F" w:rsidP="00CF48D6">
            <w:pPr>
              <w:spacing w:line="240" w:lineRule="auto"/>
              <w:rPr>
                <w:sz w:val="18"/>
                <w:szCs w:val="18"/>
              </w:rPr>
            </w:pPr>
          </w:p>
        </w:tc>
        <w:tc>
          <w:tcPr>
            <w:tcW w:w="1191" w:type="dxa"/>
          </w:tcPr>
          <w:p w14:paraId="2D2766A5"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5B99A11B" w14:textId="191ECF29" w:rsidR="007E165F" w:rsidRPr="007E165F" w:rsidRDefault="00182E8F" w:rsidP="00CF48D6">
            <w:pPr>
              <w:spacing w:line="240" w:lineRule="auto"/>
              <w:rPr>
                <w:sz w:val="18"/>
                <w:szCs w:val="18"/>
              </w:rPr>
            </w:pPr>
            <w:r w:rsidRPr="00E44F98">
              <w:rPr>
                <w:sz w:val="18"/>
                <w:szCs w:val="18"/>
              </w:rPr>
              <w:t>Mandatory</w:t>
            </w:r>
          </w:p>
        </w:tc>
        <w:tc>
          <w:tcPr>
            <w:tcW w:w="1134" w:type="dxa"/>
          </w:tcPr>
          <w:p w14:paraId="30BCC6E7" w14:textId="77777777" w:rsidR="007E165F" w:rsidRPr="007E165F" w:rsidRDefault="007E165F" w:rsidP="00CF48D6">
            <w:pPr>
              <w:spacing w:line="240" w:lineRule="auto"/>
              <w:rPr>
                <w:color w:val="000000"/>
                <w:sz w:val="18"/>
                <w:szCs w:val="18"/>
              </w:rPr>
            </w:pPr>
          </w:p>
        </w:tc>
        <w:tc>
          <w:tcPr>
            <w:tcW w:w="5556" w:type="dxa"/>
          </w:tcPr>
          <w:p w14:paraId="14327CDF" w14:textId="62BD7DA1"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221B36C7" w:rsidRPr="41E5069D">
              <w:rPr>
                <w:color w:val="000000" w:themeColor="text1"/>
                <w:sz w:val="18"/>
                <w:szCs w:val="18"/>
              </w:rPr>
              <w:t>a</w:t>
            </w:r>
            <w:r w:rsidR="001F3C06">
              <w:rPr>
                <w:color w:val="000000" w:themeColor="text1"/>
                <w:sz w:val="18"/>
                <w:szCs w:val="18"/>
              </w:rPr>
              <w:t xml:space="preserve"> partial</w:t>
            </w:r>
            <w:r w:rsidR="221B36C7" w:rsidRPr="41E5069D">
              <w:rPr>
                <w:color w:val="000000" w:themeColor="text1"/>
                <w:sz w:val="18"/>
                <w:szCs w:val="18"/>
              </w:rPr>
              <w:t xml:space="preserve"> </w:t>
            </w:r>
            <w:r w:rsidRPr="41E5069D">
              <w:rPr>
                <w:color w:val="000000" w:themeColor="text1"/>
                <w:sz w:val="18"/>
                <w:szCs w:val="18"/>
              </w:rPr>
              <w:t xml:space="preserve">exemption from publishing </w:t>
            </w:r>
            <w:r w:rsidR="001C54CD" w:rsidRPr="41E5069D">
              <w:rPr>
                <w:color w:val="000000" w:themeColor="text1"/>
                <w:sz w:val="18"/>
                <w:szCs w:val="18"/>
              </w:rPr>
              <w:t>its</w:t>
            </w:r>
            <w:r w:rsidRPr="41E5069D">
              <w:rPr>
                <w:color w:val="000000" w:themeColor="text1"/>
                <w:sz w:val="18"/>
                <w:szCs w:val="18"/>
              </w:rPr>
              <w:t xml:space="preserve"> book value at the end of the reporting period of tangible assets, other than cash and cash equivalents.</w:t>
            </w:r>
          </w:p>
          <w:p w14:paraId="432BA2EF" w14:textId="77777777" w:rsidR="007E165F" w:rsidRPr="007E165F" w:rsidRDefault="007E165F" w:rsidP="00CF48D6">
            <w:pPr>
              <w:spacing w:line="240" w:lineRule="auto"/>
              <w:rPr>
                <w:color w:val="000000"/>
                <w:sz w:val="18"/>
                <w:szCs w:val="18"/>
              </w:rPr>
            </w:pPr>
          </w:p>
        </w:tc>
      </w:tr>
      <w:tr w:rsidR="007E165F" w:rsidRPr="007E165F" w14:paraId="67E9A1E5" w14:textId="7C167D8B" w:rsidTr="71693C02">
        <w:tc>
          <w:tcPr>
            <w:tcW w:w="737" w:type="dxa"/>
          </w:tcPr>
          <w:p w14:paraId="5A3148A8" w14:textId="246F34E0" w:rsidR="007E165F" w:rsidRPr="007E165F" w:rsidRDefault="001D23AA" w:rsidP="00CF48D6">
            <w:pPr>
              <w:spacing w:line="240" w:lineRule="auto"/>
              <w:rPr>
                <w:sz w:val="18"/>
                <w:szCs w:val="18"/>
              </w:rPr>
            </w:pPr>
            <w:r>
              <w:rPr>
                <w:sz w:val="18"/>
                <w:szCs w:val="18"/>
              </w:rPr>
              <w:t>3</w:t>
            </w:r>
            <w:r w:rsidR="007E165F" w:rsidRPr="007E165F">
              <w:rPr>
                <w:sz w:val="18"/>
                <w:szCs w:val="18"/>
              </w:rPr>
              <w:t>.6.</w:t>
            </w:r>
            <w:r w:rsidR="3D8BABE3" w:rsidRPr="3DF38101">
              <w:rPr>
                <w:sz w:val="18"/>
                <w:szCs w:val="18"/>
              </w:rPr>
              <w:t>23</w:t>
            </w:r>
          </w:p>
        </w:tc>
        <w:tc>
          <w:tcPr>
            <w:tcW w:w="2551" w:type="dxa"/>
          </w:tcPr>
          <w:p w14:paraId="0A739364" w14:textId="0A439B5F" w:rsidR="007E165F" w:rsidRPr="007E165F" w:rsidRDefault="007E165F" w:rsidP="00CF48D6">
            <w:pPr>
              <w:spacing w:line="240" w:lineRule="auto"/>
              <w:rPr>
                <w:color w:val="000000"/>
                <w:sz w:val="18"/>
                <w:szCs w:val="18"/>
              </w:rPr>
            </w:pPr>
            <w:r w:rsidRPr="007E165F">
              <w:rPr>
                <w:color w:val="000000"/>
                <w:sz w:val="18"/>
                <w:szCs w:val="18"/>
              </w:rPr>
              <w:t>InternationalDealings.PublicCountryByCountryTangibleAssetBookValue.Amount</w:t>
            </w:r>
          </w:p>
        </w:tc>
        <w:tc>
          <w:tcPr>
            <w:tcW w:w="1417" w:type="dxa"/>
          </w:tcPr>
          <w:p w14:paraId="0EEA1682" w14:textId="38473E2F" w:rsidR="007E165F" w:rsidRPr="007E165F" w:rsidRDefault="006016D5" w:rsidP="00CF48D6">
            <w:pPr>
              <w:spacing w:line="240" w:lineRule="auto"/>
              <w:rPr>
                <w:color w:val="000000"/>
                <w:sz w:val="18"/>
                <w:szCs w:val="18"/>
                <w:lang w:val="en-AU"/>
              </w:rPr>
            </w:pPr>
            <w:r>
              <w:rPr>
                <w:color w:val="000000"/>
                <w:sz w:val="18"/>
                <w:szCs w:val="18"/>
              </w:rPr>
              <w:t>decimal</w:t>
            </w:r>
          </w:p>
          <w:p w14:paraId="456E2F06" w14:textId="77777777" w:rsidR="007E165F" w:rsidRPr="007E165F" w:rsidRDefault="007E165F" w:rsidP="00CF48D6">
            <w:pPr>
              <w:spacing w:line="240" w:lineRule="auto"/>
              <w:rPr>
                <w:sz w:val="18"/>
                <w:szCs w:val="18"/>
              </w:rPr>
            </w:pPr>
          </w:p>
        </w:tc>
        <w:tc>
          <w:tcPr>
            <w:tcW w:w="1191" w:type="dxa"/>
          </w:tcPr>
          <w:p w14:paraId="2F0EE30E" w14:textId="303878DE" w:rsidR="007E165F" w:rsidRPr="007E165F" w:rsidRDefault="007E165F" w:rsidP="00CF48D6">
            <w:pPr>
              <w:spacing w:line="240" w:lineRule="auto"/>
              <w:rPr>
                <w:sz w:val="18"/>
                <w:szCs w:val="18"/>
              </w:rPr>
            </w:pPr>
            <w:r w:rsidRPr="007E165F">
              <w:rPr>
                <w:sz w:val="18"/>
                <w:szCs w:val="18"/>
              </w:rPr>
              <w:t>0</w:t>
            </w:r>
            <w:r w:rsidR="00F27472" w:rsidRPr="009145F3">
              <w:rPr>
                <w:color w:val="000000" w:themeColor="text1"/>
                <w:sz w:val="18"/>
                <w:szCs w:val="18"/>
              </w:rPr>
              <w:t>–</w:t>
            </w:r>
            <w:r w:rsidRPr="007E165F">
              <w:rPr>
                <w:sz w:val="18"/>
                <w:szCs w:val="18"/>
              </w:rPr>
              <w:t>1</w:t>
            </w:r>
          </w:p>
        </w:tc>
        <w:tc>
          <w:tcPr>
            <w:tcW w:w="1417" w:type="dxa"/>
          </w:tcPr>
          <w:p w14:paraId="69295CCF"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5CDF8454" w14:textId="4730C31F" w:rsidR="007E165F" w:rsidRPr="007E165F" w:rsidRDefault="6C253294" w:rsidP="410E0958">
            <w:pPr>
              <w:spacing w:line="240" w:lineRule="auto"/>
              <w:rPr>
                <w:color w:val="000000" w:themeColor="text1"/>
                <w:sz w:val="18"/>
                <w:szCs w:val="18"/>
              </w:rPr>
            </w:pPr>
            <w:r w:rsidRPr="410E0958">
              <w:rPr>
                <w:color w:val="000000" w:themeColor="text1"/>
                <w:sz w:val="18"/>
                <w:szCs w:val="18"/>
              </w:rPr>
              <w:t>1</w:t>
            </w:r>
            <w:r w:rsidR="00F27472" w:rsidRPr="009145F3">
              <w:rPr>
                <w:color w:val="000000" w:themeColor="text1"/>
                <w:sz w:val="18"/>
                <w:szCs w:val="18"/>
              </w:rPr>
              <w:t>–</w:t>
            </w:r>
            <w:r w:rsidRPr="410E0958">
              <w:rPr>
                <w:color w:val="000000" w:themeColor="text1"/>
                <w:sz w:val="18"/>
                <w:szCs w:val="18"/>
              </w:rPr>
              <w:t>15 characters</w:t>
            </w:r>
          </w:p>
          <w:p w14:paraId="62ED9B5B" w14:textId="3DAEEE2D" w:rsidR="007E165F" w:rsidRPr="007E165F" w:rsidRDefault="007E165F" w:rsidP="00CF48D6">
            <w:pPr>
              <w:spacing w:line="240" w:lineRule="auto"/>
              <w:rPr>
                <w:color w:val="000000"/>
                <w:sz w:val="18"/>
                <w:szCs w:val="18"/>
              </w:rPr>
            </w:pPr>
          </w:p>
        </w:tc>
        <w:tc>
          <w:tcPr>
            <w:tcW w:w="5556" w:type="dxa"/>
          </w:tcPr>
          <w:p w14:paraId="6FED2072" w14:textId="20296598" w:rsidR="007E165F" w:rsidRPr="007E165F" w:rsidRDefault="00A01D5F" w:rsidP="00CF48D6">
            <w:pPr>
              <w:spacing w:line="240" w:lineRule="auto"/>
              <w:rPr>
                <w:color w:val="000000"/>
                <w:sz w:val="18"/>
                <w:szCs w:val="18"/>
                <w:lang w:val="en-AU"/>
              </w:rPr>
            </w:pPr>
            <w:r>
              <w:rPr>
                <w:color w:val="000000"/>
                <w:sz w:val="18"/>
                <w:szCs w:val="18"/>
              </w:rPr>
              <w:t>T</w:t>
            </w:r>
            <w:r w:rsidR="00517C01">
              <w:rPr>
                <w:color w:val="000000"/>
                <w:sz w:val="18"/>
                <w:szCs w:val="18"/>
              </w:rPr>
              <w:t>h</w:t>
            </w:r>
            <w:r w:rsidR="00D61FE1">
              <w:rPr>
                <w:color w:val="000000"/>
                <w:sz w:val="18"/>
                <w:szCs w:val="18"/>
              </w:rPr>
              <w:t>is is the</w:t>
            </w:r>
            <w:r w:rsidR="00517C01">
              <w:rPr>
                <w:color w:val="000000"/>
                <w:sz w:val="18"/>
                <w:szCs w:val="18"/>
              </w:rPr>
              <w:t xml:space="preserve"> </w:t>
            </w:r>
            <w:r w:rsidR="007E165F" w:rsidRPr="007E165F">
              <w:rPr>
                <w:color w:val="000000"/>
                <w:sz w:val="18"/>
                <w:szCs w:val="18"/>
              </w:rPr>
              <w:t>book value at the end of the reporting period of tangible assets, other than cash and cash equivalents</w:t>
            </w:r>
          </w:p>
          <w:p w14:paraId="05DB2BB8" w14:textId="77777777" w:rsidR="007E165F" w:rsidRPr="007E165F" w:rsidRDefault="007E165F" w:rsidP="00CF48D6">
            <w:pPr>
              <w:spacing w:line="240" w:lineRule="auto"/>
              <w:rPr>
                <w:color w:val="000000"/>
                <w:sz w:val="18"/>
                <w:szCs w:val="18"/>
              </w:rPr>
            </w:pPr>
          </w:p>
        </w:tc>
      </w:tr>
      <w:tr w:rsidR="007E165F" w:rsidRPr="007E165F" w14:paraId="67EEF5A1" w14:textId="4428ECD0" w:rsidTr="71693C02">
        <w:tc>
          <w:tcPr>
            <w:tcW w:w="737" w:type="dxa"/>
          </w:tcPr>
          <w:p w14:paraId="08F4AA5B" w14:textId="5C86BE61" w:rsidR="007E165F" w:rsidRPr="007E165F" w:rsidRDefault="313B8D4D" w:rsidP="00CF48D6">
            <w:pPr>
              <w:spacing w:line="240" w:lineRule="auto"/>
              <w:rPr>
                <w:sz w:val="18"/>
                <w:szCs w:val="18"/>
              </w:rPr>
            </w:pPr>
            <w:r w:rsidRPr="3DF38101">
              <w:rPr>
                <w:sz w:val="18"/>
                <w:szCs w:val="18"/>
              </w:rPr>
              <w:t>3.24</w:t>
            </w:r>
          </w:p>
        </w:tc>
        <w:tc>
          <w:tcPr>
            <w:tcW w:w="2551" w:type="dxa"/>
          </w:tcPr>
          <w:p w14:paraId="2D382892" w14:textId="4C69E17C" w:rsidR="007E165F" w:rsidRPr="00616ED5" w:rsidRDefault="00775507" w:rsidP="00CF48D6">
            <w:pPr>
              <w:spacing w:line="240" w:lineRule="auto"/>
              <w:rPr>
                <w:b/>
                <w:bCs/>
                <w:color w:val="000000"/>
                <w:sz w:val="18"/>
                <w:szCs w:val="18"/>
              </w:rPr>
            </w:pPr>
            <w:r w:rsidRPr="00616ED5">
              <w:rPr>
                <w:b/>
                <w:bCs/>
                <w:color w:val="000000"/>
                <w:sz w:val="18"/>
                <w:szCs w:val="18"/>
              </w:rPr>
              <w:t>IncomeTaxPaidAggregatedInformation</w:t>
            </w:r>
          </w:p>
        </w:tc>
        <w:tc>
          <w:tcPr>
            <w:tcW w:w="1417" w:type="dxa"/>
          </w:tcPr>
          <w:p w14:paraId="5E7935C4" w14:textId="703EFF29" w:rsidR="007E165F" w:rsidRPr="007E165F" w:rsidRDefault="0095353E" w:rsidP="00CF48D6">
            <w:pPr>
              <w:spacing w:line="240" w:lineRule="auto"/>
              <w:rPr>
                <w:sz w:val="18"/>
                <w:szCs w:val="18"/>
              </w:rPr>
            </w:pPr>
            <w:r>
              <w:rPr>
                <w:sz w:val="18"/>
                <w:szCs w:val="18"/>
              </w:rPr>
              <w:t>N/A</w:t>
            </w:r>
          </w:p>
        </w:tc>
        <w:tc>
          <w:tcPr>
            <w:tcW w:w="1191" w:type="dxa"/>
          </w:tcPr>
          <w:p w14:paraId="6B107A0A" w14:textId="3647D18A" w:rsidR="007E165F" w:rsidRPr="007E165F" w:rsidRDefault="0095353E" w:rsidP="00CF48D6">
            <w:pPr>
              <w:spacing w:line="240" w:lineRule="auto"/>
              <w:rPr>
                <w:sz w:val="18"/>
                <w:szCs w:val="18"/>
              </w:rPr>
            </w:pPr>
            <w:r>
              <w:rPr>
                <w:sz w:val="18"/>
                <w:szCs w:val="18"/>
              </w:rPr>
              <w:t>1</w:t>
            </w:r>
          </w:p>
        </w:tc>
        <w:tc>
          <w:tcPr>
            <w:tcW w:w="1417" w:type="dxa"/>
          </w:tcPr>
          <w:p w14:paraId="7226C9AA" w14:textId="77777777" w:rsidR="007E165F" w:rsidRPr="007E165F" w:rsidRDefault="007E165F" w:rsidP="00CF48D6">
            <w:pPr>
              <w:spacing w:line="240" w:lineRule="auto"/>
              <w:rPr>
                <w:sz w:val="18"/>
                <w:szCs w:val="18"/>
              </w:rPr>
            </w:pPr>
          </w:p>
        </w:tc>
        <w:tc>
          <w:tcPr>
            <w:tcW w:w="1134" w:type="dxa"/>
          </w:tcPr>
          <w:p w14:paraId="2008BEA9" w14:textId="77777777" w:rsidR="007E165F" w:rsidRPr="007E165F" w:rsidRDefault="007E165F" w:rsidP="00CF48D6">
            <w:pPr>
              <w:spacing w:line="240" w:lineRule="auto"/>
              <w:rPr>
                <w:color w:val="000000"/>
                <w:sz w:val="18"/>
                <w:szCs w:val="18"/>
              </w:rPr>
            </w:pPr>
          </w:p>
        </w:tc>
        <w:tc>
          <w:tcPr>
            <w:tcW w:w="5556" w:type="dxa"/>
          </w:tcPr>
          <w:p w14:paraId="7111BF87" w14:textId="71E0C8CC" w:rsidR="007E165F" w:rsidRPr="007E165F" w:rsidRDefault="7BA75F03" w:rsidP="00CF48D6">
            <w:pPr>
              <w:spacing w:line="240" w:lineRule="auto"/>
              <w:rPr>
                <w:rFonts w:eastAsia="Arial"/>
                <w:sz w:val="18"/>
                <w:szCs w:val="18"/>
              </w:rPr>
            </w:pPr>
            <w:r w:rsidRPr="3DF38101">
              <w:rPr>
                <w:rFonts w:eastAsia="Arial"/>
                <w:sz w:val="18"/>
                <w:szCs w:val="18"/>
              </w:rPr>
              <w:t>Report subheading</w:t>
            </w:r>
          </w:p>
        </w:tc>
      </w:tr>
      <w:tr w:rsidR="007E165F" w:rsidRPr="007E165F" w14:paraId="049222A5" w14:textId="50ED8152" w:rsidTr="71693C02">
        <w:tc>
          <w:tcPr>
            <w:tcW w:w="737" w:type="dxa"/>
          </w:tcPr>
          <w:p w14:paraId="55521254" w14:textId="71FC05A3" w:rsidR="007E165F" w:rsidRPr="007E165F" w:rsidRDefault="001D23AA" w:rsidP="00CF48D6">
            <w:pPr>
              <w:spacing w:line="240" w:lineRule="auto"/>
              <w:rPr>
                <w:sz w:val="18"/>
                <w:szCs w:val="18"/>
              </w:rPr>
            </w:pPr>
            <w:r>
              <w:rPr>
                <w:sz w:val="18"/>
                <w:szCs w:val="18"/>
              </w:rPr>
              <w:t>3</w:t>
            </w:r>
            <w:r w:rsidR="007E165F" w:rsidRPr="007E165F">
              <w:rPr>
                <w:sz w:val="18"/>
                <w:szCs w:val="18"/>
              </w:rPr>
              <w:t>.6.</w:t>
            </w:r>
            <w:r w:rsidR="234876EC" w:rsidRPr="3DF38101">
              <w:rPr>
                <w:sz w:val="18"/>
                <w:szCs w:val="18"/>
              </w:rPr>
              <w:t>2</w:t>
            </w:r>
            <w:r w:rsidR="6253AE49" w:rsidRPr="3DF38101">
              <w:rPr>
                <w:sz w:val="18"/>
                <w:szCs w:val="18"/>
              </w:rPr>
              <w:t>5</w:t>
            </w:r>
          </w:p>
        </w:tc>
        <w:tc>
          <w:tcPr>
            <w:tcW w:w="2551" w:type="dxa"/>
          </w:tcPr>
          <w:p w14:paraId="3FDCE243" w14:textId="7AD08BEA" w:rsidR="007E165F" w:rsidRPr="00CF48D6" w:rsidRDefault="007E165F" w:rsidP="00CF48D6">
            <w:pPr>
              <w:spacing w:line="240" w:lineRule="auto"/>
              <w:rPr>
                <w:color w:val="000000"/>
                <w:sz w:val="18"/>
                <w:szCs w:val="18"/>
                <w:lang w:val="en-AU"/>
              </w:rPr>
            </w:pPr>
            <w:r w:rsidRPr="007E165F">
              <w:rPr>
                <w:color w:val="000000"/>
                <w:sz w:val="18"/>
                <w:szCs w:val="18"/>
              </w:rPr>
              <w:t>InternationalDealings.PublicCountryByCountryIncomeTaxPaidPublishingExemption.Indicator</w:t>
            </w:r>
          </w:p>
        </w:tc>
        <w:tc>
          <w:tcPr>
            <w:tcW w:w="1417" w:type="dxa"/>
          </w:tcPr>
          <w:p w14:paraId="17E0F27E" w14:textId="77777777" w:rsidR="007E165F" w:rsidRPr="007E165F" w:rsidRDefault="007E165F" w:rsidP="00CF48D6">
            <w:pPr>
              <w:spacing w:line="240" w:lineRule="auto"/>
              <w:rPr>
                <w:color w:val="000000"/>
                <w:sz w:val="18"/>
                <w:szCs w:val="18"/>
                <w:lang w:val="en-AU"/>
              </w:rPr>
            </w:pPr>
            <w:r w:rsidRPr="007E165F">
              <w:rPr>
                <w:color w:val="000000"/>
                <w:sz w:val="18"/>
                <w:szCs w:val="18"/>
              </w:rPr>
              <w:t>boolean</w:t>
            </w:r>
          </w:p>
          <w:p w14:paraId="2BC3908F" w14:textId="77777777" w:rsidR="007E165F" w:rsidRPr="007E165F" w:rsidRDefault="007E165F" w:rsidP="00CF48D6">
            <w:pPr>
              <w:spacing w:line="240" w:lineRule="auto"/>
              <w:rPr>
                <w:sz w:val="18"/>
                <w:szCs w:val="18"/>
              </w:rPr>
            </w:pPr>
          </w:p>
        </w:tc>
        <w:tc>
          <w:tcPr>
            <w:tcW w:w="1191" w:type="dxa"/>
          </w:tcPr>
          <w:p w14:paraId="088D8E0D"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398F42DE" w14:textId="5F996F68" w:rsidR="007E165F" w:rsidRPr="007E165F" w:rsidRDefault="00182E8F" w:rsidP="00CF48D6">
            <w:pPr>
              <w:spacing w:line="240" w:lineRule="auto"/>
              <w:rPr>
                <w:sz w:val="18"/>
                <w:szCs w:val="18"/>
              </w:rPr>
            </w:pPr>
            <w:r w:rsidRPr="00E44F98">
              <w:rPr>
                <w:sz w:val="18"/>
                <w:szCs w:val="18"/>
              </w:rPr>
              <w:t>Mandatory</w:t>
            </w:r>
          </w:p>
        </w:tc>
        <w:tc>
          <w:tcPr>
            <w:tcW w:w="1134" w:type="dxa"/>
          </w:tcPr>
          <w:p w14:paraId="7A3F1618" w14:textId="77777777" w:rsidR="007E165F" w:rsidRPr="007E165F" w:rsidRDefault="007E165F" w:rsidP="00CF48D6">
            <w:pPr>
              <w:spacing w:line="240" w:lineRule="auto"/>
              <w:rPr>
                <w:color w:val="000000"/>
                <w:sz w:val="18"/>
                <w:szCs w:val="18"/>
              </w:rPr>
            </w:pPr>
          </w:p>
        </w:tc>
        <w:tc>
          <w:tcPr>
            <w:tcW w:w="5556" w:type="dxa"/>
          </w:tcPr>
          <w:p w14:paraId="7702A069" w14:textId="62ED00E8"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26F6EDA6" w:rsidRPr="41E5069D">
              <w:rPr>
                <w:color w:val="000000" w:themeColor="text1"/>
                <w:sz w:val="18"/>
                <w:szCs w:val="18"/>
              </w:rPr>
              <w:t>a</w:t>
            </w:r>
            <w:r w:rsidR="001F3C06">
              <w:rPr>
                <w:color w:val="000000" w:themeColor="text1"/>
                <w:sz w:val="18"/>
                <w:szCs w:val="18"/>
              </w:rPr>
              <w:t xml:space="preserve"> partial</w:t>
            </w:r>
            <w:r w:rsidR="26F6EDA6" w:rsidRPr="41E5069D">
              <w:rPr>
                <w:color w:val="000000" w:themeColor="text1"/>
                <w:sz w:val="18"/>
                <w:szCs w:val="18"/>
              </w:rPr>
              <w:t xml:space="preserve"> </w:t>
            </w:r>
            <w:r w:rsidRPr="41E5069D">
              <w:rPr>
                <w:color w:val="000000" w:themeColor="text1"/>
                <w:sz w:val="18"/>
                <w:szCs w:val="18"/>
              </w:rPr>
              <w:t>exemption from publishing Income tax paid (on a cash basis).</w:t>
            </w:r>
          </w:p>
          <w:p w14:paraId="42871A8E" w14:textId="77777777" w:rsidR="007E165F" w:rsidRPr="007E165F" w:rsidRDefault="007E165F" w:rsidP="00CF48D6">
            <w:pPr>
              <w:spacing w:line="240" w:lineRule="auto"/>
              <w:rPr>
                <w:color w:val="000000"/>
                <w:sz w:val="18"/>
                <w:szCs w:val="18"/>
              </w:rPr>
            </w:pPr>
          </w:p>
        </w:tc>
      </w:tr>
      <w:tr w:rsidR="007E165F" w:rsidRPr="007E165F" w14:paraId="02F73585" w14:textId="5412856A" w:rsidTr="71693C02">
        <w:tc>
          <w:tcPr>
            <w:tcW w:w="737" w:type="dxa"/>
          </w:tcPr>
          <w:p w14:paraId="7547D92C" w14:textId="135DB04A" w:rsidR="007E165F" w:rsidRPr="007E165F" w:rsidRDefault="001D23AA" w:rsidP="00CF48D6">
            <w:pPr>
              <w:spacing w:line="240" w:lineRule="auto"/>
              <w:rPr>
                <w:sz w:val="18"/>
                <w:szCs w:val="18"/>
              </w:rPr>
            </w:pPr>
            <w:r>
              <w:rPr>
                <w:sz w:val="18"/>
                <w:szCs w:val="18"/>
              </w:rPr>
              <w:t>3</w:t>
            </w:r>
            <w:r w:rsidR="007E165F" w:rsidRPr="007E165F">
              <w:rPr>
                <w:sz w:val="18"/>
                <w:szCs w:val="18"/>
              </w:rPr>
              <w:t>.6.</w:t>
            </w:r>
            <w:r w:rsidR="4028C3EF" w:rsidRPr="3DF38101">
              <w:rPr>
                <w:sz w:val="18"/>
                <w:szCs w:val="18"/>
              </w:rPr>
              <w:t>2</w:t>
            </w:r>
            <w:r w:rsidR="4503C343" w:rsidRPr="3DF38101">
              <w:rPr>
                <w:sz w:val="18"/>
                <w:szCs w:val="18"/>
              </w:rPr>
              <w:t>6</w:t>
            </w:r>
          </w:p>
        </w:tc>
        <w:tc>
          <w:tcPr>
            <w:tcW w:w="2551" w:type="dxa"/>
          </w:tcPr>
          <w:p w14:paraId="606F270C" w14:textId="1E6632C0" w:rsidR="007E165F" w:rsidRPr="007E165F" w:rsidRDefault="007E165F" w:rsidP="00CF48D6">
            <w:pPr>
              <w:spacing w:line="240" w:lineRule="auto"/>
              <w:rPr>
                <w:color w:val="000000"/>
                <w:sz w:val="18"/>
                <w:szCs w:val="18"/>
              </w:rPr>
            </w:pPr>
            <w:r w:rsidRPr="007E165F">
              <w:rPr>
                <w:color w:val="000000"/>
                <w:sz w:val="18"/>
                <w:szCs w:val="18"/>
              </w:rPr>
              <w:t>InternationalDealings.PublicCountryByCountryIncomeTaxPaid.Amount</w:t>
            </w:r>
          </w:p>
        </w:tc>
        <w:tc>
          <w:tcPr>
            <w:tcW w:w="1417" w:type="dxa"/>
          </w:tcPr>
          <w:p w14:paraId="2339D89E" w14:textId="6F2B4DDC" w:rsidR="007E165F" w:rsidRPr="007E165F" w:rsidRDefault="006016D5" w:rsidP="00CF48D6">
            <w:pPr>
              <w:spacing w:line="240" w:lineRule="auto"/>
              <w:rPr>
                <w:color w:val="000000"/>
                <w:sz w:val="18"/>
                <w:szCs w:val="18"/>
                <w:lang w:val="en-AU"/>
              </w:rPr>
            </w:pPr>
            <w:r>
              <w:rPr>
                <w:color w:val="000000"/>
                <w:sz w:val="18"/>
                <w:szCs w:val="18"/>
              </w:rPr>
              <w:t>decimal</w:t>
            </w:r>
          </w:p>
          <w:p w14:paraId="7D37F664" w14:textId="77777777" w:rsidR="007E165F" w:rsidRPr="007E165F" w:rsidRDefault="007E165F" w:rsidP="00CF48D6">
            <w:pPr>
              <w:spacing w:line="240" w:lineRule="auto"/>
              <w:rPr>
                <w:sz w:val="18"/>
                <w:szCs w:val="18"/>
              </w:rPr>
            </w:pPr>
          </w:p>
        </w:tc>
        <w:tc>
          <w:tcPr>
            <w:tcW w:w="1191" w:type="dxa"/>
          </w:tcPr>
          <w:p w14:paraId="66F46817" w14:textId="12ADC51C" w:rsidR="007E165F" w:rsidRPr="007E165F" w:rsidRDefault="007E165F" w:rsidP="00CF48D6">
            <w:pPr>
              <w:spacing w:line="240" w:lineRule="auto"/>
              <w:rPr>
                <w:sz w:val="18"/>
                <w:szCs w:val="18"/>
              </w:rPr>
            </w:pPr>
            <w:r w:rsidRPr="007E165F">
              <w:rPr>
                <w:sz w:val="18"/>
                <w:szCs w:val="18"/>
              </w:rPr>
              <w:t>0</w:t>
            </w:r>
            <w:r w:rsidR="00F27472" w:rsidRPr="009145F3">
              <w:rPr>
                <w:color w:val="000000" w:themeColor="text1"/>
                <w:sz w:val="18"/>
                <w:szCs w:val="18"/>
              </w:rPr>
              <w:t>–</w:t>
            </w:r>
            <w:r w:rsidRPr="007E165F">
              <w:rPr>
                <w:sz w:val="18"/>
                <w:szCs w:val="18"/>
              </w:rPr>
              <w:t>1</w:t>
            </w:r>
          </w:p>
        </w:tc>
        <w:tc>
          <w:tcPr>
            <w:tcW w:w="1417" w:type="dxa"/>
          </w:tcPr>
          <w:p w14:paraId="494A2DAB"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5EA1F816" w14:textId="01E6C7A2" w:rsidR="007E165F" w:rsidRPr="007E165F" w:rsidRDefault="3B076AF1" w:rsidP="00CF48D6">
            <w:pPr>
              <w:spacing w:line="240" w:lineRule="auto"/>
              <w:rPr>
                <w:color w:val="000000"/>
                <w:sz w:val="18"/>
                <w:szCs w:val="18"/>
              </w:rPr>
            </w:pPr>
            <w:r w:rsidRPr="410E0958">
              <w:rPr>
                <w:color w:val="000000" w:themeColor="text1"/>
                <w:sz w:val="18"/>
                <w:szCs w:val="18"/>
              </w:rPr>
              <w:t>1</w:t>
            </w:r>
            <w:r w:rsidR="00F27472" w:rsidRPr="009145F3">
              <w:rPr>
                <w:color w:val="000000" w:themeColor="text1"/>
                <w:sz w:val="18"/>
                <w:szCs w:val="18"/>
              </w:rPr>
              <w:t>–</w:t>
            </w:r>
            <w:r w:rsidRPr="410E0958">
              <w:rPr>
                <w:color w:val="000000" w:themeColor="text1"/>
                <w:sz w:val="18"/>
                <w:szCs w:val="18"/>
              </w:rPr>
              <w:t>15 characters</w:t>
            </w:r>
          </w:p>
        </w:tc>
        <w:tc>
          <w:tcPr>
            <w:tcW w:w="5556" w:type="dxa"/>
          </w:tcPr>
          <w:p w14:paraId="3AD0C4AC" w14:textId="77777777" w:rsidR="007E165F" w:rsidRPr="007E165F" w:rsidRDefault="007E165F" w:rsidP="00CF48D6">
            <w:pPr>
              <w:spacing w:line="240" w:lineRule="auto"/>
              <w:rPr>
                <w:color w:val="000000"/>
                <w:sz w:val="18"/>
                <w:szCs w:val="18"/>
                <w:lang w:val="en-AU"/>
              </w:rPr>
            </w:pPr>
            <w:r w:rsidRPr="007E165F">
              <w:rPr>
                <w:color w:val="000000"/>
                <w:sz w:val="18"/>
                <w:szCs w:val="18"/>
              </w:rPr>
              <w:t>This is the income tax paid (on a cash basis) by the entity.</w:t>
            </w:r>
          </w:p>
          <w:p w14:paraId="65950674" w14:textId="77777777" w:rsidR="007E165F" w:rsidRPr="007E165F" w:rsidRDefault="007E165F" w:rsidP="00CF48D6">
            <w:pPr>
              <w:spacing w:line="240" w:lineRule="auto"/>
              <w:rPr>
                <w:color w:val="000000"/>
                <w:sz w:val="18"/>
                <w:szCs w:val="18"/>
              </w:rPr>
            </w:pPr>
          </w:p>
        </w:tc>
      </w:tr>
      <w:tr w:rsidR="007E165F" w:rsidRPr="007E165F" w14:paraId="7BF585B6" w14:textId="21256CE7" w:rsidTr="71693C02">
        <w:tc>
          <w:tcPr>
            <w:tcW w:w="737" w:type="dxa"/>
          </w:tcPr>
          <w:p w14:paraId="60CCF2FA" w14:textId="20B6A97B" w:rsidR="007E165F" w:rsidRPr="007E165F" w:rsidRDefault="2667B841" w:rsidP="00CF48D6">
            <w:pPr>
              <w:spacing w:line="240" w:lineRule="auto"/>
              <w:rPr>
                <w:sz w:val="18"/>
                <w:szCs w:val="18"/>
              </w:rPr>
            </w:pPr>
            <w:r w:rsidRPr="3DF38101">
              <w:rPr>
                <w:sz w:val="18"/>
                <w:szCs w:val="18"/>
              </w:rPr>
              <w:t>3.6.2</w:t>
            </w:r>
            <w:r w:rsidR="7718A8BB" w:rsidRPr="3DF38101">
              <w:rPr>
                <w:sz w:val="18"/>
                <w:szCs w:val="18"/>
              </w:rPr>
              <w:t>7</w:t>
            </w:r>
          </w:p>
        </w:tc>
        <w:tc>
          <w:tcPr>
            <w:tcW w:w="2551" w:type="dxa"/>
          </w:tcPr>
          <w:p w14:paraId="31923B7D" w14:textId="5168147D" w:rsidR="007E165F" w:rsidRPr="007E165F" w:rsidRDefault="00775507" w:rsidP="00CF48D6">
            <w:pPr>
              <w:spacing w:line="240" w:lineRule="auto"/>
              <w:rPr>
                <w:color w:val="000000"/>
                <w:sz w:val="18"/>
                <w:szCs w:val="18"/>
              </w:rPr>
            </w:pPr>
            <w:r w:rsidRPr="00616ED5">
              <w:rPr>
                <w:b/>
                <w:bCs/>
                <w:color w:val="000000"/>
                <w:sz w:val="18"/>
                <w:szCs w:val="18"/>
              </w:rPr>
              <w:t>IncomeTaxAccruedAggregatedInformation</w:t>
            </w:r>
          </w:p>
        </w:tc>
        <w:tc>
          <w:tcPr>
            <w:tcW w:w="1417" w:type="dxa"/>
          </w:tcPr>
          <w:p w14:paraId="5200ECA5" w14:textId="39477529" w:rsidR="007E165F" w:rsidRPr="007E165F" w:rsidRDefault="0095353E" w:rsidP="00CF48D6">
            <w:pPr>
              <w:spacing w:line="240" w:lineRule="auto"/>
              <w:rPr>
                <w:sz w:val="18"/>
                <w:szCs w:val="18"/>
              </w:rPr>
            </w:pPr>
            <w:r>
              <w:rPr>
                <w:sz w:val="18"/>
                <w:szCs w:val="18"/>
              </w:rPr>
              <w:t>N/A</w:t>
            </w:r>
          </w:p>
        </w:tc>
        <w:tc>
          <w:tcPr>
            <w:tcW w:w="1191" w:type="dxa"/>
          </w:tcPr>
          <w:p w14:paraId="088365AA" w14:textId="478B87C1" w:rsidR="007E165F" w:rsidRPr="007E165F" w:rsidRDefault="0095353E" w:rsidP="00CF48D6">
            <w:pPr>
              <w:spacing w:line="240" w:lineRule="auto"/>
              <w:rPr>
                <w:sz w:val="18"/>
                <w:szCs w:val="18"/>
              </w:rPr>
            </w:pPr>
            <w:r>
              <w:rPr>
                <w:sz w:val="18"/>
                <w:szCs w:val="18"/>
              </w:rPr>
              <w:t>1</w:t>
            </w:r>
          </w:p>
        </w:tc>
        <w:tc>
          <w:tcPr>
            <w:tcW w:w="1417" w:type="dxa"/>
          </w:tcPr>
          <w:p w14:paraId="33DFD791" w14:textId="77777777" w:rsidR="007E165F" w:rsidRPr="007E165F" w:rsidRDefault="007E165F" w:rsidP="00CF48D6">
            <w:pPr>
              <w:spacing w:line="240" w:lineRule="auto"/>
              <w:rPr>
                <w:sz w:val="18"/>
                <w:szCs w:val="18"/>
              </w:rPr>
            </w:pPr>
          </w:p>
        </w:tc>
        <w:tc>
          <w:tcPr>
            <w:tcW w:w="1134" w:type="dxa"/>
          </w:tcPr>
          <w:p w14:paraId="3EAC4779" w14:textId="77777777" w:rsidR="007E165F" w:rsidRPr="007E165F" w:rsidRDefault="007E165F" w:rsidP="00CF48D6">
            <w:pPr>
              <w:spacing w:line="240" w:lineRule="auto"/>
              <w:rPr>
                <w:color w:val="000000"/>
                <w:sz w:val="18"/>
                <w:szCs w:val="18"/>
              </w:rPr>
            </w:pPr>
          </w:p>
        </w:tc>
        <w:tc>
          <w:tcPr>
            <w:tcW w:w="5556" w:type="dxa"/>
          </w:tcPr>
          <w:p w14:paraId="33CFAED0" w14:textId="355CF258" w:rsidR="007E165F" w:rsidRPr="007E165F" w:rsidRDefault="1A2ABD39" w:rsidP="00CF48D6">
            <w:pPr>
              <w:spacing w:line="240" w:lineRule="auto"/>
              <w:rPr>
                <w:rFonts w:eastAsia="Arial"/>
                <w:sz w:val="18"/>
                <w:szCs w:val="18"/>
              </w:rPr>
            </w:pPr>
            <w:r w:rsidRPr="3DF38101">
              <w:rPr>
                <w:rFonts w:eastAsia="Arial"/>
                <w:sz w:val="18"/>
                <w:szCs w:val="18"/>
              </w:rPr>
              <w:t>Report subheading</w:t>
            </w:r>
          </w:p>
        </w:tc>
      </w:tr>
      <w:tr w:rsidR="007E165F" w:rsidRPr="007E165F" w14:paraId="015083AE" w14:textId="417233AF" w:rsidTr="71693C02">
        <w:tc>
          <w:tcPr>
            <w:tcW w:w="737" w:type="dxa"/>
          </w:tcPr>
          <w:p w14:paraId="151790BB" w14:textId="15ABEFD2" w:rsidR="007E165F" w:rsidRPr="007E165F" w:rsidRDefault="001D23AA" w:rsidP="00CF48D6">
            <w:pPr>
              <w:spacing w:line="240" w:lineRule="auto"/>
              <w:rPr>
                <w:sz w:val="18"/>
                <w:szCs w:val="18"/>
              </w:rPr>
            </w:pPr>
            <w:r>
              <w:rPr>
                <w:sz w:val="18"/>
                <w:szCs w:val="18"/>
              </w:rPr>
              <w:t>3</w:t>
            </w:r>
            <w:r w:rsidR="007E165F" w:rsidRPr="007E165F">
              <w:rPr>
                <w:sz w:val="18"/>
                <w:szCs w:val="18"/>
              </w:rPr>
              <w:t>.6.</w:t>
            </w:r>
            <w:r w:rsidR="579C583D" w:rsidRPr="3DF38101">
              <w:rPr>
                <w:sz w:val="18"/>
                <w:szCs w:val="18"/>
              </w:rPr>
              <w:t>2</w:t>
            </w:r>
            <w:r w:rsidR="4F29F996" w:rsidRPr="3DF38101">
              <w:rPr>
                <w:sz w:val="18"/>
                <w:szCs w:val="18"/>
              </w:rPr>
              <w:t>8</w:t>
            </w:r>
          </w:p>
        </w:tc>
        <w:tc>
          <w:tcPr>
            <w:tcW w:w="2551" w:type="dxa"/>
          </w:tcPr>
          <w:p w14:paraId="680E5FBF" w14:textId="28E5B6C3" w:rsidR="007E165F" w:rsidRPr="007E165F" w:rsidRDefault="007E165F" w:rsidP="00CF48D6">
            <w:pPr>
              <w:spacing w:line="240" w:lineRule="auto"/>
              <w:rPr>
                <w:color w:val="000000"/>
                <w:sz w:val="18"/>
                <w:szCs w:val="18"/>
              </w:rPr>
            </w:pPr>
            <w:r w:rsidRPr="007E165F">
              <w:rPr>
                <w:color w:val="000000"/>
                <w:sz w:val="18"/>
                <w:szCs w:val="18"/>
              </w:rPr>
              <w:t>InternationalDealings.PublicCountryByCountryIncomeTaxAccruedPublishingExemption.Indicator</w:t>
            </w:r>
          </w:p>
        </w:tc>
        <w:tc>
          <w:tcPr>
            <w:tcW w:w="1417" w:type="dxa"/>
          </w:tcPr>
          <w:p w14:paraId="0A7C1841" w14:textId="77777777" w:rsidR="007E165F" w:rsidRPr="007E165F" w:rsidRDefault="007E165F" w:rsidP="00CF48D6">
            <w:pPr>
              <w:spacing w:line="240" w:lineRule="auto"/>
              <w:rPr>
                <w:color w:val="000000"/>
                <w:sz w:val="18"/>
                <w:szCs w:val="18"/>
                <w:lang w:val="en-AU"/>
              </w:rPr>
            </w:pPr>
            <w:r w:rsidRPr="007E165F">
              <w:rPr>
                <w:color w:val="000000"/>
                <w:sz w:val="18"/>
                <w:szCs w:val="18"/>
              </w:rPr>
              <w:t>boolean</w:t>
            </w:r>
          </w:p>
          <w:p w14:paraId="55BB1E60" w14:textId="77777777" w:rsidR="007E165F" w:rsidRPr="007E165F" w:rsidRDefault="007E165F" w:rsidP="00CF48D6">
            <w:pPr>
              <w:spacing w:line="240" w:lineRule="auto"/>
              <w:rPr>
                <w:sz w:val="18"/>
                <w:szCs w:val="18"/>
              </w:rPr>
            </w:pPr>
          </w:p>
        </w:tc>
        <w:tc>
          <w:tcPr>
            <w:tcW w:w="1191" w:type="dxa"/>
          </w:tcPr>
          <w:p w14:paraId="06891B86"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54F1A491" w14:textId="0FB9D613" w:rsidR="007E165F" w:rsidRPr="007E165F" w:rsidRDefault="00182E8F" w:rsidP="00CF48D6">
            <w:pPr>
              <w:spacing w:line="240" w:lineRule="auto"/>
              <w:rPr>
                <w:sz w:val="18"/>
                <w:szCs w:val="18"/>
              </w:rPr>
            </w:pPr>
            <w:r w:rsidRPr="00E44F98">
              <w:rPr>
                <w:sz w:val="18"/>
                <w:szCs w:val="18"/>
              </w:rPr>
              <w:t>Mandatory</w:t>
            </w:r>
          </w:p>
        </w:tc>
        <w:tc>
          <w:tcPr>
            <w:tcW w:w="1134" w:type="dxa"/>
          </w:tcPr>
          <w:p w14:paraId="6E576687" w14:textId="77777777" w:rsidR="007E165F" w:rsidRPr="007E165F" w:rsidRDefault="007E165F" w:rsidP="00CF48D6">
            <w:pPr>
              <w:spacing w:line="240" w:lineRule="auto"/>
              <w:rPr>
                <w:color w:val="000000"/>
                <w:sz w:val="18"/>
                <w:szCs w:val="18"/>
              </w:rPr>
            </w:pPr>
          </w:p>
        </w:tc>
        <w:tc>
          <w:tcPr>
            <w:tcW w:w="5556" w:type="dxa"/>
          </w:tcPr>
          <w:p w14:paraId="7615BCF1" w14:textId="45F2BD20"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5067C6AE" w:rsidRPr="41E5069D">
              <w:rPr>
                <w:color w:val="000000" w:themeColor="text1"/>
                <w:sz w:val="18"/>
                <w:szCs w:val="18"/>
              </w:rPr>
              <w:t>a</w:t>
            </w:r>
            <w:r w:rsidR="001F3C06">
              <w:rPr>
                <w:color w:val="000000" w:themeColor="text1"/>
                <w:sz w:val="18"/>
                <w:szCs w:val="18"/>
              </w:rPr>
              <w:t xml:space="preserve"> partial</w:t>
            </w:r>
            <w:r w:rsidR="5067C6AE" w:rsidRPr="41E5069D">
              <w:rPr>
                <w:color w:val="000000" w:themeColor="text1"/>
                <w:sz w:val="18"/>
                <w:szCs w:val="18"/>
              </w:rPr>
              <w:t xml:space="preserve"> </w:t>
            </w:r>
            <w:r w:rsidRPr="41E5069D">
              <w:rPr>
                <w:color w:val="000000" w:themeColor="text1"/>
                <w:sz w:val="18"/>
                <w:szCs w:val="18"/>
              </w:rPr>
              <w:t>exemption from publishing Income tax accrued (current year).</w:t>
            </w:r>
          </w:p>
          <w:p w14:paraId="55359D69" w14:textId="77777777" w:rsidR="007E165F" w:rsidRPr="007E165F" w:rsidRDefault="007E165F" w:rsidP="00CF48D6">
            <w:pPr>
              <w:spacing w:line="240" w:lineRule="auto"/>
              <w:rPr>
                <w:color w:val="000000"/>
                <w:sz w:val="18"/>
                <w:szCs w:val="18"/>
              </w:rPr>
            </w:pPr>
          </w:p>
        </w:tc>
      </w:tr>
      <w:tr w:rsidR="007E165F" w:rsidRPr="007E165F" w14:paraId="5ED47F5A" w14:textId="04E4A103" w:rsidTr="00957A7D">
        <w:trPr>
          <w:trHeight w:val="816"/>
        </w:trPr>
        <w:tc>
          <w:tcPr>
            <w:tcW w:w="737" w:type="dxa"/>
          </w:tcPr>
          <w:p w14:paraId="08D86568" w14:textId="64508D0F" w:rsidR="007E165F" w:rsidRPr="007E165F" w:rsidRDefault="001D23AA" w:rsidP="00CF48D6">
            <w:pPr>
              <w:spacing w:line="240" w:lineRule="auto"/>
              <w:rPr>
                <w:sz w:val="18"/>
                <w:szCs w:val="18"/>
              </w:rPr>
            </w:pPr>
            <w:r>
              <w:rPr>
                <w:sz w:val="18"/>
                <w:szCs w:val="18"/>
              </w:rPr>
              <w:t>3</w:t>
            </w:r>
            <w:r w:rsidR="007E165F" w:rsidRPr="007E165F">
              <w:rPr>
                <w:sz w:val="18"/>
                <w:szCs w:val="18"/>
              </w:rPr>
              <w:t>.6.</w:t>
            </w:r>
            <w:r w:rsidR="402CB96A" w:rsidRPr="3DF38101">
              <w:rPr>
                <w:sz w:val="18"/>
                <w:szCs w:val="18"/>
              </w:rPr>
              <w:t>2</w:t>
            </w:r>
            <w:r w:rsidR="6B5707FA" w:rsidRPr="3DF38101">
              <w:rPr>
                <w:sz w:val="18"/>
                <w:szCs w:val="18"/>
              </w:rPr>
              <w:t>9</w:t>
            </w:r>
          </w:p>
        </w:tc>
        <w:tc>
          <w:tcPr>
            <w:tcW w:w="2551" w:type="dxa"/>
          </w:tcPr>
          <w:p w14:paraId="3985B24D" w14:textId="78FA949B" w:rsidR="007E165F" w:rsidRPr="007E165F" w:rsidRDefault="007E165F" w:rsidP="00CF48D6">
            <w:pPr>
              <w:spacing w:line="240" w:lineRule="auto"/>
              <w:rPr>
                <w:color w:val="000000"/>
                <w:sz w:val="18"/>
                <w:szCs w:val="18"/>
              </w:rPr>
            </w:pPr>
            <w:r w:rsidRPr="007E165F">
              <w:rPr>
                <w:color w:val="000000"/>
                <w:sz w:val="18"/>
                <w:szCs w:val="18"/>
              </w:rPr>
              <w:t>InternationalDealings.PublicCountryByCountryIncomeTaxAccrued.Amount</w:t>
            </w:r>
          </w:p>
        </w:tc>
        <w:tc>
          <w:tcPr>
            <w:tcW w:w="1417" w:type="dxa"/>
          </w:tcPr>
          <w:p w14:paraId="5916111B" w14:textId="6B56E25C" w:rsidR="007E165F" w:rsidRPr="007E165F" w:rsidRDefault="006016D5" w:rsidP="00CF48D6">
            <w:pPr>
              <w:spacing w:line="240" w:lineRule="auto"/>
              <w:rPr>
                <w:color w:val="000000"/>
                <w:sz w:val="18"/>
                <w:szCs w:val="18"/>
                <w:lang w:val="en-AU"/>
              </w:rPr>
            </w:pPr>
            <w:r>
              <w:rPr>
                <w:color w:val="000000"/>
                <w:sz w:val="18"/>
                <w:szCs w:val="18"/>
              </w:rPr>
              <w:t>decimal</w:t>
            </w:r>
          </w:p>
          <w:p w14:paraId="3E9B308B" w14:textId="77777777" w:rsidR="007E165F" w:rsidRPr="007E165F" w:rsidRDefault="007E165F" w:rsidP="00CF48D6">
            <w:pPr>
              <w:spacing w:line="240" w:lineRule="auto"/>
              <w:rPr>
                <w:sz w:val="18"/>
                <w:szCs w:val="18"/>
              </w:rPr>
            </w:pPr>
          </w:p>
        </w:tc>
        <w:tc>
          <w:tcPr>
            <w:tcW w:w="1191" w:type="dxa"/>
          </w:tcPr>
          <w:p w14:paraId="62A22860" w14:textId="5B381534" w:rsidR="007E165F" w:rsidRPr="007E165F" w:rsidRDefault="007E165F" w:rsidP="00CF48D6">
            <w:pPr>
              <w:spacing w:line="240" w:lineRule="auto"/>
              <w:rPr>
                <w:sz w:val="18"/>
                <w:szCs w:val="18"/>
              </w:rPr>
            </w:pPr>
            <w:r w:rsidRPr="007E165F">
              <w:rPr>
                <w:sz w:val="18"/>
                <w:szCs w:val="18"/>
              </w:rPr>
              <w:t>0</w:t>
            </w:r>
            <w:r w:rsidR="00F27472" w:rsidRPr="009145F3">
              <w:rPr>
                <w:color w:val="000000" w:themeColor="text1"/>
                <w:sz w:val="18"/>
                <w:szCs w:val="18"/>
              </w:rPr>
              <w:t>–</w:t>
            </w:r>
            <w:r w:rsidRPr="007E165F">
              <w:rPr>
                <w:sz w:val="18"/>
                <w:szCs w:val="18"/>
              </w:rPr>
              <w:t>1</w:t>
            </w:r>
          </w:p>
        </w:tc>
        <w:tc>
          <w:tcPr>
            <w:tcW w:w="1417" w:type="dxa"/>
          </w:tcPr>
          <w:p w14:paraId="01F3C997"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25CC9F2C" w14:textId="2A0E9DDA" w:rsidR="007E165F" w:rsidRPr="007E165F" w:rsidRDefault="56DAF6CB" w:rsidP="00CF48D6">
            <w:pPr>
              <w:spacing w:line="240" w:lineRule="auto"/>
              <w:rPr>
                <w:color w:val="000000"/>
                <w:sz w:val="18"/>
                <w:szCs w:val="18"/>
              </w:rPr>
            </w:pPr>
            <w:r w:rsidRPr="410E0958">
              <w:rPr>
                <w:color w:val="000000" w:themeColor="text1"/>
                <w:sz w:val="18"/>
                <w:szCs w:val="18"/>
              </w:rPr>
              <w:t>1</w:t>
            </w:r>
            <w:r w:rsidR="00F27472" w:rsidRPr="009145F3">
              <w:rPr>
                <w:color w:val="000000" w:themeColor="text1"/>
                <w:sz w:val="18"/>
                <w:szCs w:val="18"/>
              </w:rPr>
              <w:t>–</w:t>
            </w:r>
            <w:r w:rsidRPr="410E0958">
              <w:rPr>
                <w:color w:val="000000" w:themeColor="text1"/>
                <w:sz w:val="18"/>
                <w:szCs w:val="18"/>
              </w:rPr>
              <w:t>15 characters</w:t>
            </w:r>
          </w:p>
        </w:tc>
        <w:tc>
          <w:tcPr>
            <w:tcW w:w="5556" w:type="dxa"/>
          </w:tcPr>
          <w:p w14:paraId="520197BA" w14:textId="23141985" w:rsidR="007E165F" w:rsidRPr="007E165F" w:rsidRDefault="007E165F" w:rsidP="00CF48D6">
            <w:pPr>
              <w:spacing w:line="240" w:lineRule="auto"/>
              <w:rPr>
                <w:color w:val="000000"/>
                <w:sz w:val="18"/>
                <w:szCs w:val="18"/>
              </w:rPr>
            </w:pPr>
            <w:r w:rsidRPr="007E165F">
              <w:rPr>
                <w:color w:val="000000"/>
                <w:sz w:val="18"/>
                <w:szCs w:val="18"/>
              </w:rPr>
              <w:t>This is the income tax accrued (current year) by the entity.</w:t>
            </w:r>
          </w:p>
        </w:tc>
      </w:tr>
      <w:tr w:rsidR="007E165F" w:rsidRPr="007E165F" w14:paraId="4DF4DC71" w14:textId="222697C9" w:rsidTr="71693C02">
        <w:tc>
          <w:tcPr>
            <w:tcW w:w="737" w:type="dxa"/>
          </w:tcPr>
          <w:p w14:paraId="2D88FD66" w14:textId="05C69FA3" w:rsidR="007E165F" w:rsidRPr="007E165F" w:rsidRDefault="71A6C9D5" w:rsidP="00CF48D6">
            <w:pPr>
              <w:spacing w:line="240" w:lineRule="auto"/>
              <w:rPr>
                <w:sz w:val="18"/>
                <w:szCs w:val="18"/>
              </w:rPr>
            </w:pPr>
            <w:r w:rsidRPr="3DF38101">
              <w:rPr>
                <w:sz w:val="18"/>
                <w:szCs w:val="18"/>
              </w:rPr>
              <w:t>3.6.</w:t>
            </w:r>
            <w:r w:rsidR="5E4813B6" w:rsidRPr="3DF38101">
              <w:rPr>
                <w:sz w:val="18"/>
                <w:szCs w:val="18"/>
              </w:rPr>
              <w:t>30</w:t>
            </w:r>
          </w:p>
        </w:tc>
        <w:tc>
          <w:tcPr>
            <w:tcW w:w="2551" w:type="dxa"/>
          </w:tcPr>
          <w:p w14:paraId="7B6DF8B5" w14:textId="3DA81FD3" w:rsidR="007E165F" w:rsidRPr="00616ED5" w:rsidRDefault="0017233D" w:rsidP="00CF48D6">
            <w:pPr>
              <w:spacing w:line="240" w:lineRule="auto"/>
              <w:rPr>
                <w:b/>
                <w:bCs/>
                <w:color w:val="000000"/>
                <w:sz w:val="18"/>
                <w:szCs w:val="18"/>
              </w:rPr>
            </w:pPr>
            <w:r w:rsidRPr="00616ED5">
              <w:rPr>
                <w:b/>
                <w:bCs/>
                <w:color w:val="000000"/>
                <w:sz w:val="18"/>
                <w:szCs w:val="18"/>
              </w:rPr>
              <w:t>CurrencyUsedInCalculatingAggregatedInformation</w:t>
            </w:r>
          </w:p>
        </w:tc>
        <w:tc>
          <w:tcPr>
            <w:tcW w:w="1417" w:type="dxa"/>
          </w:tcPr>
          <w:p w14:paraId="44EB42F9" w14:textId="21D0F74B" w:rsidR="007E165F" w:rsidRPr="007E165F" w:rsidRDefault="0095353E" w:rsidP="00CF48D6">
            <w:pPr>
              <w:spacing w:line="240" w:lineRule="auto"/>
              <w:rPr>
                <w:sz w:val="18"/>
                <w:szCs w:val="18"/>
              </w:rPr>
            </w:pPr>
            <w:r>
              <w:rPr>
                <w:sz w:val="18"/>
                <w:szCs w:val="18"/>
              </w:rPr>
              <w:t>N/A</w:t>
            </w:r>
          </w:p>
        </w:tc>
        <w:tc>
          <w:tcPr>
            <w:tcW w:w="1191" w:type="dxa"/>
          </w:tcPr>
          <w:p w14:paraId="107510D1" w14:textId="08771B51" w:rsidR="007E165F" w:rsidRPr="007E165F" w:rsidRDefault="0095353E" w:rsidP="00CF48D6">
            <w:pPr>
              <w:spacing w:line="240" w:lineRule="auto"/>
              <w:rPr>
                <w:sz w:val="18"/>
                <w:szCs w:val="18"/>
              </w:rPr>
            </w:pPr>
            <w:r>
              <w:rPr>
                <w:sz w:val="18"/>
                <w:szCs w:val="18"/>
              </w:rPr>
              <w:t>1</w:t>
            </w:r>
          </w:p>
        </w:tc>
        <w:tc>
          <w:tcPr>
            <w:tcW w:w="1417" w:type="dxa"/>
          </w:tcPr>
          <w:p w14:paraId="7612EAE7" w14:textId="77777777" w:rsidR="007E165F" w:rsidRPr="007E165F" w:rsidRDefault="007E165F" w:rsidP="00CF48D6">
            <w:pPr>
              <w:spacing w:line="240" w:lineRule="auto"/>
              <w:rPr>
                <w:sz w:val="18"/>
                <w:szCs w:val="18"/>
              </w:rPr>
            </w:pPr>
          </w:p>
        </w:tc>
        <w:tc>
          <w:tcPr>
            <w:tcW w:w="1134" w:type="dxa"/>
          </w:tcPr>
          <w:p w14:paraId="327346D2" w14:textId="77777777" w:rsidR="007E165F" w:rsidRPr="007E165F" w:rsidRDefault="007E165F" w:rsidP="00CF48D6">
            <w:pPr>
              <w:spacing w:line="240" w:lineRule="auto"/>
              <w:rPr>
                <w:color w:val="000000"/>
                <w:sz w:val="18"/>
                <w:szCs w:val="18"/>
              </w:rPr>
            </w:pPr>
          </w:p>
        </w:tc>
        <w:tc>
          <w:tcPr>
            <w:tcW w:w="5556" w:type="dxa"/>
          </w:tcPr>
          <w:p w14:paraId="3D99ABFF" w14:textId="69119599" w:rsidR="007E165F" w:rsidRPr="007E165F" w:rsidRDefault="4B11CC90" w:rsidP="00CF48D6">
            <w:pPr>
              <w:spacing w:line="240" w:lineRule="auto"/>
              <w:rPr>
                <w:rFonts w:eastAsia="Arial"/>
                <w:sz w:val="18"/>
                <w:szCs w:val="18"/>
              </w:rPr>
            </w:pPr>
            <w:r w:rsidRPr="3DF38101">
              <w:rPr>
                <w:rFonts w:eastAsia="Arial"/>
                <w:sz w:val="18"/>
                <w:szCs w:val="18"/>
              </w:rPr>
              <w:t>Report subheading</w:t>
            </w:r>
          </w:p>
        </w:tc>
      </w:tr>
      <w:tr w:rsidR="007E165F" w:rsidRPr="007E165F" w14:paraId="63C355D6" w14:textId="4B683565" w:rsidTr="00957A7D">
        <w:trPr>
          <w:trHeight w:val="995"/>
        </w:trPr>
        <w:tc>
          <w:tcPr>
            <w:tcW w:w="737" w:type="dxa"/>
          </w:tcPr>
          <w:p w14:paraId="45B9A8AD" w14:textId="20644B41" w:rsidR="007E165F" w:rsidRPr="007E165F" w:rsidRDefault="001D23AA" w:rsidP="00CF48D6">
            <w:pPr>
              <w:spacing w:line="240" w:lineRule="auto"/>
              <w:rPr>
                <w:sz w:val="18"/>
                <w:szCs w:val="18"/>
              </w:rPr>
            </w:pPr>
            <w:r>
              <w:rPr>
                <w:sz w:val="18"/>
                <w:szCs w:val="18"/>
              </w:rPr>
              <w:t>3</w:t>
            </w:r>
            <w:r w:rsidR="007E165F" w:rsidRPr="007E165F">
              <w:rPr>
                <w:sz w:val="18"/>
                <w:szCs w:val="18"/>
              </w:rPr>
              <w:t>.6.</w:t>
            </w:r>
            <w:r w:rsidR="2C4CFBC4" w:rsidRPr="3DF38101">
              <w:rPr>
                <w:sz w:val="18"/>
                <w:szCs w:val="18"/>
              </w:rPr>
              <w:t>3</w:t>
            </w:r>
            <w:r w:rsidR="5686803E" w:rsidRPr="3DF38101">
              <w:rPr>
                <w:sz w:val="18"/>
                <w:szCs w:val="18"/>
              </w:rPr>
              <w:t>1</w:t>
            </w:r>
          </w:p>
        </w:tc>
        <w:tc>
          <w:tcPr>
            <w:tcW w:w="2551" w:type="dxa"/>
          </w:tcPr>
          <w:p w14:paraId="62767BB6" w14:textId="10527336" w:rsidR="007E165F" w:rsidRPr="007E165F" w:rsidRDefault="007E165F" w:rsidP="00CF48D6">
            <w:pPr>
              <w:spacing w:line="240" w:lineRule="auto"/>
              <w:rPr>
                <w:color w:val="000000"/>
                <w:sz w:val="18"/>
                <w:szCs w:val="18"/>
              </w:rPr>
            </w:pPr>
            <w:r w:rsidRPr="007E165F">
              <w:rPr>
                <w:color w:val="000000"/>
                <w:sz w:val="18"/>
                <w:szCs w:val="18"/>
              </w:rPr>
              <w:t>InternationalDealings.PublicCountryByCountryCurrencyUsedPublishingExemption.Indicator</w:t>
            </w:r>
          </w:p>
        </w:tc>
        <w:tc>
          <w:tcPr>
            <w:tcW w:w="1417" w:type="dxa"/>
          </w:tcPr>
          <w:p w14:paraId="7674D326" w14:textId="77777777" w:rsidR="007E165F" w:rsidRPr="007E165F" w:rsidRDefault="007E165F" w:rsidP="00CF48D6">
            <w:pPr>
              <w:spacing w:line="240" w:lineRule="auto"/>
              <w:rPr>
                <w:color w:val="000000"/>
                <w:sz w:val="18"/>
                <w:szCs w:val="18"/>
                <w:lang w:val="en-AU"/>
              </w:rPr>
            </w:pPr>
            <w:r w:rsidRPr="007E165F">
              <w:rPr>
                <w:color w:val="000000"/>
                <w:sz w:val="18"/>
                <w:szCs w:val="18"/>
              </w:rPr>
              <w:t>boolean</w:t>
            </w:r>
          </w:p>
          <w:p w14:paraId="7AD5576E" w14:textId="77777777" w:rsidR="007E165F" w:rsidRPr="007E165F" w:rsidRDefault="007E165F" w:rsidP="00CF48D6">
            <w:pPr>
              <w:spacing w:line="240" w:lineRule="auto"/>
              <w:rPr>
                <w:sz w:val="18"/>
                <w:szCs w:val="18"/>
              </w:rPr>
            </w:pPr>
          </w:p>
        </w:tc>
        <w:tc>
          <w:tcPr>
            <w:tcW w:w="1191" w:type="dxa"/>
          </w:tcPr>
          <w:p w14:paraId="65881643"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30CAF98F" w14:textId="59B8D65B" w:rsidR="007E165F" w:rsidRPr="00E44F98" w:rsidRDefault="00182E8F" w:rsidP="00CF48D6">
            <w:pPr>
              <w:spacing w:line="240" w:lineRule="auto"/>
              <w:rPr>
                <w:sz w:val="18"/>
                <w:szCs w:val="18"/>
              </w:rPr>
            </w:pPr>
            <w:r w:rsidRPr="00E44F98">
              <w:rPr>
                <w:sz w:val="18"/>
                <w:szCs w:val="18"/>
              </w:rPr>
              <w:t>Mandatory</w:t>
            </w:r>
          </w:p>
        </w:tc>
        <w:tc>
          <w:tcPr>
            <w:tcW w:w="1134" w:type="dxa"/>
          </w:tcPr>
          <w:p w14:paraId="7BCA4EB9" w14:textId="77777777" w:rsidR="007E165F" w:rsidRPr="007E165F" w:rsidRDefault="007E165F" w:rsidP="00CF48D6">
            <w:pPr>
              <w:spacing w:line="240" w:lineRule="auto"/>
              <w:rPr>
                <w:color w:val="000000"/>
                <w:sz w:val="18"/>
                <w:szCs w:val="18"/>
              </w:rPr>
            </w:pPr>
          </w:p>
        </w:tc>
        <w:tc>
          <w:tcPr>
            <w:tcW w:w="5556" w:type="dxa"/>
          </w:tcPr>
          <w:p w14:paraId="77D542C6" w14:textId="5590CD94" w:rsidR="007E165F" w:rsidRPr="007E165F" w:rsidRDefault="007E165F" w:rsidP="00CF48D6">
            <w:pPr>
              <w:spacing w:line="240" w:lineRule="auto"/>
              <w:rPr>
                <w:color w:val="000000"/>
                <w:sz w:val="18"/>
                <w:szCs w:val="18"/>
              </w:rPr>
            </w:pPr>
            <w:r w:rsidRPr="41E5069D">
              <w:rPr>
                <w:color w:val="000000" w:themeColor="text1"/>
                <w:sz w:val="18"/>
                <w:szCs w:val="18"/>
              </w:rPr>
              <w:t xml:space="preserve">This indicates whether the entity has </w:t>
            </w:r>
            <w:r w:rsidR="1C2D1A8D" w:rsidRPr="41E5069D">
              <w:rPr>
                <w:color w:val="000000" w:themeColor="text1"/>
                <w:sz w:val="18"/>
                <w:szCs w:val="18"/>
              </w:rPr>
              <w:t>a</w:t>
            </w:r>
            <w:r w:rsidR="001F3C06">
              <w:rPr>
                <w:color w:val="000000" w:themeColor="text1"/>
                <w:sz w:val="18"/>
                <w:szCs w:val="18"/>
              </w:rPr>
              <w:t xml:space="preserve"> partial</w:t>
            </w:r>
            <w:r w:rsidR="1C2D1A8D" w:rsidRPr="41E5069D">
              <w:rPr>
                <w:color w:val="000000" w:themeColor="text1"/>
                <w:sz w:val="18"/>
                <w:szCs w:val="18"/>
              </w:rPr>
              <w:t xml:space="preserve"> </w:t>
            </w:r>
            <w:r w:rsidRPr="41E5069D">
              <w:rPr>
                <w:color w:val="000000" w:themeColor="text1"/>
                <w:sz w:val="18"/>
                <w:szCs w:val="18"/>
              </w:rPr>
              <w:t>exemption from publishing the currency used in calculating and presenting the above information.</w:t>
            </w:r>
          </w:p>
        </w:tc>
      </w:tr>
      <w:tr w:rsidR="007E165F" w:rsidRPr="007E165F" w14:paraId="2900E9CE" w14:textId="4B6F9306" w:rsidTr="71693C02">
        <w:trPr>
          <w:trHeight w:val="670"/>
        </w:trPr>
        <w:tc>
          <w:tcPr>
            <w:tcW w:w="737" w:type="dxa"/>
          </w:tcPr>
          <w:p w14:paraId="57C0D353" w14:textId="2EBADC84" w:rsidR="007E165F" w:rsidRPr="007E165F" w:rsidRDefault="001D23AA" w:rsidP="00CF48D6">
            <w:pPr>
              <w:spacing w:line="240" w:lineRule="auto"/>
              <w:rPr>
                <w:sz w:val="18"/>
                <w:szCs w:val="18"/>
              </w:rPr>
            </w:pPr>
            <w:r>
              <w:rPr>
                <w:sz w:val="18"/>
                <w:szCs w:val="18"/>
              </w:rPr>
              <w:t>3</w:t>
            </w:r>
            <w:r w:rsidR="007E165F" w:rsidRPr="007E165F">
              <w:rPr>
                <w:sz w:val="18"/>
                <w:szCs w:val="18"/>
              </w:rPr>
              <w:t>.6.</w:t>
            </w:r>
            <w:r w:rsidR="2F678065" w:rsidRPr="3DF38101">
              <w:rPr>
                <w:sz w:val="18"/>
                <w:szCs w:val="18"/>
              </w:rPr>
              <w:t>3</w:t>
            </w:r>
            <w:r w:rsidR="0B40A560" w:rsidRPr="3DF38101">
              <w:rPr>
                <w:sz w:val="18"/>
                <w:szCs w:val="18"/>
              </w:rPr>
              <w:t>2</w:t>
            </w:r>
          </w:p>
        </w:tc>
        <w:tc>
          <w:tcPr>
            <w:tcW w:w="2551" w:type="dxa"/>
          </w:tcPr>
          <w:p w14:paraId="642B6905" w14:textId="59463420" w:rsidR="007E165F" w:rsidRPr="007E165F" w:rsidRDefault="007E165F" w:rsidP="00CF48D6">
            <w:pPr>
              <w:spacing w:line="240" w:lineRule="auto"/>
              <w:rPr>
                <w:color w:val="000000"/>
                <w:sz w:val="18"/>
                <w:szCs w:val="18"/>
              </w:rPr>
            </w:pPr>
            <w:r w:rsidRPr="007E165F">
              <w:rPr>
                <w:color w:val="000000"/>
                <w:sz w:val="18"/>
                <w:szCs w:val="18"/>
              </w:rPr>
              <w:t>InternationalDealings.PublicCountryByCountryCurrencySupplied.Text</w:t>
            </w:r>
          </w:p>
        </w:tc>
        <w:tc>
          <w:tcPr>
            <w:tcW w:w="1417" w:type="dxa"/>
          </w:tcPr>
          <w:p w14:paraId="7068D4C2" w14:textId="77777777" w:rsidR="007E165F" w:rsidRPr="007E165F" w:rsidRDefault="007E165F" w:rsidP="00CF48D6">
            <w:pPr>
              <w:spacing w:line="240" w:lineRule="auto"/>
              <w:rPr>
                <w:color w:val="000000"/>
                <w:sz w:val="18"/>
                <w:szCs w:val="18"/>
                <w:lang w:val="en-AU"/>
              </w:rPr>
            </w:pPr>
            <w:r w:rsidRPr="007E165F">
              <w:rPr>
                <w:color w:val="000000"/>
                <w:sz w:val="18"/>
                <w:szCs w:val="18"/>
              </w:rPr>
              <w:t>string</w:t>
            </w:r>
          </w:p>
          <w:p w14:paraId="00B6FE8E" w14:textId="77777777" w:rsidR="007E165F" w:rsidRPr="007E165F" w:rsidRDefault="007E165F" w:rsidP="00CF48D6">
            <w:pPr>
              <w:spacing w:line="240" w:lineRule="auto"/>
              <w:rPr>
                <w:sz w:val="18"/>
                <w:szCs w:val="18"/>
              </w:rPr>
            </w:pPr>
          </w:p>
        </w:tc>
        <w:tc>
          <w:tcPr>
            <w:tcW w:w="1191" w:type="dxa"/>
          </w:tcPr>
          <w:p w14:paraId="07504C9B" w14:textId="750F31EA" w:rsidR="007E165F" w:rsidRPr="007E165F" w:rsidRDefault="007E165F" w:rsidP="00CF48D6">
            <w:pPr>
              <w:spacing w:line="240" w:lineRule="auto"/>
              <w:rPr>
                <w:sz w:val="18"/>
                <w:szCs w:val="18"/>
              </w:rPr>
            </w:pPr>
            <w:r w:rsidRPr="007E165F">
              <w:rPr>
                <w:sz w:val="18"/>
                <w:szCs w:val="18"/>
              </w:rPr>
              <w:t>0</w:t>
            </w:r>
            <w:r w:rsidR="00F27472" w:rsidRPr="009145F3">
              <w:rPr>
                <w:color w:val="000000" w:themeColor="text1"/>
                <w:sz w:val="18"/>
                <w:szCs w:val="18"/>
              </w:rPr>
              <w:t>–</w:t>
            </w:r>
            <w:r w:rsidRPr="007E165F">
              <w:rPr>
                <w:sz w:val="18"/>
                <w:szCs w:val="18"/>
              </w:rPr>
              <w:t>1</w:t>
            </w:r>
          </w:p>
        </w:tc>
        <w:tc>
          <w:tcPr>
            <w:tcW w:w="1417" w:type="dxa"/>
          </w:tcPr>
          <w:p w14:paraId="2E978092"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426970B9" w14:textId="58C36019" w:rsidR="007E165F" w:rsidRPr="007E165F" w:rsidRDefault="415CED35" w:rsidP="00CF48D6">
            <w:pPr>
              <w:spacing w:line="240" w:lineRule="auto"/>
              <w:rPr>
                <w:color w:val="000000"/>
                <w:sz w:val="18"/>
                <w:szCs w:val="18"/>
              </w:rPr>
            </w:pPr>
            <w:r w:rsidRPr="410E0958">
              <w:rPr>
                <w:color w:val="000000" w:themeColor="text1"/>
                <w:sz w:val="18"/>
                <w:szCs w:val="18"/>
              </w:rPr>
              <w:t>1</w:t>
            </w:r>
            <w:r w:rsidR="00F27472" w:rsidRPr="009145F3">
              <w:rPr>
                <w:color w:val="000000" w:themeColor="text1"/>
                <w:sz w:val="18"/>
                <w:szCs w:val="18"/>
              </w:rPr>
              <w:t>–</w:t>
            </w:r>
            <w:r w:rsidRPr="410E0958">
              <w:rPr>
                <w:color w:val="000000" w:themeColor="text1"/>
                <w:sz w:val="18"/>
                <w:szCs w:val="18"/>
              </w:rPr>
              <w:t>200 characters</w:t>
            </w:r>
          </w:p>
        </w:tc>
        <w:tc>
          <w:tcPr>
            <w:tcW w:w="5556" w:type="dxa"/>
          </w:tcPr>
          <w:p w14:paraId="11E839B4" w14:textId="77777777" w:rsidR="007E165F" w:rsidRPr="007E165F" w:rsidRDefault="007E165F" w:rsidP="00CF48D6">
            <w:pPr>
              <w:spacing w:line="240" w:lineRule="auto"/>
              <w:rPr>
                <w:color w:val="000000"/>
                <w:sz w:val="18"/>
                <w:szCs w:val="18"/>
                <w:lang w:val="en-AU"/>
              </w:rPr>
            </w:pPr>
            <w:r w:rsidRPr="007E165F">
              <w:rPr>
                <w:color w:val="000000"/>
                <w:sz w:val="18"/>
                <w:szCs w:val="18"/>
              </w:rPr>
              <w:t>This is the name of the currency that is used by the entity to calculate the information supplied above.</w:t>
            </w:r>
          </w:p>
          <w:p w14:paraId="12683901" w14:textId="77777777" w:rsidR="007E165F" w:rsidRPr="007E165F" w:rsidRDefault="007E165F" w:rsidP="00CF48D6">
            <w:pPr>
              <w:spacing w:line="240" w:lineRule="auto"/>
              <w:rPr>
                <w:color w:val="000000"/>
                <w:sz w:val="18"/>
                <w:szCs w:val="18"/>
              </w:rPr>
            </w:pPr>
          </w:p>
        </w:tc>
      </w:tr>
    </w:tbl>
    <w:p w14:paraId="145C98C4" w14:textId="77777777" w:rsidR="003B3776" w:rsidRPr="007E165F" w:rsidRDefault="003B3776" w:rsidP="003B3776">
      <w:pPr>
        <w:spacing w:before="0" w:after="160" w:line="259" w:lineRule="auto"/>
        <w:rPr>
          <w:rFonts w:asciiTheme="minorHAnsi" w:hAnsiTheme="minorHAnsi" w:cstheme="minorHAnsi"/>
          <w:sz w:val="18"/>
          <w:szCs w:val="18"/>
        </w:rPr>
      </w:pPr>
    </w:p>
    <w:p w14:paraId="2DB555F7" w14:textId="2396AB11" w:rsidR="00563B29" w:rsidRPr="00E20E71" w:rsidRDefault="00563B29" w:rsidP="00E20E71">
      <w:pPr>
        <w:spacing w:line="280" w:lineRule="exact"/>
        <w:rPr>
          <w:b/>
          <w:bCs/>
        </w:rPr>
      </w:pPr>
      <w:r w:rsidRPr="00E20E71">
        <w:rPr>
          <w:b/>
          <w:bCs/>
        </w:rPr>
        <w:t>General reporting instructions:</w:t>
      </w:r>
    </w:p>
    <w:p w14:paraId="1F77A3C0" w14:textId="70E4D8FF" w:rsidR="00767524" w:rsidRDefault="00767524" w:rsidP="005801D8">
      <w:pPr>
        <w:pStyle w:val="ListParagraph"/>
        <w:numPr>
          <w:ilvl w:val="0"/>
          <w:numId w:val="39"/>
        </w:numPr>
        <w:spacing w:line="280" w:lineRule="exact"/>
        <w:contextualSpacing w:val="0"/>
      </w:pPr>
      <w:r>
        <w:t xml:space="preserve">If the </w:t>
      </w:r>
      <w:r w:rsidR="00B9403F">
        <w:t>Reporting Entity</w:t>
      </w:r>
      <w:r>
        <w:t xml:space="preserve"> chooses to disclose information on a country-by-country basis for </w:t>
      </w:r>
      <w:r w:rsidRPr="4FFD329B">
        <w:rPr>
          <w:b/>
          <w:bCs/>
        </w:rPr>
        <w:t>all jurisdictions</w:t>
      </w:r>
      <w:r>
        <w:t xml:space="preserve"> in which the group operates, no aggregated information is required. However, if it reports country-by-country </w:t>
      </w:r>
      <w:r w:rsidR="00350502">
        <w:t xml:space="preserve">data </w:t>
      </w:r>
      <w:r>
        <w:t xml:space="preserve">only for Australia and specified jurisdictions, it must </w:t>
      </w:r>
      <w:r w:rsidR="00350502">
        <w:t>also</w:t>
      </w:r>
      <w:r>
        <w:t xml:space="preserve"> publish aggregated information for all other jurisdictions</w:t>
      </w:r>
      <w:r w:rsidR="00B64782">
        <w:t>.</w:t>
      </w:r>
    </w:p>
    <w:p w14:paraId="47F78B24" w14:textId="6948FF1B" w:rsidR="00C60D1A" w:rsidRDefault="00C60D1A" w:rsidP="005801D8">
      <w:pPr>
        <w:pStyle w:val="ListParagraph"/>
        <w:numPr>
          <w:ilvl w:val="0"/>
          <w:numId w:val="39"/>
        </w:numPr>
        <w:spacing w:line="280" w:lineRule="exact"/>
        <w:contextualSpacing w:val="0"/>
      </w:pPr>
      <w:r w:rsidRPr="00C60D1A">
        <w:t>This section outlines the elements to be reported on an aggregated basis for all members operating outside the specified jurisdiction.</w:t>
      </w:r>
    </w:p>
    <w:p w14:paraId="226D79A1" w14:textId="4E024400" w:rsidR="00802360" w:rsidRPr="000021FA" w:rsidRDefault="00802360" w:rsidP="005801D8">
      <w:pPr>
        <w:pStyle w:val="ListParagraph"/>
        <w:numPr>
          <w:ilvl w:val="0"/>
          <w:numId w:val="39"/>
        </w:numPr>
        <w:spacing w:line="280" w:lineRule="exact"/>
        <w:contextualSpacing w:val="0"/>
        <w:rPr>
          <w:rStyle w:val="normaltextrun"/>
        </w:rPr>
      </w:pPr>
      <w:r w:rsidRPr="00A32B73">
        <w:t>For</w:t>
      </w:r>
      <w:r>
        <w:t xml:space="preserve"> each </w:t>
      </w:r>
      <w:r w:rsidRPr="00A32B73">
        <w:t xml:space="preserve">individual </w:t>
      </w:r>
      <w:r w:rsidR="000D5C68">
        <w:t>element</w:t>
      </w:r>
      <w:r>
        <w:t xml:space="preserve"> reported on an aggregated basis, the</w:t>
      </w:r>
      <w:r w:rsidRPr="00A32B73">
        <w:t xml:space="preserve"> exemption from publication </w:t>
      </w:r>
      <w:r w:rsidRPr="000021FA">
        <w:rPr>
          <w:rStyle w:val="normaltextrun"/>
        </w:rPr>
        <w:t xml:space="preserve">indicator </w:t>
      </w:r>
      <w:r>
        <w:rPr>
          <w:rStyle w:val="normaltextrun"/>
        </w:rPr>
        <w:t xml:space="preserve">must contain a response. The acceptable values are ‘True’ or ‘False’, where  </w:t>
      </w:r>
    </w:p>
    <w:p w14:paraId="5CDFDEC4" w14:textId="6B76ED01" w:rsidR="00802360" w:rsidRPr="00DA2299" w:rsidRDefault="00802360" w:rsidP="005801D8">
      <w:pPr>
        <w:pStyle w:val="paragraph"/>
        <w:numPr>
          <w:ilvl w:val="0"/>
          <w:numId w:val="87"/>
        </w:numPr>
        <w:spacing w:before="120" w:beforeAutospacing="0" w:after="120" w:afterAutospacing="0" w:line="280" w:lineRule="exact"/>
        <w:ind w:left="1077" w:hanging="357"/>
        <w:textAlignment w:val="baseline"/>
        <w:rPr>
          <w:rFonts w:ascii="Arial" w:hAnsi="Arial" w:cs="Arial"/>
          <w:sz w:val="22"/>
          <w:szCs w:val="22"/>
        </w:rPr>
      </w:pPr>
      <w:r>
        <w:rPr>
          <w:rStyle w:val="normaltextrun"/>
          <w:rFonts w:ascii="Arial" w:hAnsi="Arial" w:cs="Arial"/>
          <w:color w:val="000000" w:themeColor="text1"/>
          <w:sz w:val="22"/>
          <w:szCs w:val="22"/>
        </w:rPr>
        <w:t>T</w:t>
      </w:r>
      <w:r w:rsidRPr="00DA2299">
        <w:rPr>
          <w:rStyle w:val="normaltextrun"/>
          <w:rFonts w:ascii="Arial" w:hAnsi="Arial" w:cs="Arial"/>
          <w:color w:val="000000" w:themeColor="text1"/>
          <w:sz w:val="22"/>
          <w:szCs w:val="22"/>
        </w:rPr>
        <w:t>rue = The entity is exempt from publishing</w:t>
      </w:r>
      <w:r>
        <w:rPr>
          <w:rStyle w:val="normaltextrun"/>
          <w:rFonts w:ascii="Arial" w:hAnsi="Arial" w:cs="Arial"/>
          <w:color w:val="000000" w:themeColor="text1"/>
          <w:sz w:val="22"/>
          <w:szCs w:val="22"/>
        </w:rPr>
        <w:t xml:space="preserve"> the individual </w:t>
      </w:r>
      <w:r w:rsidR="004D069D">
        <w:rPr>
          <w:rStyle w:val="normaltextrun"/>
          <w:rFonts w:ascii="Arial" w:hAnsi="Arial" w:cs="Arial"/>
          <w:color w:val="000000" w:themeColor="text1"/>
          <w:sz w:val="22"/>
          <w:szCs w:val="22"/>
        </w:rPr>
        <w:t>element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1371F7C6" w14:textId="4C6F385F" w:rsidR="00802360" w:rsidRPr="00DA2299" w:rsidRDefault="00802360" w:rsidP="005801D8">
      <w:pPr>
        <w:pStyle w:val="paragraph"/>
        <w:numPr>
          <w:ilvl w:val="0"/>
          <w:numId w:val="87"/>
        </w:numPr>
        <w:spacing w:before="120" w:beforeAutospacing="0" w:after="120" w:afterAutospacing="0" w:line="280" w:lineRule="exact"/>
        <w:ind w:left="1077" w:hanging="357"/>
        <w:textAlignment w:val="baseline"/>
        <w:rPr>
          <w:rFonts w:ascii="Arial" w:hAnsi="Arial" w:cs="Arial"/>
          <w:sz w:val="22"/>
          <w:szCs w:val="22"/>
        </w:rPr>
      </w:pPr>
      <w:r w:rsidRPr="006B75CF">
        <w:rPr>
          <w:rStyle w:val="normaltextrun"/>
          <w:rFonts w:ascii="Arial" w:hAnsi="Arial" w:cs="Arial"/>
          <w:color w:val="000000" w:themeColor="text1"/>
          <w:sz w:val="22"/>
          <w:szCs w:val="22"/>
        </w:rPr>
        <w:t xml:space="preserve">False = The entity is not exempt from </w:t>
      </w:r>
      <w:r w:rsidRPr="00DA2299">
        <w:rPr>
          <w:rStyle w:val="normaltextrun"/>
          <w:rFonts w:ascii="Arial" w:hAnsi="Arial" w:cs="Arial"/>
          <w:color w:val="000000" w:themeColor="text1"/>
          <w:sz w:val="22"/>
          <w:szCs w:val="22"/>
        </w:rPr>
        <w:t>publishing</w:t>
      </w:r>
      <w:r>
        <w:rPr>
          <w:rStyle w:val="normaltextrun"/>
          <w:rFonts w:ascii="Arial" w:hAnsi="Arial" w:cs="Arial"/>
          <w:color w:val="000000" w:themeColor="text1"/>
          <w:sz w:val="22"/>
          <w:szCs w:val="22"/>
        </w:rPr>
        <w:t xml:space="preserve"> the individual </w:t>
      </w:r>
      <w:r w:rsidR="004D069D">
        <w:rPr>
          <w:rStyle w:val="normaltextrun"/>
          <w:rFonts w:ascii="Arial" w:hAnsi="Arial" w:cs="Arial"/>
          <w:color w:val="000000" w:themeColor="text1"/>
          <w:sz w:val="22"/>
          <w:szCs w:val="22"/>
        </w:rPr>
        <w:t>element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04B382FA" w14:textId="23B350BF" w:rsidR="006A642B" w:rsidRPr="00426DC0" w:rsidRDefault="006A642B" w:rsidP="005801D8">
      <w:pPr>
        <w:pStyle w:val="ListParagraph"/>
        <w:numPr>
          <w:ilvl w:val="0"/>
          <w:numId w:val="88"/>
        </w:numPr>
        <w:spacing w:line="280" w:lineRule="exact"/>
        <w:contextualSpacing w:val="0"/>
      </w:pPr>
      <w:r>
        <w:t xml:space="preserve">Selecting ‘True’ indicates </w:t>
      </w:r>
      <w:r w:rsidRPr="009A154E">
        <w:t xml:space="preserve">that information for the respective </w:t>
      </w:r>
      <w:r w:rsidR="004D069D">
        <w:t>element</w:t>
      </w:r>
      <w:r w:rsidRPr="009A154E">
        <w:t xml:space="preserve"> is not required</w:t>
      </w:r>
      <w:r>
        <w:t xml:space="preserve">. </w:t>
      </w:r>
      <w:r w:rsidRPr="00BC73CE">
        <w:t xml:space="preserve">However, per section 4.24 of the </w:t>
      </w:r>
      <w:hyperlink r:id="rId37" w:history="1">
        <w:r w:rsidRPr="006A2B2F">
          <w:rPr>
            <w:rStyle w:val="Hyperlink"/>
            <w:noProof w:val="0"/>
          </w:rPr>
          <w:t>Explanatory Memorandum</w:t>
        </w:r>
      </w:hyperlink>
      <w:r w:rsidRPr="00BC73CE">
        <w:t xml:space="preserve">, additional information may still be </w:t>
      </w:r>
      <w:r w:rsidR="00A11F4A">
        <w:t>provided</w:t>
      </w:r>
      <w:r w:rsidRPr="00BC73CE">
        <w:t xml:space="preserve"> at the reporting </w:t>
      </w:r>
      <w:r>
        <w:t>parent’s</w:t>
      </w:r>
      <w:r w:rsidRPr="00BC73CE">
        <w:t xml:space="preserve"> discretion, even if exempt.</w:t>
      </w:r>
      <w:r>
        <w:t xml:space="preserve"> </w:t>
      </w:r>
      <w:r w:rsidR="00A42D30">
        <w:t xml:space="preserve">Selecting </w:t>
      </w:r>
      <w:r w:rsidR="004856F2">
        <w:t>‘</w:t>
      </w:r>
      <w:r w:rsidR="00A42D30">
        <w:t>False</w:t>
      </w:r>
      <w:r w:rsidR="004856F2">
        <w:t>’</w:t>
      </w:r>
      <w:r w:rsidR="00A42D30">
        <w:t xml:space="preserve"> indicates the </w:t>
      </w:r>
      <w:r w:rsidR="006D7582">
        <w:t>respective element</w:t>
      </w:r>
      <w:r w:rsidR="00A42D30">
        <w:t xml:space="preserve"> will be completed and is mandatory</w:t>
      </w:r>
      <w:r w:rsidR="006D7582">
        <w:t>.</w:t>
      </w:r>
    </w:p>
    <w:p w14:paraId="4F677210" w14:textId="2082E675" w:rsidR="006A642B" w:rsidRDefault="005E33A2" w:rsidP="005801D8">
      <w:pPr>
        <w:pStyle w:val="ListParagraph"/>
        <w:numPr>
          <w:ilvl w:val="0"/>
          <w:numId w:val="39"/>
        </w:numPr>
        <w:spacing w:line="280" w:lineRule="exact"/>
        <w:contextualSpacing w:val="0"/>
      </w:pPr>
      <w:r>
        <w:t>All a</w:t>
      </w:r>
      <w:r w:rsidR="006A642B">
        <w:t xml:space="preserve">mounts should be reported in whole units (no decimals). </w:t>
      </w:r>
    </w:p>
    <w:p w14:paraId="28896EEB" w14:textId="60FD7D93" w:rsidR="00781037" w:rsidRDefault="006A642B" w:rsidP="005801D8">
      <w:pPr>
        <w:pStyle w:val="ListParagraph"/>
        <w:numPr>
          <w:ilvl w:val="0"/>
          <w:numId w:val="39"/>
        </w:numPr>
        <w:spacing w:line="280" w:lineRule="exact"/>
        <w:contextualSpacing w:val="0"/>
      </w:pPr>
      <w:r>
        <w:t xml:space="preserve">Negative values </w:t>
      </w:r>
      <w:r w:rsidR="005E33A2">
        <w:t xml:space="preserve">are permitted </w:t>
      </w:r>
      <w:r w:rsidR="005E33A2" w:rsidRPr="008174AF">
        <w:rPr>
          <w:b/>
        </w:rPr>
        <w:t>only</w:t>
      </w:r>
      <w:r w:rsidR="005E33A2">
        <w:t xml:space="preserve"> for the following elements:</w:t>
      </w:r>
    </w:p>
    <w:p w14:paraId="728C375F" w14:textId="7945A415" w:rsidR="00781037" w:rsidRDefault="00094876" w:rsidP="005801D8">
      <w:pPr>
        <w:pStyle w:val="ListParagraph"/>
        <w:numPr>
          <w:ilvl w:val="1"/>
          <w:numId w:val="39"/>
        </w:numPr>
        <w:spacing w:line="280" w:lineRule="exact"/>
        <w:ind w:left="1077" w:hanging="357"/>
      </w:pPr>
      <w:r>
        <w:t>‘Unrelated parties revenue aggregated information</w:t>
      </w:r>
      <w:r w:rsidR="00F00007">
        <w:t>’</w:t>
      </w:r>
    </w:p>
    <w:p w14:paraId="06C6AAC2" w14:textId="287FFB3D" w:rsidR="00781037" w:rsidRDefault="00F00007" w:rsidP="005801D8">
      <w:pPr>
        <w:pStyle w:val="ListParagraph"/>
        <w:numPr>
          <w:ilvl w:val="1"/>
          <w:numId w:val="39"/>
        </w:numPr>
        <w:spacing w:line="280" w:lineRule="exact"/>
        <w:ind w:left="1077" w:hanging="357"/>
      </w:pPr>
      <w:r>
        <w:t>‘Related parties revenue not tax resident of Jurisdiction aggregated information’</w:t>
      </w:r>
    </w:p>
    <w:p w14:paraId="6BB28002" w14:textId="30BF1C48" w:rsidR="00BB087A" w:rsidRDefault="00DE4613" w:rsidP="005801D8">
      <w:pPr>
        <w:pStyle w:val="ListParagraph"/>
        <w:numPr>
          <w:ilvl w:val="1"/>
          <w:numId w:val="39"/>
        </w:numPr>
        <w:spacing w:line="280" w:lineRule="exact"/>
        <w:ind w:left="1077" w:hanging="357"/>
      </w:pPr>
      <w:r>
        <w:t>‘</w:t>
      </w:r>
      <w:r w:rsidR="00BB087A">
        <w:t>Post reporting period book value of tangible assets aggregated information</w:t>
      </w:r>
      <w:r>
        <w:t>’</w:t>
      </w:r>
    </w:p>
    <w:p w14:paraId="7FCCE190" w14:textId="4B70E83D" w:rsidR="00781037" w:rsidRDefault="006A642B" w:rsidP="005801D8">
      <w:pPr>
        <w:pStyle w:val="ListParagraph"/>
        <w:numPr>
          <w:ilvl w:val="1"/>
          <w:numId w:val="39"/>
        </w:numPr>
        <w:spacing w:line="280" w:lineRule="exact"/>
        <w:ind w:left="1077" w:hanging="357"/>
      </w:pPr>
      <w:r>
        <w:t>‘Income tax paid</w:t>
      </w:r>
      <w:r w:rsidR="00F00007">
        <w:t xml:space="preserve"> aggregated information</w:t>
      </w:r>
      <w:r>
        <w:t>’</w:t>
      </w:r>
    </w:p>
    <w:p w14:paraId="4E8FA1C9" w14:textId="15BE6A23" w:rsidR="006A642B" w:rsidRDefault="006A642B" w:rsidP="005801D8">
      <w:pPr>
        <w:pStyle w:val="ListParagraph"/>
        <w:numPr>
          <w:ilvl w:val="1"/>
          <w:numId w:val="39"/>
        </w:numPr>
        <w:spacing w:line="280" w:lineRule="exact"/>
        <w:ind w:left="1077" w:hanging="357"/>
      </w:pPr>
      <w:r>
        <w:t>‘Income tax accrued</w:t>
      </w:r>
      <w:r w:rsidR="00F00007">
        <w:t xml:space="preserve"> aggregated </w:t>
      </w:r>
      <w:r w:rsidR="006D7582">
        <w:t>information</w:t>
      </w:r>
      <w:r>
        <w:t>’.</w:t>
      </w:r>
    </w:p>
    <w:p w14:paraId="2F5318E1" w14:textId="77777777" w:rsidR="00900CCC" w:rsidRPr="00E20E71" w:rsidRDefault="00900CCC" w:rsidP="00900CCC">
      <w:pPr>
        <w:pStyle w:val="ListParagraph"/>
        <w:spacing w:line="280" w:lineRule="exact"/>
      </w:pPr>
    </w:p>
    <w:p w14:paraId="3F5D5BC3" w14:textId="289AA861" w:rsidR="003B3776" w:rsidRPr="00E20E71" w:rsidRDefault="003B3776" w:rsidP="00E20E71">
      <w:pPr>
        <w:spacing w:line="280" w:lineRule="exact"/>
        <w:rPr>
          <w:b/>
          <w:bCs/>
        </w:rPr>
      </w:pPr>
      <w:r w:rsidRPr="00E20E71">
        <w:rPr>
          <w:b/>
          <w:bCs/>
        </w:rPr>
        <w:t>Specific reporting instructions</w:t>
      </w:r>
      <w:r w:rsidR="00563B29" w:rsidRPr="00E20E71">
        <w:rPr>
          <w:b/>
          <w:bCs/>
        </w:rPr>
        <w:t>:</w:t>
      </w:r>
    </w:p>
    <w:p w14:paraId="369D4C27" w14:textId="5CAA925A" w:rsidR="005B3C5A" w:rsidRDefault="006847B9" w:rsidP="00E20E71">
      <w:pPr>
        <w:pStyle w:val="ListParagraph"/>
        <w:numPr>
          <w:ilvl w:val="0"/>
          <w:numId w:val="39"/>
        </w:numPr>
        <w:spacing w:line="280" w:lineRule="exact"/>
        <w:rPr>
          <w:lang w:val="en-AU"/>
        </w:rPr>
      </w:pPr>
      <w:r w:rsidRPr="006847B9">
        <w:rPr>
          <w:lang w:val="en-AU"/>
        </w:rPr>
        <w:t xml:space="preserve">Information relating to a </w:t>
      </w:r>
      <w:r w:rsidR="00E328F8">
        <w:rPr>
          <w:lang w:val="en-AU"/>
        </w:rPr>
        <w:t xml:space="preserve">CBC reporting group </w:t>
      </w:r>
      <w:r w:rsidR="004126CF">
        <w:rPr>
          <w:lang w:val="en-AU"/>
        </w:rPr>
        <w:t>member</w:t>
      </w:r>
      <w:r w:rsidRPr="006847B9">
        <w:rPr>
          <w:lang w:val="en-AU"/>
        </w:rPr>
        <w:t xml:space="preserve"> that is not considered</w:t>
      </w:r>
      <w:r w:rsidR="007D18E9">
        <w:rPr>
          <w:lang w:val="en-AU"/>
        </w:rPr>
        <w:t xml:space="preserve"> a</w:t>
      </w:r>
      <w:r w:rsidRPr="006847B9">
        <w:rPr>
          <w:lang w:val="en-AU"/>
        </w:rPr>
        <w:t xml:space="preserve"> tax resident </w:t>
      </w:r>
      <w:r w:rsidR="00EB6BBB">
        <w:rPr>
          <w:lang w:val="en-AU"/>
        </w:rPr>
        <w:t>of</w:t>
      </w:r>
      <w:r w:rsidRPr="006847B9">
        <w:rPr>
          <w:lang w:val="en-AU"/>
        </w:rPr>
        <w:t xml:space="preserve"> any jurisdiction should be included </w:t>
      </w:r>
      <w:r w:rsidR="0070064E">
        <w:rPr>
          <w:lang w:val="en-AU"/>
        </w:rPr>
        <w:t xml:space="preserve">in the aggregated reporting </w:t>
      </w:r>
      <w:r w:rsidRPr="006847B9">
        <w:rPr>
          <w:lang w:val="en-AU"/>
        </w:rPr>
        <w:t>under 'All other tax jurisdictions (aggregated basis)'.</w:t>
      </w:r>
    </w:p>
    <w:p w14:paraId="025A78AB" w14:textId="77777777" w:rsidR="003B3776" w:rsidRDefault="003B3776" w:rsidP="003B3776">
      <w:pPr>
        <w:spacing w:before="0" w:after="160" w:line="259" w:lineRule="auto"/>
      </w:pPr>
    </w:p>
    <w:p w14:paraId="63D3F82F" w14:textId="77777777" w:rsidR="003B3776" w:rsidRDefault="003B3776" w:rsidP="003B3776">
      <w:pPr>
        <w:spacing w:before="0" w:after="160" w:line="259" w:lineRule="auto"/>
      </w:pPr>
    </w:p>
    <w:p w14:paraId="55E50887" w14:textId="77777777" w:rsidR="003B3776" w:rsidRDefault="003B3776" w:rsidP="003B3776">
      <w:pPr>
        <w:spacing w:before="0" w:after="160" w:line="259" w:lineRule="auto"/>
      </w:pPr>
    </w:p>
    <w:p w14:paraId="104947AB" w14:textId="77777777" w:rsidR="000242FF" w:rsidRDefault="000242FF" w:rsidP="003B3776">
      <w:pPr>
        <w:spacing w:before="0" w:after="160" w:line="259" w:lineRule="auto"/>
        <w:sectPr w:rsidR="000242FF" w:rsidSect="000242FF">
          <w:headerReference w:type="even" r:id="rId38"/>
          <w:headerReference w:type="default" r:id="rId39"/>
          <w:footerReference w:type="even" r:id="rId40"/>
          <w:footerReference w:type="default" r:id="rId41"/>
          <w:headerReference w:type="first" r:id="rId42"/>
          <w:footerReference w:type="first" r:id="rId43"/>
          <w:pgSz w:w="16838" w:h="11906" w:orient="landscape"/>
          <w:pgMar w:top="1440" w:right="1440" w:bottom="1440" w:left="1440" w:header="708" w:footer="708" w:gutter="0"/>
          <w:cols w:space="708"/>
          <w:titlePg/>
          <w:docGrid w:linePitch="360"/>
        </w:sectPr>
      </w:pPr>
    </w:p>
    <w:p w14:paraId="194CFC28" w14:textId="4C377BD6" w:rsidR="006F22A5" w:rsidRDefault="00B334D0" w:rsidP="00092323">
      <w:pPr>
        <w:pStyle w:val="Heading1"/>
      </w:pPr>
      <w:bookmarkStart w:id="54" w:name="_Toc527547133"/>
      <w:bookmarkStart w:id="55" w:name="_Toc527547186"/>
      <w:bookmarkStart w:id="56" w:name="_Toc1745295397"/>
      <w:bookmarkStart w:id="57" w:name="_Toc220423602"/>
      <w:bookmarkEnd w:id="54"/>
      <w:bookmarkEnd w:id="55"/>
      <w:r>
        <w:t xml:space="preserve">4. </w:t>
      </w:r>
      <w:r w:rsidR="009641C3">
        <w:t>Schema Validation</w:t>
      </w:r>
      <w:bookmarkEnd w:id="56"/>
      <w:bookmarkEnd w:id="57"/>
    </w:p>
    <w:p w14:paraId="39725516" w14:textId="01415E63" w:rsidR="006F22A5" w:rsidRDefault="1A188DEA" w:rsidP="00092323">
      <w:pPr>
        <w:pStyle w:val="Heading2"/>
      </w:pPr>
      <w:bookmarkStart w:id="58" w:name="_Toc1340444830"/>
      <w:bookmarkStart w:id="59" w:name="_Toc220423603"/>
      <w:r>
        <w:t>4</w:t>
      </w:r>
      <w:r w:rsidR="00092323">
        <w:t xml:space="preserve">.1 </w:t>
      </w:r>
      <w:r w:rsidR="007E4223" w:rsidRPr="00A152BF">
        <w:t>Validity and completeness</w:t>
      </w:r>
      <w:bookmarkEnd w:id="58"/>
      <w:bookmarkEnd w:id="59"/>
    </w:p>
    <w:p w14:paraId="608D80E3" w14:textId="1FCCCEDD" w:rsidR="00B37F79" w:rsidRDefault="008A450C" w:rsidP="00840C64">
      <w:r w:rsidRPr="008A450C">
        <w:t xml:space="preserve">Once a file is decompressed (if required) and passes initial validation with no errors, the ATO </w:t>
      </w:r>
      <w:r w:rsidR="00081369">
        <w:t>verifies</w:t>
      </w:r>
      <w:r w:rsidRPr="008A450C">
        <w:t xml:space="preserve"> whether the XML file is properly formed and valid against the Public C</w:t>
      </w:r>
      <w:r w:rsidR="00DE1EB0">
        <w:t>B</w:t>
      </w:r>
      <w:r w:rsidRPr="008A450C">
        <w:t xml:space="preserve">C XML </w:t>
      </w:r>
      <w:r w:rsidR="00B6080E">
        <w:t>S</w:t>
      </w:r>
      <w:r w:rsidR="00B6080E" w:rsidRPr="008A450C">
        <w:t>chema</w:t>
      </w:r>
      <w:r w:rsidRPr="008A450C">
        <w:t xml:space="preserve">. This </w:t>
      </w:r>
      <w:r w:rsidR="00B37F79">
        <w:t xml:space="preserve">process </w:t>
      </w:r>
      <w:r w:rsidRPr="008A450C">
        <w:t xml:space="preserve">ensures </w:t>
      </w:r>
      <w:r w:rsidR="00B37F79">
        <w:t>that:</w:t>
      </w:r>
    </w:p>
    <w:p w14:paraId="5D182A49" w14:textId="77777777" w:rsidR="00B37F79" w:rsidRDefault="008A450C" w:rsidP="00B37F79">
      <w:pPr>
        <w:pStyle w:val="ListParagraph"/>
        <w:numPr>
          <w:ilvl w:val="0"/>
          <w:numId w:val="39"/>
        </w:numPr>
      </w:pPr>
      <w:r w:rsidRPr="008A450C">
        <w:t>the file structure and data elements conform to the schema’s specifications</w:t>
      </w:r>
      <w:r w:rsidR="00F052D1">
        <w:t>,</w:t>
      </w:r>
    </w:p>
    <w:p w14:paraId="6CBE0A65" w14:textId="538F855B" w:rsidR="00395094" w:rsidRDefault="00F052D1" w:rsidP="00B37F79">
      <w:pPr>
        <w:pStyle w:val="ListParagraph"/>
        <w:numPr>
          <w:ilvl w:val="0"/>
          <w:numId w:val="39"/>
        </w:numPr>
      </w:pPr>
      <w:r>
        <w:t xml:space="preserve">data elements and sub-elements </w:t>
      </w:r>
      <w:r w:rsidR="00B37F79">
        <w:t>have</w:t>
      </w:r>
      <w:r>
        <w:t xml:space="preserve"> the </w:t>
      </w:r>
      <w:r w:rsidR="00395094">
        <w:t>correct hierarchical</w:t>
      </w:r>
      <w:r>
        <w:t xml:space="preserve"> relationships,</w:t>
      </w:r>
    </w:p>
    <w:p w14:paraId="3C09ACB1" w14:textId="23C5BC79" w:rsidR="009C2237" w:rsidRDefault="00395094" w:rsidP="00B37F79">
      <w:pPr>
        <w:pStyle w:val="ListParagraph"/>
        <w:numPr>
          <w:ilvl w:val="0"/>
          <w:numId w:val="39"/>
        </w:numPr>
      </w:pPr>
      <w:r>
        <w:t>the contents of each</w:t>
      </w:r>
      <w:r w:rsidR="00F052D1">
        <w:t xml:space="preserve"> data field</w:t>
      </w:r>
      <w:r w:rsidR="004D5DCF">
        <w:t>s</w:t>
      </w:r>
      <w:r w:rsidR="00F052D1">
        <w:t xml:space="preserve"> </w:t>
      </w:r>
      <w:r w:rsidR="00F77F89">
        <w:t>meet</w:t>
      </w:r>
      <w:r>
        <w:t xml:space="preserve"> </w:t>
      </w:r>
      <w:r w:rsidR="00F052D1">
        <w:t xml:space="preserve">the </w:t>
      </w:r>
      <w:r w:rsidR="00957A7D">
        <w:t>Schema’s</w:t>
      </w:r>
      <w:r w:rsidR="00F052D1">
        <w:t xml:space="preserve"> specification</w:t>
      </w:r>
      <w:r w:rsidR="008A450C" w:rsidRPr="008A450C">
        <w:t>.</w:t>
      </w:r>
    </w:p>
    <w:p w14:paraId="08B8FFE9" w14:textId="5186AB90" w:rsidR="008A450C" w:rsidRDefault="008A450C" w:rsidP="00840C64">
      <w:r w:rsidRPr="008A450C">
        <w:t xml:space="preserve">Both </w:t>
      </w:r>
      <w:r w:rsidR="009C2237">
        <w:t xml:space="preserve">validation </w:t>
      </w:r>
      <w:r w:rsidRPr="008A450C">
        <w:t xml:space="preserve">checks result in </w:t>
      </w:r>
      <w:r w:rsidR="009C2237">
        <w:t xml:space="preserve">either </w:t>
      </w:r>
      <w:r w:rsidRPr="008A450C">
        <w:t>a pass or fail outcome.</w:t>
      </w:r>
    </w:p>
    <w:p w14:paraId="2BB27CB3" w14:textId="2824942A" w:rsidR="00D83AE4" w:rsidRDefault="6024F1D9" w:rsidP="00D83AE4">
      <w:pPr>
        <w:pStyle w:val="Heading1"/>
      </w:pPr>
      <w:bookmarkStart w:id="60" w:name="_Toc274566886"/>
      <w:bookmarkStart w:id="61" w:name="_Toc220423604"/>
      <w:r>
        <w:t>5</w:t>
      </w:r>
      <w:r w:rsidR="00D83AE4">
        <w:t xml:space="preserve">. </w:t>
      </w:r>
      <w:r w:rsidR="1FAEA2C1">
        <w:t>Guidance on Correction of</w:t>
      </w:r>
      <w:r w:rsidR="00D83AE4">
        <w:t xml:space="preserve"> </w:t>
      </w:r>
      <w:r w:rsidR="003719D9">
        <w:t>L</w:t>
      </w:r>
      <w:r w:rsidR="00D83AE4">
        <w:t xml:space="preserve">odged </w:t>
      </w:r>
      <w:r w:rsidR="003719D9">
        <w:t>R</w:t>
      </w:r>
      <w:r w:rsidR="00D83AE4">
        <w:t>eport</w:t>
      </w:r>
      <w:bookmarkEnd w:id="60"/>
      <w:bookmarkEnd w:id="61"/>
    </w:p>
    <w:p w14:paraId="3C4CE3CE" w14:textId="77777777" w:rsidR="001E6256" w:rsidRDefault="001E6256" w:rsidP="00B94A31">
      <w:pPr>
        <w:spacing w:before="0" w:after="160" w:line="259" w:lineRule="auto"/>
        <w:rPr>
          <w:rFonts w:eastAsia="Arial"/>
        </w:rPr>
      </w:pPr>
    </w:p>
    <w:p w14:paraId="5E668DF0" w14:textId="62E5AD16" w:rsidR="21135ECA" w:rsidRPr="00B94A31" w:rsidRDefault="00AA73B6" w:rsidP="00B94A31">
      <w:pPr>
        <w:spacing w:before="0" w:after="160" w:line="259" w:lineRule="auto"/>
        <w:rPr>
          <w:rFonts w:eastAsia="Arial"/>
          <w:color w:val="000000" w:themeColor="text1"/>
        </w:rPr>
      </w:pPr>
      <w:r w:rsidRPr="00AA73B6">
        <w:rPr>
          <w:rFonts w:eastAsia="Arial"/>
        </w:rPr>
        <w:t>While fulfilling Public C</w:t>
      </w:r>
      <w:r w:rsidR="001C7FC1">
        <w:rPr>
          <w:rFonts w:eastAsia="Arial"/>
        </w:rPr>
        <w:t>B</w:t>
      </w:r>
      <w:r w:rsidRPr="00AA73B6">
        <w:rPr>
          <w:rFonts w:eastAsia="Arial"/>
        </w:rPr>
        <w:t>C reporting obligations, a reporting entity may need to correct previously submitted data to the ATO upon identifying a material error</w:t>
      </w:r>
      <w:r>
        <w:rPr>
          <w:rFonts w:eastAsia="Arial"/>
        </w:rPr>
        <w:t>.</w:t>
      </w:r>
    </w:p>
    <w:p w14:paraId="6F3FC341" w14:textId="74484B0A" w:rsidR="5FB57724" w:rsidRPr="00B94A31" w:rsidRDefault="001E6256" w:rsidP="001E6256">
      <w:pPr>
        <w:pStyle w:val="Heading2"/>
      </w:pPr>
      <w:bookmarkStart w:id="62" w:name="_Toc220423605"/>
      <w:r>
        <w:t xml:space="preserve">5.1 </w:t>
      </w:r>
      <w:r w:rsidR="5FB57724" w:rsidRPr="00B94A31">
        <w:t xml:space="preserve">Structure of a </w:t>
      </w:r>
      <w:r w:rsidR="00D13A37">
        <w:t>C</w:t>
      </w:r>
      <w:r w:rsidR="5FB57724" w:rsidRPr="00B94A31">
        <w:t xml:space="preserve">orrected </w:t>
      </w:r>
      <w:r w:rsidR="00D13A37">
        <w:t>M</w:t>
      </w:r>
      <w:r w:rsidR="5FB57724" w:rsidRPr="00B94A31">
        <w:t>essage</w:t>
      </w:r>
      <w:bookmarkEnd w:id="62"/>
    </w:p>
    <w:p w14:paraId="0C41806A" w14:textId="6108DA56" w:rsidR="002F5D2A" w:rsidRDefault="5FB57724" w:rsidP="002E1048">
      <w:pPr>
        <w:spacing w:before="0" w:after="160" w:line="259" w:lineRule="auto"/>
        <w:rPr>
          <w:rFonts w:eastAsia="Arial"/>
          <w:color w:val="000000" w:themeColor="text1"/>
        </w:rPr>
      </w:pPr>
      <w:r w:rsidRPr="00B94A31">
        <w:rPr>
          <w:rFonts w:eastAsia="Arial"/>
          <w:color w:val="000000" w:themeColor="text1"/>
        </w:rPr>
        <w:t xml:space="preserve">A correction message </w:t>
      </w:r>
      <w:r w:rsidR="00F72599">
        <w:rPr>
          <w:rFonts w:eastAsia="Arial"/>
          <w:color w:val="000000" w:themeColor="text1"/>
        </w:rPr>
        <w:t>follows</w:t>
      </w:r>
      <w:r w:rsidR="00F72599" w:rsidRPr="00B94A31">
        <w:rPr>
          <w:rFonts w:eastAsia="Arial"/>
          <w:color w:val="000000" w:themeColor="text1"/>
        </w:rPr>
        <w:t xml:space="preserve"> </w:t>
      </w:r>
      <w:r w:rsidRPr="00B94A31">
        <w:rPr>
          <w:rFonts w:eastAsia="Arial"/>
          <w:color w:val="000000" w:themeColor="text1"/>
        </w:rPr>
        <w:t xml:space="preserve">essentially the same structure as an </w:t>
      </w:r>
      <w:r w:rsidR="13F761F4" w:rsidRPr="00B94A31">
        <w:rPr>
          <w:rFonts w:eastAsia="Arial"/>
          <w:color w:val="000000" w:themeColor="text1"/>
        </w:rPr>
        <w:t>initial</w:t>
      </w:r>
      <w:r w:rsidRPr="00B94A31">
        <w:rPr>
          <w:rFonts w:eastAsia="Arial"/>
          <w:color w:val="000000" w:themeColor="text1"/>
        </w:rPr>
        <w:t xml:space="preserve"> message</w:t>
      </w:r>
      <w:r w:rsidR="00F72599">
        <w:rPr>
          <w:rFonts w:eastAsia="Arial"/>
          <w:color w:val="000000" w:themeColor="text1"/>
        </w:rPr>
        <w:t xml:space="preserve">, </w:t>
      </w:r>
      <w:r w:rsidRPr="00B94A31">
        <w:rPr>
          <w:rFonts w:eastAsia="Arial"/>
          <w:color w:val="000000" w:themeColor="text1"/>
        </w:rPr>
        <w:t xml:space="preserve">with </w:t>
      </w:r>
      <w:r w:rsidR="00F72599">
        <w:rPr>
          <w:rFonts w:eastAsia="Arial"/>
          <w:color w:val="000000" w:themeColor="text1"/>
        </w:rPr>
        <w:t>updated</w:t>
      </w:r>
      <w:r w:rsidRPr="00B94A31">
        <w:rPr>
          <w:rFonts w:eastAsia="Arial"/>
          <w:color w:val="000000" w:themeColor="text1"/>
        </w:rPr>
        <w:t xml:space="preserve"> data, as it </w:t>
      </w:r>
      <w:r w:rsidR="00F72599">
        <w:rPr>
          <w:rFonts w:eastAsia="Arial"/>
          <w:color w:val="000000" w:themeColor="text1"/>
        </w:rPr>
        <w:t>adheres to</w:t>
      </w:r>
      <w:r w:rsidR="00F72599" w:rsidRPr="00B94A31">
        <w:rPr>
          <w:rFonts w:eastAsia="Arial"/>
          <w:color w:val="000000" w:themeColor="text1"/>
        </w:rPr>
        <w:t xml:space="preserve"> </w:t>
      </w:r>
      <w:r w:rsidR="329A2365" w:rsidRPr="00B94A31">
        <w:rPr>
          <w:rFonts w:eastAsia="Arial"/>
          <w:color w:val="000000" w:themeColor="text1"/>
        </w:rPr>
        <w:t xml:space="preserve">the same </w:t>
      </w:r>
      <w:r w:rsidR="00F72599">
        <w:rPr>
          <w:rFonts w:eastAsia="Arial"/>
          <w:color w:val="000000" w:themeColor="text1"/>
        </w:rPr>
        <w:t>XML S</w:t>
      </w:r>
      <w:r w:rsidR="329A2365" w:rsidRPr="00B94A31">
        <w:rPr>
          <w:rFonts w:eastAsia="Arial"/>
          <w:color w:val="000000" w:themeColor="text1"/>
        </w:rPr>
        <w:t>chema</w:t>
      </w:r>
      <w:r w:rsidR="002F5D2A" w:rsidRPr="00B94A31">
        <w:rPr>
          <w:rFonts w:eastAsia="Arial"/>
          <w:color w:val="000000" w:themeColor="text1"/>
        </w:rPr>
        <w:t>.</w:t>
      </w:r>
    </w:p>
    <w:p w14:paraId="22C0F561" w14:textId="2000D73F" w:rsidR="21135ECA" w:rsidRDefault="18FC3BB6" w:rsidP="002E1048">
      <w:pPr>
        <w:spacing w:before="0" w:after="160" w:line="259" w:lineRule="auto"/>
        <w:rPr>
          <w:rFonts w:eastAsia="Arial"/>
          <w:color w:val="000000" w:themeColor="text1"/>
        </w:rPr>
      </w:pPr>
      <w:r w:rsidRPr="00B94A31">
        <w:rPr>
          <w:rFonts w:eastAsia="Arial"/>
          <w:color w:val="000000" w:themeColor="text1"/>
        </w:rPr>
        <w:t xml:space="preserve">The only difference </w:t>
      </w:r>
      <w:r w:rsidR="00AC78A6">
        <w:rPr>
          <w:rFonts w:eastAsia="Arial"/>
          <w:color w:val="000000" w:themeColor="text1"/>
        </w:rPr>
        <w:t xml:space="preserve">lies </w:t>
      </w:r>
      <w:r w:rsidRPr="00B94A31">
        <w:rPr>
          <w:rFonts w:eastAsia="Arial"/>
          <w:color w:val="000000" w:themeColor="text1"/>
        </w:rPr>
        <w:t>in the message header element</w:t>
      </w:r>
      <w:r w:rsidR="00AC78A6">
        <w:rPr>
          <w:rFonts w:eastAsia="Arial"/>
          <w:color w:val="000000" w:themeColor="text1"/>
        </w:rPr>
        <w:t>:</w:t>
      </w:r>
      <w:r w:rsidR="00AC78A6" w:rsidRPr="00B94A31">
        <w:rPr>
          <w:rFonts w:eastAsia="Arial"/>
          <w:color w:val="000000" w:themeColor="text1"/>
        </w:rPr>
        <w:t xml:space="preserve"> </w:t>
      </w:r>
      <w:r w:rsidR="00AC78A6">
        <w:rPr>
          <w:rFonts w:eastAsia="Arial"/>
          <w:color w:val="000000" w:themeColor="text1"/>
        </w:rPr>
        <w:t>t</w:t>
      </w:r>
      <w:r w:rsidR="74E726D3" w:rsidRPr="00B94A31">
        <w:rPr>
          <w:rFonts w:eastAsia="Arial"/>
          <w:color w:val="000000" w:themeColor="text1"/>
        </w:rPr>
        <w:t>he</w:t>
      </w:r>
      <w:r w:rsidR="21492F15" w:rsidRPr="00B94A31">
        <w:rPr>
          <w:rFonts w:eastAsia="Arial"/>
          <w:color w:val="000000" w:themeColor="text1"/>
        </w:rPr>
        <w:t xml:space="preserve"> to</w:t>
      </w:r>
      <w:r w:rsidR="69822EA4" w:rsidRPr="00B94A31">
        <w:rPr>
          <w:rFonts w:eastAsia="Arial"/>
          <w:color w:val="000000" w:themeColor="text1"/>
        </w:rPr>
        <w:t xml:space="preserve">p-level element </w:t>
      </w:r>
      <w:r w:rsidR="00E02482" w:rsidRPr="00B94A31">
        <w:rPr>
          <w:rFonts w:eastAsia="Arial"/>
          <w:color w:val="000000" w:themeColor="text1"/>
        </w:rPr>
        <w:t>‘</w:t>
      </w:r>
      <w:r w:rsidR="69822EA4" w:rsidRPr="00B94A31">
        <w:rPr>
          <w:rFonts w:eastAsia="Arial"/>
          <w:color w:val="000000" w:themeColor="text1"/>
        </w:rPr>
        <w:t>Report.Amendment.indicator</w:t>
      </w:r>
      <w:r w:rsidR="00E02482" w:rsidRPr="00B94A31">
        <w:rPr>
          <w:rFonts w:eastAsia="Arial"/>
          <w:color w:val="000000" w:themeColor="text1"/>
        </w:rPr>
        <w:t>’</w:t>
      </w:r>
      <w:r w:rsidR="69822EA4" w:rsidRPr="00B94A31">
        <w:rPr>
          <w:rFonts w:eastAsia="Arial"/>
          <w:color w:val="000000" w:themeColor="text1"/>
        </w:rPr>
        <w:t xml:space="preserve"> must </w:t>
      </w:r>
      <w:r w:rsidR="00AC78A6">
        <w:rPr>
          <w:rFonts w:eastAsia="Arial"/>
          <w:color w:val="000000" w:themeColor="text1"/>
        </w:rPr>
        <w:t xml:space="preserve">be </w:t>
      </w:r>
      <w:r w:rsidR="00264B88">
        <w:rPr>
          <w:rFonts w:eastAsia="Arial"/>
          <w:color w:val="000000" w:themeColor="text1"/>
        </w:rPr>
        <w:t xml:space="preserve">set to </w:t>
      </w:r>
      <w:r w:rsidR="005424A6">
        <w:rPr>
          <w:rFonts w:eastAsia="Arial"/>
          <w:color w:val="000000" w:themeColor="text1"/>
        </w:rPr>
        <w:t>‘</w:t>
      </w:r>
      <w:r w:rsidR="004559C6">
        <w:rPr>
          <w:rFonts w:eastAsia="Arial"/>
          <w:color w:val="000000" w:themeColor="text1"/>
        </w:rPr>
        <w:t>True</w:t>
      </w:r>
      <w:r w:rsidR="005424A6">
        <w:rPr>
          <w:rFonts w:eastAsia="Arial"/>
          <w:color w:val="000000" w:themeColor="text1"/>
        </w:rPr>
        <w:t>’</w:t>
      </w:r>
      <w:r w:rsidR="004559C6">
        <w:rPr>
          <w:rFonts w:eastAsia="Arial"/>
          <w:color w:val="000000" w:themeColor="text1"/>
        </w:rPr>
        <w:t xml:space="preserve"> </w:t>
      </w:r>
      <w:r w:rsidR="001D4DDD">
        <w:rPr>
          <w:rFonts w:eastAsia="Arial"/>
          <w:color w:val="000000" w:themeColor="text1"/>
        </w:rPr>
        <w:t>to indicate that the data has been</w:t>
      </w:r>
      <w:r w:rsidR="3C388FBE" w:rsidRPr="00B94A31">
        <w:rPr>
          <w:rFonts w:eastAsia="Arial"/>
          <w:color w:val="000000" w:themeColor="text1"/>
        </w:rPr>
        <w:t xml:space="preserve"> </w:t>
      </w:r>
      <w:r w:rsidR="69822EA4" w:rsidRPr="00B94A31">
        <w:rPr>
          <w:rFonts w:eastAsia="Arial"/>
          <w:color w:val="000000" w:themeColor="text1"/>
        </w:rPr>
        <w:t>amended</w:t>
      </w:r>
      <w:r w:rsidR="50D72696" w:rsidRPr="00B94A31">
        <w:rPr>
          <w:rFonts w:eastAsia="Arial"/>
          <w:color w:val="000000" w:themeColor="text1"/>
        </w:rPr>
        <w:t>.</w:t>
      </w:r>
    </w:p>
    <w:p w14:paraId="02DA29A6" w14:textId="2E261BF7" w:rsidR="0BDE6715" w:rsidRPr="00B94A31" w:rsidRDefault="0BDE6715" w:rsidP="00B94A31">
      <w:pPr>
        <w:spacing w:before="0" w:after="160" w:line="259" w:lineRule="auto"/>
        <w:rPr>
          <w:rFonts w:eastAsia="Arial"/>
          <w:color w:val="000000" w:themeColor="text1"/>
        </w:rPr>
      </w:pPr>
      <w:r w:rsidRPr="00B94A31">
        <w:rPr>
          <w:rFonts w:eastAsia="Arial"/>
          <w:color w:val="000000" w:themeColor="text1"/>
        </w:rPr>
        <w:t xml:space="preserve">Since </w:t>
      </w:r>
      <w:r w:rsidR="00B17363">
        <w:rPr>
          <w:rFonts w:eastAsia="Arial"/>
          <w:color w:val="000000" w:themeColor="text1"/>
        </w:rPr>
        <w:t xml:space="preserve">each </w:t>
      </w:r>
      <w:r w:rsidRPr="00B94A31">
        <w:rPr>
          <w:rFonts w:eastAsia="Arial"/>
          <w:color w:val="000000" w:themeColor="text1"/>
        </w:rPr>
        <w:t xml:space="preserve">message </w:t>
      </w:r>
      <w:r w:rsidR="00B17363" w:rsidRPr="00B94A31">
        <w:rPr>
          <w:rFonts w:eastAsia="Arial"/>
          <w:color w:val="000000" w:themeColor="text1"/>
        </w:rPr>
        <w:t>specif</w:t>
      </w:r>
      <w:r w:rsidR="00B17363">
        <w:rPr>
          <w:rFonts w:eastAsia="Arial"/>
          <w:color w:val="000000" w:themeColor="text1"/>
        </w:rPr>
        <w:t>ies</w:t>
      </w:r>
      <w:r w:rsidRPr="00B94A31">
        <w:rPr>
          <w:rFonts w:eastAsia="Arial"/>
          <w:color w:val="000000" w:themeColor="text1"/>
        </w:rPr>
        <w:t xml:space="preserve"> the reporting period to which </w:t>
      </w:r>
      <w:r w:rsidR="00B17363">
        <w:rPr>
          <w:rFonts w:eastAsia="Arial"/>
          <w:color w:val="000000" w:themeColor="text1"/>
        </w:rPr>
        <w:t xml:space="preserve">it </w:t>
      </w:r>
      <w:r w:rsidRPr="00B94A31">
        <w:rPr>
          <w:rFonts w:eastAsia="Arial"/>
          <w:color w:val="000000" w:themeColor="text1"/>
        </w:rPr>
        <w:t>relate</w:t>
      </w:r>
      <w:r w:rsidR="00B17363">
        <w:rPr>
          <w:rFonts w:eastAsia="Arial"/>
          <w:color w:val="000000" w:themeColor="text1"/>
        </w:rPr>
        <w:t>s</w:t>
      </w:r>
      <w:r w:rsidRPr="00B94A31">
        <w:rPr>
          <w:rFonts w:eastAsia="Arial"/>
          <w:color w:val="000000" w:themeColor="text1"/>
        </w:rPr>
        <w:t xml:space="preserve">, a correction message may </w:t>
      </w:r>
      <w:r w:rsidR="00B17363">
        <w:rPr>
          <w:rFonts w:eastAsia="Arial"/>
          <w:color w:val="000000" w:themeColor="text1"/>
        </w:rPr>
        <w:t>update</w:t>
      </w:r>
      <w:r w:rsidRPr="00B94A31">
        <w:rPr>
          <w:rFonts w:eastAsia="Arial"/>
          <w:color w:val="000000" w:themeColor="text1"/>
        </w:rPr>
        <w:t xml:space="preserve"> records from</w:t>
      </w:r>
      <w:r w:rsidR="16909DBC" w:rsidRPr="00B94A31">
        <w:rPr>
          <w:rFonts w:eastAsia="Arial"/>
          <w:color w:val="000000" w:themeColor="text1"/>
        </w:rPr>
        <w:t xml:space="preserve"> any previous initial or correction messages for the same reporting period.</w:t>
      </w:r>
    </w:p>
    <w:p w14:paraId="0BD9A3C7" w14:textId="05250931" w:rsidR="21135ECA" w:rsidRPr="00C61871" w:rsidRDefault="00C61871" w:rsidP="00C61871">
      <w:pPr>
        <w:spacing w:before="0" w:after="160" w:line="259" w:lineRule="auto"/>
        <w:rPr>
          <w:rFonts w:eastAsia="Arial"/>
          <w:color w:val="000000" w:themeColor="text1"/>
        </w:rPr>
      </w:pPr>
      <w:r w:rsidRPr="00C61871">
        <w:rPr>
          <w:rFonts w:eastAsia="Arial"/>
          <w:color w:val="000000" w:themeColor="text1"/>
        </w:rPr>
        <w:t xml:space="preserve">To </w:t>
      </w:r>
      <w:r w:rsidR="000F172D">
        <w:rPr>
          <w:rFonts w:eastAsia="Arial"/>
          <w:color w:val="000000" w:themeColor="text1"/>
        </w:rPr>
        <w:t>submit</w:t>
      </w:r>
      <w:r w:rsidRPr="00C61871">
        <w:rPr>
          <w:rFonts w:eastAsia="Arial"/>
          <w:color w:val="000000" w:themeColor="text1"/>
        </w:rPr>
        <w:t xml:space="preserve"> a correction, the </w:t>
      </w:r>
      <w:r>
        <w:rPr>
          <w:rFonts w:eastAsia="Arial"/>
          <w:color w:val="000000" w:themeColor="text1"/>
        </w:rPr>
        <w:t xml:space="preserve">Public CBC reporting parent </w:t>
      </w:r>
      <w:r w:rsidRPr="00C61871">
        <w:rPr>
          <w:rFonts w:eastAsia="Arial"/>
          <w:color w:val="000000" w:themeColor="text1"/>
        </w:rPr>
        <w:t xml:space="preserve">must email the ATO </w:t>
      </w:r>
      <w:r w:rsidR="006C392F">
        <w:rPr>
          <w:rFonts w:eastAsia="Arial"/>
          <w:color w:val="000000" w:themeColor="text1"/>
        </w:rPr>
        <w:t xml:space="preserve">with </w:t>
      </w:r>
      <w:r w:rsidRPr="00C61871">
        <w:rPr>
          <w:rFonts w:eastAsia="Arial"/>
          <w:color w:val="000000" w:themeColor="text1"/>
        </w:rPr>
        <w:t xml:space="preserve">the complete, corrected Public </w:t>
      </w:r>
      <w:r w:rsidR="00134A6E" w:rsidRPr="00C61871">
        <w:rPr>
          <w:rFonts w:eastAsia="Arial"/>
          <w:color w:val="000000" w:themeColor="text1"/>
        </w:rPr>
        <w:t>C</w:t>
      </w:r>
      <w:r w:rsidR="00134A6E">
        <w:rPr>
          <w:rFonts w:eastAsia="Arial"/>
          <w:color w:val="000000" w:themeColor="text1"/>
        </w:rPr>
        <w:t>B</w:t>
      </w:r>
      <w:r w:rsidR="00134A6E" w:rsidRPr="00C61871">
        <w:rPr>
          <w:rFonts w:eastAsia="Arial"/>
          <w:color w:val="000000" w:themeColor="text1"/>
        </w:rPr>
        <w:t>C</w:t>
      </w:r>
      <w:r w:rsidRPr="00C61871">
        <w:rPr>
          <w:rFonts w:eastAsia="Arial"/>
          <w:color w:val="000000" w:themeColor="text1"/>
        </w:rPr>
        <w:t xml:space="preserve"> report</w:t>
      </w:r>
      <w:r>
        <w:rPr>
          <w:rFonts w:eastAsia="Arial"/>
          <w:color w:val="000000" w:themeColor="text1"/>
        </w:rPr>
        <w:t xml:space="preserve"> in </w:t>
      </w:r>
      <w:r w:rsidR="00620EFD">
        <w:rPr>
          <w:rFonts w:eastAsia="Arial"/>
          <w:color w:val="000000" w:themeColor="text1"/>
        </w:rPr>
        <w:t>XML format</w:t>
      </w:r>
      <w:r w:rsidR="0010378D">
        <w:rPr>
          <w:rFonts w:eastAsia="Arial"/>
          <w:color w:val="000000" w:themeColor="text1"/>
        </w:rPr>
        <w:t>,</w:t>
      </w:r>
      <w:r w:rsidR="0010378D" w:rsidRPr="0010378D">
        <w:t xml:space="preserve"> </w:t>
      </w:r>
      <w:r w:rsidR="0010378D">
        <w:t>or as otherwise specified by us in writing to you</w:t>
      </w:r>
      <w:r>
        <w:rPr>
          <w:rFonts w:eastAsia="Arial"/>
          <w:color w:val="000000" w:themeColor="text1"/>
        </w:rPr>
        <w:t>.</w:t>
      </w:r>
    </w:p>
    <w:p w14:paraId="7E27BF13" w14:textId="732CD8FF" w:rsidR="009641C3" w:rsidRDefault="3A55460A" w:rsidP="009641C3">
      <w:pPr>
        <w:pStyle w:val="Heading1"/>
      </w:pPr>
      <w:bookmarkStart w:id="63" w:name="_Toc1377393125"/>
      <w:bookmarkStart w:id="64" w:name="_Toc220423606"/>
      <w:r>
        <w:t>6</w:t>
      </w:r>
      <w:r w:rsidR="009641C3">
        <w:t>. Conclusion</w:t>
      </w:r>
      <w:bookmarkEnd w:id="63"/>
      <w:bookmarkEnd w:id="64"/>
    </w:p>
    <w:p w14:paraId="55DA2B65" w14:textId="7D79272E" w:rsidR="009641C3" w:rsidRDefault="02AAC314" w:rsidP="009641C3">
      <w:pPr>
        <w:pStyle w:val="Heading2"/>
      </w:pPr>
      <w:bookmarkStart w:id="65" w:name="_Toc321116714"/>
      <w:bookmarkStart w:id="66" w:name="_Toc220423607"/>
      <w:r>
        <w:t>6</w:t>
      </w:r>
      <w:r w:rsidR="009641C3">
        <w:t xml:space="preserve">.1 </w:t>
      </w:r>
      <w:r w:rsidR="007E4223">
        <w:t>Detailed Record Processing</w:t>
      </w:r>
      <w:bookmarkEnd w:id="65"/>
      <w:bookmarkEnd w:id="66"/>
    </w:p>
    <w:p w14:paraId="233B99E4" w14:textId="2173EC68" w:rsidR="00395893" w:rsidRDefault="00F3460A" w:rsidP="00900083">
      <w:r w:rsidRPr="7F4DD408">
        <w:t xml:space="preserve">Once </w:t>
      </w:r>
      <w:r w:rsidR="009D5ED5" w:rsidRPr="7F4DD408">
        <w:t>preliminary</w:t>
      </w:r>
      <w:r w:rsidR="004F69DB" w:rsidRPr="7F4DD408">
        <w:t xml:space="preserve"> validation is successfully completed</w:t>
      </w:r>
      <w:r w:rsidRPr="7F4DD408">
        <w:t>, the ATO begins identifying and processing</w:t>
      </w:r>
      <w:r w:rsidR="00943374" w:rsidRPr="7F4DD408">
        <w:t xml:space="preserve"> the </w:t>
      </w:r>
      <w:r w:rsidR="00203ED6">
        <w:t xml:space="preserve">XML </w:t>
      </w:r>
      <w:r w:rsidR="00943374" w:rsidRPr="7F4DD408">
        <w:t>file</w:t>
      </w:r>
      <w:r w:rsidRPr="7F4DD408">
        <w:t>.</w:t>
      </w:r>
    </w:p>
    <w:p w14:paraId="2941FB07" w14:textId="10D105D6" w:rsidR="00A05FF3" w:rsidRDefault="00F3460A" w:rsidP="00900083">
      <w:r w:rsidRPr="7F4DD408">
        <w:t xml:space="preserve">Although the file </w:t>
      </w:r>
      <w:r w:rsidR="00395893">
        <w:t>may be</w:t>
      </w:r>
      <w:r w:rsidR="00395893" w:rsidRPr="7F4DD408">
        <w:t xml:space="preserve"> </w:t>
      </w:r>
      <w:r w:rsidRPr="7F4DD408">
        <w:t xml:space="preserve">valid </w:t>
      </w:r>
      <w:r w:rsidR="00395893">
        <w:t>against</w:t>
      </w:r>
      <w:r w:rsidRPr="7F4DD408">
        <w:t xml:space="preserve"> the Public CBC XML </w:t>
      </w:r>
      <w:r w:rsidR="00001155">
        <w:t>S</w:t>
      </w:r>
      <w:r w:rsidR="00001155" w:rsidRPr="7F4DD408">
        <w:t>chema</w:t>
      </w:r>
      <w:r w:rsidRPr="7F4DD408">
        <w:t>,</w:t>
      </w:r>
      <w:r w:rsidR="00986D2E" w:rsidRPr="7F4DD408">
        <w:t xml:space="preserve"> </w:t>
      </w:r>
      <w:r w:rsidR="00395893">
        <w:t>additional</w:t>
      </w:r>
      <w:r w:rsidR="00986D2E" w:rsidRPr="7F4DD408">
        <w:t xml:space="preserve"> errors may still exist. </w:t>
      </w:r>
      <w:r w:rsidR="003723D7" w:rsidRPr="7F4DD408">
        <w:t xml:space="preserve">Any errors identified </w:t>
      </w:r>
      <w:r w:rsidR="003B6E8A">
        <w:t xml:space="preserve">during </w:t>
      </w:r>
      <w:r w:rsidR="003723D7" w:rsidRPr="7F4DD408">
        <w:t xml:space="preserve">processing will </w:t>
      </w:r>
      <w:r w:rsidR="00347B2E" w:rsidRPr="7F4DD408">
        <w:t xml:space="preserve">be </w:t>
      </w:r>
      <w:r w:rsidR="009B39AB">
        <w:t>flagged</w:t>
      </w:r>
      <w:r w:rsidR="00347B2E" w:rsidRPr="7F4DD408">
        <w:t xml:space="preserve"> for resolution</w:t>
      </w:r>
      <w:r w:rsidR="003B6E8A">
        <w:t>,</w:t>
      </w:r>
      <w:r w:rsidR="00173FF0" w:rsidRPr="7F4DD408">
        <w:t xml:space="preserve"> and </w:t>
      </w:r>
      <w:r w:rsidR="009B39AB">
        <w:t xml:space="preserve">the </w:t>
      </w:r>
      <w:r w:rsidR="001C54D8">
        <w:t>R</w:t>
      </w:r>
      <w:r w:rsidR="009B39AB">
        <w:t xml:space="preserve">eporting </w:t>
      </w:r>
      <w:r w:rsidR="001C54D8">
        <w:t>E</w:t>
      </w:r>
      <w:r w:rsidR="009B39AB">
        <w:t xml:space="preserve">ntity will be notified </w:t>
      </w:r>
      <w:r w:rsidR="6383C9DE">
        <w:t>via email</w:t>
      </w:r>
      <w:r w:rsidR="578F0293">
        <w:t xml:space="preserve"> </w:t>
      </w:r>
      <w:r w:rsidR="008C34B9" w:rsidRPr="7F4DD408">
        <w:t xml:space="preserve">of </w:t>
      </w:r>
      <w:r w:rsidR="009B39AB">
        <w:t xml:space="preserve">the </w:t>
      </w:r>
      <w:r w:rsidR="008C34B9" w:rsidRPr="7F4DD408">
        <w:t>actions required</w:t>
      </w:r>
      <w:r w:rsidR="6CED6164">
        <w:t xml:space="preserve"> to correct the report and resubmit it</w:t>
      </w:r>
      <w:r w:rsidR="0010378D">
        <w:t>, or as otherwise specified by us in writing to you</w:t>
      </w:r>
      <w:r w:rsidR="00347B2E" w:rsidRPr="7F4DD408">
        <w:t>.</w:t>
      </w:r>
    </w:p>
    <w:p w14:paraId="56429827" w14:textId="77777777" w:rsidR="00153061" w:rsidRDefault="00153061" w:rsidP="00153061">
      <w:pPr>
        <w:spacing w:before="0" w:after="160" w:line="259" w:lineRule="auto"/>
      </w:pPr>
      <w:r>
        <w:br w:type="page"/>
      </w:r>
    </w:p>
    <w:p w14:paraId="1A05EBB8" w14:textId="3398363B" w:rsidR="00E82B18" w:rsidRDefault="00E82B18" w:rsidP="00E82B18">
      <w:pPr>
        <w:pStyle w:val="Heading1"/>
        <w:rPr>
          <w:sz w:val="24"/>
          <w:szCs w:val="24"/>
        </w:rPr>
      </w:pPr>
      <w:bookmarkStart w:id="67" w:name="_Toc2066635230"/>
      <w:bookmarkStart w:id="68" w:name="_Toc220423608"/>
      <w:r w:rsidRPr="002518BA">
        <w:rPr>
          <w:sz w:val="24"/>
          <w:szCs w:val="24"/>
        </w:rPr>
        <w:t xml:space="preserve">Appendix </w:t>
      </w:r>
      <w:r w:rsidR="7FCB8486" w:rsidRPr="21135ECA">
        <w:rPr>
          <w:sz w:val="24"/>
          <w:szCs w:val="24"/>
        </w:rPr>
        <w:t>1</w:t>
      </w:r>
      <w:r w:rsidRPr="002518BA">
        <w:rPr>
          <w:sz w:val="24"/>
          <w:szCs w:val="24"/>
        </w:rPr>
        <w:t xml:space="preserve">: </w:t>
      </w:r>
      <w:r>
        <w:rPr>
          <w:sz w:val="24"/>
          <w:szCs w:val="24"/>
        </w:rPr>
        <w:t xml:space="preserve">Acronyms and </w:t>
      </w:r>
      <w:bookmarkEnd w:id="67"/>
      <w:r w:rsidR="00E35933">
        <w:rPr>
          <w:sz w:val="24"/>
          <w:szCs w:val="24"/>
        </w:rPr>
        <w:t>initialisms</w:t>
      </w:r>
      <w:bookmarkEnd w:id="68"/>
    </w:p>
    <w:p w14:paraId="2C20DDA6" w14:textId="77777777" w:rsidR="00154919" w:rsidRDefault="00154919" w:rsidP="008A1DE8">
      <w:pPr>
        <w:spacing w:before="0" w:after="160" w:line="259" w:lineRule="auto"/>
      </w:pPr>
    </w:p>
    <w:p w14:paraId="2B2C4E62" w14:textId="77777777" w:rsidR="00154919" w:rsidRDefault="00154919" w:rsidP="008A1DE8">
      <w:pPr>
        <w:spacing w:before="0" w:after="160" w:line="259" w:lineRule="auto"/>
        <w:sectPr w:rsidR="00154919" w:rsidSect="002518BA">
          <w:headerReference w:type="even" r:id="rId44"/>
          <w:headerReference w:type="default" r:id="rId45"/>
          <w:footerReference w:type="even" r:id="rId46"/>
          <w:footerReference w:type="default" r:id="rId47"/>
          <w:headerReference w:type="first" r:id="rId48"/>
          <w:footerReference w:type="first" r:id="rId49"/>
          <w:type w:val="continuous"/>
          <w:pgSz w:w="11906" w:h="16838"/>
          <w:pgMar w:top="1440" w:right="1440" w:bottom="1440" w:left="1440" w:header="708" w:footer="708" w:gutter="0"/>
          <w:cols w:space="708"/>
          <w:titlePg/>
          <w:docGrid w:linePitch="360"/>
        </w:sectPr>
      </w:pPr>
    </w:p>
    <w:tbl>
      <w:tblPr>
        <w:tblStyle w:val="TableGrid"/>
        <w:tblW w:w="9634" w:type="dxa"/>
        <w:tblLook w:val="04A0" w:firstRow="1" w:lastRow="0" w:firstColumn="1" w:lastColumn="0" w:noHBand="0" w:noVBand="1"/>
      </w:tblPr>
      <w:tblGrid>
        <w:gridCol w:w="2074"/>
        <w:gridCol w:w="7560"/>
      </w:tblGrid>
      <w:tr w:rsidR="00732FA2" w14:paraId="77D33F61" w14:textId="77777777" w:rsidTr="00A3230E">
        <w:trPr>
          <w:trHeight w:val="300"/>
        </w:trPr>
        <w:tc>
          <w:tcPr>
            <w:tcW w:w="2074" w:type="dxa"/>
            <w:shd w:val="clear" w:color="auto" w:fill="D9E2F3" w:themeFill="accent1" w:themeFillTint="33"/>
          </w:tcPr>
          <w:p w14:paraId="370A102F" w14:textId="09B4F1F4" w:rsidR="00732FA2" w:rsidRPr="00A42D30" w:rsidRDefault="00732FA2" w:rsidP="00154919">
            <w:pPr>
              <w:spacing w:line="240" w:lineRule="auto"/>
              <w:rPr>
                <w:b/>
              </w:rPr>
            </w:pPr>
            <w:r w:rsidRPr="00A42D30">
              <w:rPr>
                <w:b/>
              </w:rPr>
              <w:t>Acronym</w:t>
            </w:r>
          </w:p>
        </w:tc>
        <w:tc>
          <w:tcPr>
            <w:tcW w:w="7560" w:type="dxa"/>
            <w:shd w:val="clear" w:color="auto" w:fill="D9E2F3" w:themeFill="accent1" w:themeFillTint="33"/>
          </w:tcPr>
          <w:p w14:paraId="181BA69B" w14:textId="033DE64C" w:rsidR="00732FA2" w:rsidRPr="00A42D30" w:rsidRDefault="00732FA2" w:rsidP="00154919">
            <w:pPr>
              <w:spacing w:line="240" w:lineRule="auto"/>
              <w:rPr>
                <w:b/>
              </w:rPr>
            </w:pPr>
            <w:r>
              <w:rPr>
                <w:b/>
                <w:bCs/>
              </w:rPr>
              <w:t>I</w:t>
            </w:r>
            <w:r w:rsidRPr="00A42D30">
              <w:rPr>
                <w:b/>
              </w:rPr>
              <w:t>nitialism</w:t>
            </w:r>
          </w:p>
        </w:tc>
      </w:tr>
      <w:tr w:rsidR="00154919" w14:paraId="2A029617" w14:textId="77777777" w:rsidTr="21135ECA">
        <w:trPr>
          <w:trHeight w:val="300"/>
        </w:trPr>
        <w:tc>
          <w:tcPr>
            <w:tcW w:w="2074" w:type="dxa"/>
          </w:tcPr>
          <w:p w14:paraId="4D0FAFA3" w14:textId="61CBA329" w:rsidR="00154919" w:rsidRDefault="00154919" w:rsidP="00154919">
            <w:pPr>
              <w:spacing w:line="240" w:lineRule="auto"/>
            </w:pPr>
            <w:r>
              <w:t>ABN</w:t>
            </w:r>
          </w:p>
        </w:tc>
        <w:tc>
          <w:tcPr>
            <w:tcW w:w="7560" w:type="dxa"/>
          </w:tcPr>
          <w:p w14:paraId="6DD1F074" w14:textId="1DC933C6" w:rsidR="00154919" w:rsidRDefault="00154919" w:rsidP="00154919">
            <w:pPr>
              <w:spacing w:line="240" w:lineRule="auto"/>
            </w:pPr>
            <w:r w:rsidRPr="00E82B18">
              <w:t>Australian Business Number</w:t>
            </w:r>
          </w:p>
        </w:tc>
      </w:tr>
      <w:tr w:rsidR="00154919" w14:paraId="7C44EB58" w14:textId="77777777" w:rsidTr="21135ECA">
        <w:trPr>
          <w:trHeight w:val="300"/>
        </w:trPr>
        <w:tc>
          <w:tcPr>
            <w:tcW w:w="2074" w:type="dxa"/>
          </w:tcPr>
          <w:p w14:paraId="4044C540" w14:textId="1B4299B7" w:rsidR="00154919" w:rsidRDefault="00154919" w:rsidP="00154919">
            <w:pPr>
              <w:spacing w:line="240" w:lineRule="auto"/>
            </w:pPr>
            <w:r>
              <w:t>ABR</w:t>
            </w:r>
          </w:p>
        </w:tc>
        <w:tc>
          <w:tcPr>
            <w:tcW w:w="7560" w:type="dxa"/>
          </w:tcPr>
          <w:p w14:paraId="294FFA60" w14:textId="358B4524" w:rsidR="00154919" w:rsidRDefault="00154919" w:rsidP="00154919">
            <w:pPr>
              <w:spacing w:line="240" w:lineRule="auto"/>
            </w:pPr>
            <w:r w:rsidRPr="00E82B18">
              <w:t xml:space="preserve">Australian Business Register </w:t>
            </w:r>
          </w:p>
        </w:tc>
      </w:tr>
      <w:tr w:rsidR="00154919" w14:paraId="572C5D49" w14:textId="77777777" w:rsidTr="21135ECA">
        <w:trPr>
          <w:trHeight w:val="300"/>
        </w:trPr>
        <w:tc>
          <w:tcPr>
            <w:tcW w:w="2074" w:type="dxa"/>
          </w:tcPr>
          <w:p w14:paraId="7B059131" w14:textId="4A079E96" w:rsidR="00154919" w:rsidRDefault="00154919" w:rsidP="00154919">
            <w:pPr>
              <w:spacing w:line="240" w:lineRule="auto"/>
            </w:pPr>
            <w:r>
              <w:t>ARN</w:t>
            </w:r>
          </w:p>
        </w:tc>
        <w:tc>
          <w:tcPr>
            <w:tcW w:w="7560" w:type="dxa"/>
          </w:tcPr>
          <w:p w14:paraId="1F9FF951" w14:textId="3F148A7F" w:rsidR="00154919" w:rsidRDefault="00154919" w:rsidP="00154919">
            <w:pPr>
              <w:spacing w:line="240" w:lineRule="auto"/>
            </w:pPr>
            <w:r w:rsidRPr="00E82B18">
              <w:t xml:space="preserve">ATO Reference Number </w:t>
            </w:r>
          </w:p>
        </w:tc>
      </w:tr>
      <w:tr w:rsidR="00154919" w14:paraId="05E4DE28" w14:textId="77777777" w:rsidTr="21135ECA">
        <w:trPr>
          <w:trHeight w:val="300"/>
        </w:trPr>
        <w:tc>
          <w:tcPr>
            <w:tcW w:w="2074" w:type="dxa"/>
          </w:tcPr>
          <w:p w14:paraId="5C039096" w14:textId="588C7696" w:rsidR="00154919" w:rsidRDefault="00154919" w:rsidP="00154919">
            <w:pPr>
              <w:spacing w:line="240" w:lineRule="auto"/>
            </w:pPr>
            <w:r>
              <w:t>ATO</w:t>
            </w:r>
          </w:p>
        </w:tc>
        <w:tc>
          <w:tcPr>
            <w:tcW w:w="7560" w:type="dxa"/>
          </w:tcPr>
          <w:p w14:paraId="0FCEA6E2" w14:textId="3E7AFFF5" w:rsidR="00154919" w:rsidRDefault="00154919" w:rsidP="00154919">
            <w:pPr>
              <w:spacing w:line="240" w:lineRule="auto"/>
            </w:pPr>
            <w:r w:rsidRPr="00E82B18">
              <w:t>Australian Taxation Office</w:t>
            </w:r>
          </w:p>
        </w:tc>
      </w:tr>
      <w:tr w:rsidR="00154919" w14:paraId="187544A8" w14:textId="77777777" w:rsidTr="21135ECA">
        <w:trPr>
          <w:trHeight w:val="300"/>
        </w:trPr>
        <w:tc>
          <w:tcPr>
            <w:tcW w:w="2074" w:type="dxa"/>
          </w:tcPr>
          <w:p w14:paraId="24B36698" w14:textId="5676338A" w:rsidR="00154919" w:rsidRDefault="0323BD48" w:rsidP="00154919">
            <w:pPr>
              <w:spacing w:line="240" w:lineRule="auto"/>
            </w:pPr>
            <w:r>
              <w:t>CBC</w:t>
            </w:r>
          </w:p>
        </w:tc>
        <w:tc>
          <w:tcPr>
            <w:tcW w:w="7560" w:type="dxa"/>
          </w:tcPr>
          <w:p w14:paraId="117389AC" w14:textId="29FA3C41" w:rsidR="00154919" w:rsidRDefault="22111830" w:rsidP="00154919">
            <w:pPr>
              <w:spacing w:line="240" w:lineRule="auto"/>
            </w:pPr>
            <w:r>
              <w:t>Country-by-Country</w:t>
            </w:r>
          </w:p>
        </w:tc>
      </w:tr>
      <w:tr w:rsidR="21135ECA" w14:paraId="33BC90BA" w14:textId="77777777" w:rsidTr="21135ECA">
        <w:trPr>
          <w:trHeight w:val="300"/>
        </w:trPr>
        <w:tc>
          <w:tcPr>
            <w:tcW w:w="2074" w:type="dxa"/>
          </w:tcPr>
          <w:p w14:paraId="2245A740" w14:textId="3D26669C" w:rsidR="22111830" w:rsidRDefault="22111830" w:rsidP="21135ECA">
            <w:pPr>
              <w:spacing w:line="240" w:lineRule="auto"/>
            </w:pPr>
            <w:r>
              <w:t>DSP</w:t>
            </w:r>
          </w:p>
        </w:tc>
        <w:tc>
          <w:tcPr>
            <w:tcW w:w="7560" w:type="dxa"/>
          </w:tcPr>
          <w:p w14:paraId="12AC5FB8" w14:textId="67C821AC" w:rsidR="22111830" w:rsidRDefault="22111830" w:rsidP="21135ECA">
            <w:pPr>
              <w:spacing w:line="240" w:lineRule="auto"/>
            </w:pPr>
            <w:r>
              <w:t>Digital Service Provider</w:t>
            </w:r>
          </w:p>
        </w:tc>
      </w:tr>
      <w:tr w:rsidR="21135ECA" w14:paraId="358A8B35" w14:textId="77777777" w:rsidTr="21135ECA">
        <w:trPr>
          <w:trHeight w:val="300"/>
        </w:trPr>
        <w:tc>
          <w:tcPr>
            <w:tcW w:w="2074" w:type="dxa"/>
          </w:tcPr>
          <w:p w14:paraId="6E886EB4" w14:textId="70BBF6AA" w:rsidR="3CE84E61" w:rsidRDefault="3CE84E61" w:rsidP="21135ECA">
            <w:pPr>
              <w:spacing w:line="240" w:lineRule="auto"/>
              <w:rPr>
                <w:rFonts w:eastAsia="Arial"/>
              </w:rPr>
            </w:pPr>
            <w:r w:rsidRPr="41E5069D">
              <w:rPr>
                <w:rFonts w:eastAsia="Arial"/>
              </w:rPr>
              <w:t>ESG</w:t>
            </w:r>
          </w:p>
        </w:tc>
        <w:tc>
          <w:tcPr>
            <w:tcW w:w="7560" w:type="dxa"/>
          </w:tcPr>
          <w:p w14:paraId="002FAF3E" w14:textId="6AF348B2" w:rsidR="3CE84E61" w:rsidRDefault="3CE84E61" w:rsidP="21135ECA">
            <w:pPr>
              <w:spacing w:line="240" w:lineRule="auto"/>
              <w:rPr>
                <w:rFonts w:eastAsia="Arial"/>
              </w:rPr>
            </w:pPr>
            <w:r w:rsidRPr="41E5069D">
              <w:rPr>
                <w:rFonts w:eastAsia="Arial"/>
              </w:rPr>
              <w:t>Environment, Social and Governance</w:t>
            </w:r>
          </w:p>
        </w:tc>
      </w:tr>
      <w:tr w:rsidR="21135ECA" w14:paraId="6F5AC68E" w14:textId="77777777" w:rsidTr="21135ECA">
        <w:trPr>
          <w:trHeight w:val="300"/>
        </w:trPr>
        <w:tc>
          <w:tcPr>
            <w:tcW w:w="2074" w:type="dxa"/>
          </w:tcPr>
          <w:p w14:paraId="638115F4" w14:textId="10A8FEA5" w:rsidR="22111830" w:rsidRDefault="22111830">
            <w:pPr>
              <w:spacing w:line="240" w:lineRule="auto"/>
              <w:rPr>
                <w:rFonts w:eastAsia="Arial"/>
              </w:rPr>
            </w:pPr>
            <w:r w:rsidRPr="41E5069D">
              <w:rPr>
                <w:rFonts w:eastAsia="Arial"/>
              </w:rPr>
              <w:t>GRI</w:t>
            </w:r>
            <w:r w:rsidR="001A04D2">
              <w:rPr>
                <w:rFonts w:eastAsia="Arial"/>
              </w:rPr>
              <w:t xml:space="preserve"> or GRI 207</w:t>
            </w:r>
          </w:p>
        </w:tc>
        <w:tc>
          <w:tcPr>
            <w:tcW w:w="7560" w:type="dxa"/>
          </w:tcPr>
          <w:p w14:paraId="7A74105A" w14:textId="2051E791" w:rsidR="22111830" w:rsidRDefault="5F1999EA" w:rsidP="21135ECA">
            <w:pPr>
              <w:spacing w:line="240" w:lineRule="auto"/>
              <w:rPr>
                <w:rFonts w:eastAsia="Arial"/>
                <w:szCs w:val="22"/>
              </w:rPr>
            </w:pPr>
            <w:r w:rsidRPr="41E5069D">
              <w:rPr>
                <w:rFonts w:eastAsia="Arial"/>
              </w:rPr>
              <w:t xml:space="preserve">Global </w:t>
            </w:r>
            <w:r w:rsidR="4CF9F1AA" w:rsidRPr="41E5069D">
              <w:rPr>
                <w:rFonts w:eastAsia="Arial"/>
              </w:rPr>
              <w:t>Reporting Initiative</w:t>
            </w:r>
            <w:r w:rsidR="735B9264" w:rsidRPr="41E5069D">
              <w:rPr>
                <w:rFonts w:eastAsia="Arial"/>
              </w:rPr>
              <w:t xml:space="preserve"> </w:t>
            </w:r>
            <w:r w:rsidR="735B9264" w:rsidRPr="41E5069D">
              <w:rPr>
                <w:rFonts w:eastAsia="Arial"/>
                <w:color w:val="000000" w:themeColor="text1"/>
                <w:szCs w:val="22"/>
              </w:rPr>
              <w:t>Sustainability Reporting Standards GRI 207:Tax (2019)</w:t>
            </w:r>
          </w:p>
        </w:tc>
      </w:tr>
      <w:tr w:rsidR="00154919" w14:paraId="511175D0" w14:textId="77777777" w:rsidTr="21135ECA">
        <w:trPr>
          <w:trHeight w:val="300"/>
        </w:trPr>
        <w:tc>
          <w:tcPr>
            <w:tcW w:w="2074" w:type="dxa"/>
          </w:tcPr>
          <w:p w14:paraId="65D7AB35" w14:textId="4535AC0A" w:rsidR="00154919" w:rsidRDefault="00154919" w:rsidP="00154919">
            <w:pPr>
              <w:spacing w:line="240" w:lineRule="auto"/>
            </w:pPr>
            <w:r>
              <w:t>ID</w:t>
            </w:r>
          </w:p>
        </w:tc>
        <w:tc>
          <w:tcPr>
            <w:tcW w:w="7560" w:type="dxa"/>
          </w:tcPr>
          <w:p w14:paraId="1DD009B7" w14:textId="09FB7893" w:rsidR="00154919" w:rsidRDefault="00154919" w:rsidP="00154919">
            <w:pPr>
              <w:spacing w:line="240" w:lineRule="auto"/>
            </w:pPr>
            <w:r w:rsidRPr="00E82B18">
              <w:t>Identity; Identification; Identifier</w:t>
            </w:r>
          </w:p>
        </w:tc>
      </w:tr>
      <w:tr w:rsidR="00154919" w14:paraId="1A651A03" w14:textId="77777777" w:rsidTr="21135ECA">
        <w:trPr>
          <w:trHeight w:val="300"/>
        </w:trPr>
        <w:tc>
          <w:tcPr>
            <w:tcW w:w="2074" w:type="dxa"/>
          </w:tcPr>
          <w:p w14:paraId="25E19F94" w14:textId="33E3C616" w:rsidR="00154919" w:rsidRDefault="00154919" w:rsidP="00154919">
            <w:pPr>
              <w:spacing w:line="240" w:lineRule="auto"/>
            </w:pPr>
            <w:r>
              <w:t>ISO</w:t>
            </w:r>
          </w:p>
        </w:tc>
        <w:tc>
          <w:tcPr>
            <w:tcW w:w="7560" w:type="dxa"/>
          </w:tcPr>
          <w:p w14:paraId="5BB3C3A3" w14:textId="15003E3B" w:rsidR="00154919" w:rsidRDefault="00154919" w:rsidP="00154919">
            <w:pPr>
              <w:spacing w:line="240" w:lineRule="auto"/>
            </w:pPr>
            <w:r w:rsidRPr="00E82B18">
              <w:t xml:space="preserve">International Organization for Standardization </w:t>
            </w:r>
          </w:p>
        </w:tc>
      </w:tr>
      <w:tr w:rsidR="00ED0797" w14:paraId="38E8BAE6" w14:textId="77777777" w:rsidTr="21135ECA">
        <w:trPr>
          <w:trHeight w:val="300"/>
        </w:trPr>
        <w:tc>
          <w:tcPr>
            <w:tcW w:w="2074" w:type="dxa"/>
          </w:tcPr>
          <w:p w14:paraId="0A59BF86" w14:textId="48138337" w:rsidR="00ED0797" w:rsidRDefault="00ED0797" w:rsidP="21135ECA">
            <w:pPr>
              <w:spacing w:line="240" w:lineRule="auto"/>
            </w:pPr>
            <w:r w:rsidRPr="00426DC0">
              <w:rPr>
                <w:lang w:val="en-AU"/>
              </w:rPr>
              <w:t>ITAA 1936</w:t>
            </w:r>
          </w:p>
        </w:tc>
        <w:tc>
          <w:tcPr>
            <w:tcW w:w="7560" w:type="dxa"/>
          </w:tcPr>
          <w:p w14:paraId="301536EC" w14:textId="1CD535CD" w:rsidR="00ED0797" w:rsidRDefault="00ED0797" w:rsidP="21135ECA">
            <w:pPr>
              <w:spacing w:line="240" w:lineRule="auto"/>
            </w:pPr>
            <w:r>
              <w:rPr>
                <w:lang w:val="en-AU"/>
              </w:rPr>
              <w:t>Income Tax Assessment Act 1936</w:t>
            </w:r>
          </w:p>
        </w:tc>
      </w:tr>
      <w:tr w:rsidR="21135ECA" w14:paraId="2C6B168D" w14:textId="77777777" w:rsidTr="21135ECA">
        <w:trPr>
          <w:trHeight w:val="300"/>
        </w:trPr>
        <w:tc>
          <w:tcPr>
            <w:tcW w:w="2074" w:type="dxa"/>
          </w:tcPr>
          <w:p w14:paraId="2B369E22" w14:textId="51189D18" w:rsidR="40BC6157" w:rsidRDefault="40BC6157" w:rsidP="21135ECA">
            <w:pPr>
              <w:spacing w:line="240" w:lineRule="auto"/>
            </w:pPr>
            <w:r>
              <w:t>MNE</w:t>
            </w:r>
          </w:p>
        </w:tc>
        <w:tc>
          <w:tcPr>
            <w:tcW w:w="7560" w:type="dxa"/>
          </w:tcPr>
          <w:p w14:paraId="413D6F66" w14:textId="60946FC0" w:rsidR="40BC6157" w:rsidRDefault="40BC6157" w:rsidP="21135ECA">
            <w:pPr>
              <w:spacing w:line="240" w:lineRule="auto"/>
            </w:pPr>
            <w:r>
              <w:t>Multinational Enterprise</w:t>
            </w:r>
          </w:p>
        </w:tc>
      </w:tr>
      <w:tr w:rsidR="00154919" w14:paraId="1CD665A9" w14:textId="77777777" w:rsidTr="21135ECA">
        <w:trPr>
          <w:trHeight w:val="300"/>
        </w:trPr>
        <w:tc>
          <w:tcPr>
            <w:tcW w:w="2074" w:type="dxa"/>
          </w:tcPr>
          <w:p w14:paraId="34C062A5" w14:textId="7BAE3A03" w:rsidR="00154919" w:rsidRDefault="00154919" w:rsidP="00154919">
            <w:pPr>
              <w:spacing w:line="240" w:lineRule="auto"/>
            </w:pPr>
            <w:r w:rsidRPr="00E82B18">
              <w:t xml:space="preserve">MST </w:t>
            </w:r>
          </w:p>
        </w:tc>
        <w:tc>
          <w:tcPr>
            <w:tcW w:w="7560" w:type="dxa"/>
          </w:tcPr>
          <w:p w14:paraId="53952C6E" w14:textId="6F7C5ECD" w:rsidR="00154919" w:rsidRPr="00E82B18" w:rsidRDefault="00154919" w:rsidP="00154919">
            <w:pPr>
              <w:spacing w:line="240" w:lineRule="auto"/>
            </w:pPr>
            <w:r w:rsidRPr="00E82B18">
              <w:t xml:space="preserve">Message Structure Table </w:t>
            </w:r>
          </w:p>
        </w:tc>
      </w:tr>
      <w:tr w:rsidR="00154919" w14:paraId="0C097E00" w14:textId="77777777" w:rsidTr="21135ECA">
        <w:trPr>
          <w:trHeight w:val="300"/>
        </w:trPr>
        <w:tc>
          <w:tcPr>
            <w:tcW w:w="2074" w:type="dxa"/>
          </w:tcPr>
          <w:p w14:paraId="483B0256" w14:textId="00A419C5" w:rsidR="00154919" w:rsidRDefault="00154919" w:rsidP="00154919">
            <w:pPr>
              <w:spacing w:line="240" w:lineRule="auto"/>
            </w:pPr>
            <w:r w:rsidRPr="00E82B18">
              <w:t xml:space="preserve">XML </w:t>
            </w:r>
          </w:p>
        </w:tc>
        <w:tc>
          <w:tcPr>
            <w:tcW w:w="7560" w:type="dxa"/>
          </w:tcPr>
          <w:p w14:paraId="1AD582D9" w14:textId="1D713DFE" w:rsidR="00154919" w:rsidRPr="00E82B18" w:rsidRDefault="00154919" w:rsidP="00154919">
            <w:pPr>
              <w:spacing w:line="240" w:lineRule="auto"/>
            </w:pPr>
            <w:r w:rsidRPr="00E82B18">
              <w:t>Extensible Markup Languag</w:t>
            </w:r>
            <w:r>
              <w:t>e</w:t>
            </w:r>
          </w:p>
        </w:tc>
      </w:tr>
      <w:tr w:rsidR="003951F4" w14:paraId="0CB2E863" w14:textId="77777777" w:rsidTr="21135ECA">
        <w:trPr>
          <w:trHeight w:val="300"/>
        </w:trPr>
        <w:tc>
          <w:tcPr>
            <w:tcW w:w="2074" w:type="dxa"/>
          </w:tcPr>
          <w:p w14:paraId="0460F2A3" w14:textId="6EF50779" w:rsidR="003951F4" w:rsidRPr="00E82B18" w:rsidRDefault="003951F4" w:rsidP="00154919">
            <w:pPr>
              <w:spacing w:line="240" w:lineRule="auto"/>
            </w:pPr>
            <w:r>
              <w:t>XSD</w:t>
            </w:r>
          </w:p>
        </w:tc>
        <w:tc>
          <w:tcPr>
            <w:tcW w:w="7560" w:type="dxa"/>
          </w:tcPr>
          <w:p w14:paraId="164914E2" w14:textId="4BFEC305" w:rsidR="003740B5" w:rsidRPr="00E82B18" w:rsidRDefault="003740B5" w:rsidP="00154919">
            <w:pPr>
              <w:spacing w:line="240" w:lineRule="auto"/>
            </w:pPr>
            <w:r w:rsidRPr="003740B5">
              <w:t>XML Schema Definition</w:t>
            </w:r>
          </w:p>
        </w:tc>
      </w:tr>
    </w:tbl>
    <w:p w14:paraId="5CA7B0F1" w14:textId="77777777" w:rsidR="00154919" w:rsidRDefault="00154919" w:rsidP="00154919">
      <w:pPr>
        <w:spacing w:before="0" w:after="160" w:line="259" w:lineRule="auto"/>
        <w:sectPr w:rsidR="00154919" w:rsidSect="00154919">
          <w:headerReference w:type="even" r:id="rId50"/>
          <w:headerReference w:type="default" r:id="rId51"/>
          <w:footerReference w:type="even" r:id="rId52"/>
          <w:footerReference w:type="default" r:id="rId53"/>
          <w:headerReference w:type="first" r:id="rId54"/>
          <w:footerReference w:type="first" r:id="rId55"/>
          <w:type w:val="continuous"/>
          <w:pgSz w:w="11906" w:h="16838"/>
          <w:pgMar w:top="1440" w:right="1440" w:bottom="1440" w:left="1440" w:header="708" w:footer="708" w:gutter="0"/>
          <w:cols w:space="708"/>
          <w:titlePg/>
          <w:docGrid w:linePitch="360"/>
        </w:sectPr>
      </w:pPr>
    </w:p>
    <w:p w14:paraId="45D19956" w14:textId="10A31D4C" w:rsidR="00154919" w:rsidRDefault="00154919" w:rsidP="00154919">
      <w:pPr>
        <w:spacing w:before="0" w:after="160" w:line="259" w:lineRule="auto"/>
      </w:pPr>
    </w:p>
    <w:sectPr w:rsidR="00154919" w:rsidSect="00154919">
      <w:headerReference w:type="even" r:id="rId56"/>
      <w:headerReference w:type="default" r:id="rId57"/>
      <w:footerReference w:type="even" r:id="rId58"/>
      <w:footerReference w:type="default" r:id="rId59"/>
      <w:headerReference w:type="first" r:id="rId60"/>
      <w:footerReference w:type="first" r:id="rId61"/>
      <w:type w:val="continuous"/>
      <w:pgSz w:w="11906" w:h="16838"/>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3AFD" w14:textId="77777777" w:rsidR="00663536" w:rsidRDefault="00663536" w:rsidP="000939A5">
      <w:pPr>
        <w:spacing w:before="0" w:after="0" w:line="240" w:lineRule="auto"/>
      </w:pPr>
      <w:r>
        <w:separator/>
      </w:r>
    </w:p>
  </w:endnote>
  <w:endnote w:type="continuationSeparator" w:id="0">
    <w:p w14:paraId="1ACF8241" w14:textId="77777777" w:rsidR="00663536" w:rsidRDefault="00663536" w:rsidP="000939A5">
      <w:pPr>
        <w:spacing w:before="0" w:after="0" w:line="240" w:lineRule="auto"/>
      </w:pPr>
      <w:r>
        <w:continuationSeparator/>
      </w:r>
    </w:p>
  </w:endnote>
  <w:endnote w:type="continuationNotice" w:id="1">
    <w:p w14:paraId="05C498F2" w14:textId="77777777" w:rsidR="00663536" w:rsidRDefault="0066353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Inter">
    <w:altName w:val="Calibri"/>
    <w:charset w:val="00"/>
    <w:family w:val="swiss"/>
    <w:pitch w:val="variable"/>
    <w:sig w:usb0="E00002FF" w:usb1="1200A1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AFAD" w14:textId="4A19D430" w:rsidR="006B2AFD" w:rsidRDefault="006B2AFD">
    <w:pPr>
      <w:pStyle w:val="Footer"/>
    </w:pPr>
    <w:r>
      <w:rPr>
        <w:noProof/>
      </w:rPr>
      <mc:AlternateContent>
        <mc:Choice Requires="wps">
          <w:drawing>
            <wp:anchor distT="0" distB="0" distL="0" distR="0" simplePos="0" relativeHeight="251658256" behindDoc="0" locked="0" layoutInCell="1" allowOverlap="1" wp14:anchorId="5BEE175E" wp14:editId="39131332">
              <wp:simplePos x="635" y="635"/>
              <wp:positionH relativeFrom="page">
                <wp:align>center</wp:align>
              </wp:positionH>
              <wp:positionV relativeFrom="page">
                <wp:align>bottom</wp:align>
              </wp:positionV>
              <wp:extent cx="599440" cy="469900"/>
              <wp:effectExtent l="0" t="0" r="10160" b="0"/>
              <wp:wrapNone/>
              <wp:docPr id="55535459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6D79D5E2" w14:textId="760F348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EE175E" id="_x0000_t202" coordsize="21600,21600" o:spt="202" path="m,l,21600r21600,l21600,xe">
              <v:stroke joinstyle="miter"/>
              <v:path gradientshapeok="t" o:connecttype="rect"/>
            </v:shapetype>
            <v:shape id="Text Box 17" o:spid="_x0000_s1028" type="#_x0000_t202" alt="OFFICIAL" style="position:absolute;margin-left:0;margin-top:0;width:47.2pt;height:37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72bs1g4CAAAc&#10;BAAADgAAAAAAAAAAAAAAAAAuAgAAZHJzL2Uyb0RvYy54bWxQSwECLQAUAAYACAAAACEAyX4hlNsA&#10;AAADAQAADwAAAAAAAAAAAAAAAABoBAAAZHJzL2Rvd25yZXYueG1sUEsFBgAAAAAEAAQA8wAAAHAF&#10;AAAAAA==&#10;" filled="f" stroked="f">
              <v:textbox style="mso-fit-shape-to-text:t" inset="0,0,0,15pt">
                <w:txbxContent>
                  <w:p w14:paraId="6D79D5E2" w14:textId="760F348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2C6C" w14:textId="5DCA46B2" w:rsidR="006B2AFD" w:rsidRDefault="006B2AFD">
    <w:pPr>
      <w:pStyle w:val="Footer"/>
    </w:pPr>
    <w:r>
      <w:rPr>
        <w:noProof/>
      </w:rPr>
      <mc:AlternateContent>
        <mc:Choice Requires="wps">
          <w:drawing>
            <wp:anchor distT="0" distB="0" distL="0" distR="0" simplePos="0" relativeHeight="251658265" behindDoc="0" locked="0" layoutInCell="1" allowOverlap="1" wp14:anchorId="3406FD32" wp14:editId="74705B75">
              <wp:simplePos x="635" y="635"/>
              <wp:positionH relativeFrom="page">
                <wp:align>center</wp:align>
              </wp:positionH>
              <wp:positionV relativeFrom="page">
                <wp:align>bottom</wp:align>
              </wp:positionV>
              <wp:extent cx="599440" cy="469900"/>
              <wp:effectExtent l="0" t="0" r="10160" b="0"/>
              <wp:wrapNone/>
              <wp:docPr id="1278029345"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5A3C21A4" w14:textId="4FE369D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6FD32" id="_x0000_t202" coordsize="21600,21600" o:spt="202" path="m,l,21600r21600,l21600,xe">
              <v:stroke joinstyle="miter"/>
              <v:path gradientshapeok="t" o:connecttype="rect"/>
            </v:shapetype>
            <v:shape id="Text Box 26" o:spid="_x0000_s1046" type="#_x0000_t202" alt="OFFICIAL" style="position:absolute;margin-left:0;margin-top:0;width:47.2pt;height:37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vHfzrw4CAAAd&#10;BAAADgAAAAAAAAAAAAAAAAAuAgAAZHJzL2Uyb0RvYy54bWxQSwECLQAUAAYACAAAACEAyX4hlNsA&#10;AAADAQAADwAAAAAAAAAAAAAAAABoBAAAZHJzL2Rvd25yZXYueG1sUEsFBgAAAAAEAAQA8wAAAHAF&#10;AAAAAA==&#10;" filled="f" stroked="f">
              <v:textbox style="mso-fit-shape-to-text:t" inset="0,0,0,15pt">
                <w:txbxContent>
                  <w:p w14:paraId="5A3C21A4" w14:textId="4FE369D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CB56" w14:textId="71DAB9AC" w:rsidR="006B2AFD" w:rsidRDefault="006B2AFD">
    <w:pPr>
      <w:pStyle w:val="Footer"/>
    </w:pPr>
    <w:r>
      <w:rPr>
        <w:noProof/>
      </w:rPr>
      <mc:AlternateContent>
        <mc:Choice Requires="wps">
          <w:drawing>
            <wp:anchor distT="0" distB="0" distL="0" distR="0" simplePos="0" relativeHeight="251658266" behindDoc="0" locked="0" layoutInCell="1" allowOverlap="1" wp14:anchorId="6F11EB46" wp14:editId="15419A76">
              <wp:simplePos x="635" y="635"/>
              <wp:positionH relativeFrom="page">
                <wp:align>center</wp:align>
              </wp:positionH>
              <wp:positionV relativeFrom="page">
                <wp:align>bottom</wp:align>
              </wp:positionV>
              <wp:extent cx="599440" cy="469900"/>
              <wp:effectExtent l="0" t="0" r="10160" b="0"/>
              <wp:wrapNone/>
              <wp:docPr id="2076426090"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6DF2E980" w14:textId="1AF4C57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1EB46" id="_x0000_t202" coordsize="21600,21600" o:spt="202" path="m,l,21600r21600,l21600,xe">
              <v:stroke joinstyle="miter"/>
              <v:path gradientshapeok="t" o:connecttype="rect"/>
            </v:shapetype>
            <v:shape id="Text Box 27" o:spid="_x0000_s1047" type="#_x0000_t202" alt="OFFICIAL" style="position:absolute;margin-left:0;margin-top:0;width:47.2pt;height:37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0chBkg4CAAAd&#10;BAAADgAAAAAAAAAAAAAAAAAuAgAAZHJzL2Uyb0RvYy54bWxQSwECLQAUAAYACAAAACEAyX4hlNsA&#10;AAADAQAADwAAAAAAAAAAAAAAAABoBAAAZHJzL2Rvd25yZXYueG1sUEsFBgAAAAAEAAQA8wAAAHAF&#10;AAAAAA==&#10;" filled="f" stroked="f">
              <v:textbox style="mso-fit-shape-to-text:t" inset="0,0,0,15pt">
                <w:txbxContent>
                  <w:p w14:paraId="6DF2E980" w14:textId="1AF4C57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0478C6" w14:paraId="7DD5B4BE" w14:textId="77777777" w:rsidTr="00AC7FB4">
      <w:trPr>
        <w:trHeight w:val="300"/>
      </w:trPr>
      <w:tc>
        <w:tcPr>
          <w:tcW w:w="3005" w:type="dxa"/>
        </w:tcPr>
        <w:p w14:paraId="53F0B1CE" w14:textId="58D9BF04" w:rsidR="710478C6" w:rsidRDefault="006B2AFD" w:rsidP="00AC7FB4">
          <w:pPr>
            <w:pStyle w:val="Header"/>
            <w:ind w:left="-115"/>
          </w:pPr>
          <w:r>
            <w:rPr>
              <w:noProof/>
            </w:rPr>
            <mc:AlternateContent>
              <mc:Choice Requires="wps">
                <w:drawing>
                  <wp:anchor distT="0" distB="0" distL="0" distR="0" simplePos="0" relativeHeight="251658264" behindDoc="0" locked="0" layoutInCell="1" allowOverlap="1" wp14:anchorId="3481F504" wp14:editId="11219A0B">
                    <wp:simplePos x="635" y="635"/>
                    <wp:positionH relativeFrom="page">
                      <wp:align>center</wp:align>
                    </wp:positionH>
                    <wp:positionV relativeFrom="page">
                      <wp:align>bottom</wp:align>
                    </wp:positionV>
                    <wp:extent cx="599440" cy="469900"/>
                    <wp:effectExtent l="0" t="0" r="10160" b="0"/>
                    <wp:wrapNone/>
                    <wp:docPr id="1899093342"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82A7646" w14:textId="50083C1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81F504" id="_x0000_t202" coordsize="21600,21600" o:spt="202" path="m,l,21600r21600,l21600,xe">
                    <v:stroke joinstyle="miter"/>
                    <v:path gradientshapeok="t" o:connecttype="rect"/>
                  </v:shapetype>
                  <v:shape id="Text Box 25" o:spid="_x0000_s1049" type="#_x0000_t202" alt="OFFICIAL" style="position:absolute;left:0;text-align:left;margin-left:0;margin-top:0;width:47.2pt;height:37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Au2JOkPAgAA&#10;HQQAAA4AAAAAAAAAAAAAAAAALgIAAGRycy9lMm9Eb2MueG1sUEsBAi0AFAAGAAgAAAAhAMl+IZTb&#10;AAAAAwEAAA8AAAAAAAAAAAAAAAAAaQQAAGRycy9kb3ducmV2LnhtbFBLBQYAAAAABAAEAPMAAABx&#10;BQAAAAA=&#10;" filled="f" stroked="f">
                    <v:textbox style="mso-fit-shape-to-text:t" inset="0,0,0,15pt">
                      <w:txbxContent>
                        <w:p w14:paraId="382A7646" w14:textId="50083C1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211AF107" w14:textId="086B2573" w:rsidR="710478C6" w:rsidRDefault="710478C6" w:rsidP="00AC7FB4">
          <w:pPr>
            <w:pStyle w:val="Header"/>
            <w:jc w:val="center"/>
          </w:pPr>
        </w:p>
      </w:tc>
      <w:tc>
        <w:tcPr>
          <w:tcW w:w="3005" w:type="dxa"/>
        </w:tcPr>
        <w:p w14:paraId="34496B0B" w14:textId="6EAFDBC7" w:rsidR="710478C6" w:rsidRDefault="710478C6" w:rsidP="00AC7FB4">
          <w:pPr>
            <w:pStyle w:val="Header"/>
            <w:ind w:right="-115"/>
            <w:jc w:val="right"/>
          </w:pPr>
        </w:p>
      </w:tc>
    </w:tr>
  </w:tbl>
  <w:p w14:paraId="4B724FE0" w14:textId="5B6EE7B4" w:rsidR="710478C6" w:rsidRDefault="710478C6" w:rsidP="00AC7FB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27EC" w14:textId="549A973A" w:rsidR="006B2AFD" w:rsidRDefault="006B2AFD">
    <w:pPr>
      <w:pStyle w:val="Footer"/>
    </w:pPr>
    <w:r>
      <w:rPr>
        <w:noProof/>
      </w:rPr>
      <mc:AlternateContent>
        <mc:Choice Requires="wps">
          <w:drawing>
            <wp:anchor distT="0" distB="0" distL="0" distR="0" simplePos="0" relativeHeight="251658268" behindDoc="0" locked="0" layoutInCell="1" allowOverlap="1" wp14:anchorId="49A87CE9" wp14:editId="78992637">
              <wp:simplePos x="635" y="635"/>
              <wp:positionH relativeFrom="page">
                <wp:align>center</wp:align>
              </wp:positionH>
              <wp:positionV relativeFrom="page">
                <wp:align>bottom</wp:align>
              </wp:positionV>
              <wp:extent cx="599440" cy="469900"/>
              <wp:effectExtent l="0" t="0" r="10160" b="0"/>
              <wp:wrapNone/>
              <wp:docPr id="1019161581"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5A46F67" w14:textId="0052873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A87CE9" id="_x0000_t202" coordsize="21600,21600" o:spt="202" path="m,l,21600r21600,l21600,xe">
              <v:stroke joinstyle="miter"/>
              <v:path gradientshapeok="t" o:connecttype="rect"/>
            </v:shapetype>
            <v:shape id="Text Box 29" o:spid="_x0000_s1052" type="#_x0000_t202" alt="OFFICIAL" style="position:absolute;margin-left:0;margin-top:0;width:47.2pt;height:37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NL0XCIPAgAA&#10;HQQAAA4AAAAAAAAAAAAAAAAALgIAAGRycy9lMm9Eb2MueG1sUEsBAi0AFAAGAAgAAAAhAMl+IZTb&#10;AAAAAwEAAA8AAAAAAAAAAAAAAAAAaQQAAGRycy9kb3ducmV2LnhtbFBLBQYAAAAABAAEAPMAAABx&#10;BQAAAAA=&#10;" filled="f" stroked="f">
              <v:textbox style="mso-fit-shape-to-text:t" inset="0,0,0,15pt">
                <w:txbxContent>
                  <w:p w14:paraId="35A46F67" w14:textId="0052873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AADB" w14:textId="10B37050" w:rsidR="006B2AFD" w:rsidRDefault="006B2AFD">
    <w:pPr>
      <w:pStyle w:val="Footer"/>
    </w:pPr>
    <w:r>
      <w:rPr>
        <w:noProof/>
      </w:rPr>
      <mc:AlternateContent>
        <mc:Choice Requires="wps">
          <w:drawing>
            <wp:anchor distT="0" distB="0" distL="0" distR="0" simplePos="0" relativeHeight="251658269" behindDoc="0" locked="0" layoutInCell="1" allowOverlap="1" wp14:anchorId="4EE85633" wp14:editId="00679A3F">
              <wp:simplePos x="635" y="635"/>
              <wp:positionH relativeFrom="page">
                <wp:align>center</wp:align>
              </wp:positionH>
              <wp:positionV relativeFrom="page">
                <wp:align>bottom</wp:align>
              </wp:positionV>
              <wp:extent cx="599440" cy="469900"/>
              <wp:effectExtent l="0" t="0" r="10160" b="0"/>
              <wp:wrapNone/>
              <wp:docPr id="320969591"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2EBDB251" w14:textId="3E6E8C7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85633" id="_x0000_t202" coordsize="21600,21600" o:spt="202" path="m,l,21600r21600,l21600,xe">
              <v:stroke joinstyle="miter"/>
              <v:path gradientshapeok="t" o:connecttype="rect"/>
            </v:shapetype>
            <v:shape id="Text Box 30" o:spid="_x0000_s1053" type="#_x0000_t202" alt="OFFICIAL" style="position:absolute;margin-left:0;margin-top:0;width:47.2pt;height:37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L9L7h8PAgAA&#10;HQQAAA4AAAAAAAAAAAAAAAAALgIAAGRycy9lMm9Eb2MueG1sUEsBAi0AFAAGAAgAAAAhAMl+IZTb&#10;AAAAAwEAAA8AAAAAAAAAAAAAAAAAaQQAAGRycy9kb3ducmV2LnhtbFBLBQYAAAAABAAEAPMAAABx&#10;BQAAAAA=&#10;" filled="f" stroked="f">
              <v:textbox style="mso-fit-shape-to-text:t" inset="0,0,0,15pt">
                <w:txbxContent>
                  <w:p w14:paraId="2EBDB251" w14:textId="3E6E8C7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0478C6" w14:paraId="669A0A3C" w14:textId="77777777" w:rsidTr="00AC7FB4">
      <w:trPr>
        <w:trHeight w:val="300"/>
      </w:trPr>
      <w:tc>
        <w:tcPr>
          <w:tcW w:w="3005" w:type="dxa"/>
        </w:tcPr>
        <w:p w14:paraId="18BBFF8D" w14:textId="7E9B5D5A" w:rsidR="710478C6" w:rsidRDefault="006B2AFD" w:rsidP="00AC7FB4">
          <w:pPr>
            <w:pStyle w:val="Header"/>
            <w:ind w:left="-115"/>
          </w:pPr>
          <w:r>
            <w:rPr>
              <w:noProof/>
            </w:rPr>
            <mc:AlternateContent>
              <mc:Choice Requires="wps">
                <w:drawing>
                  <wp:anchor distT="0" distB="0" distL="0" distR="0" simplePos="0" relativeHeight="251658267" behindDoc="0" locked="0" layoutInCell="1" allowOverlap="1" wp14:anchorId="29594364" wp14:editId="25F4C8DC">
                    <wp:simplePos x="635" y="635"/>
                    <wp:positionH relativeFrom="page">
                      <wp:align>center</wp:align>
                    </wp:positionH>
                    <wp:positionV relativeFrom="page">
                      <wp:align>bottom</wp:align>
                    </wp:positionV>
                    <wp:extent cx="599440" cy="469900"/>
                    <wp:effectExtent l="0" t="0" r="10160" b="0"/>
                    <wp:wrapNone/>
                    <wp:docPr id="2012581971"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50BFFF3F" w14:textId="70AFE2C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94364" id="_x0000_t202" coordsize="21600,21600" o:spt="202" path="m,l,21600r21600,l21600,xe">
                    <v:stroke joinstyle="miter"/>
                    <v:path gradientshapeok="t" o:connecttype="rect"/>
                  </v:shapetype>
                  <v:shape id="Text Box 28" o:spid="_x0000_s1055" type="#_x0000_t202" alt="OFFICIAL" style="position:absolute;left:0;text-align:left;margin-left:0;margin-top:0;width:47.2pt;height:37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Pg1paQPAgAA&#10;HQQAAA4AAAAAAAAAAAAAAAAALgIAAGRycy9lMm9Eb2MueG1sUEsBAi0AFAAGAAgAAAAhAMl+IZTb&#10;AAAAAwEAAA8AAAAAAAAAAAAAAAAAaQQAAGRycy9kb3ducmV2LnhtbFBLBQYAAAAABAAEAPMAAABx&#10;BQAAAAA=&#10;" filled="f" stroked="f">
                    <v:textbox style="mso-fit-shape-to-text:t" inset="0,0,0,15pt">
                      <w:txbxContent>
                        <w:p w14:paraId="50BFFF3F" w14:textId="70AFE2C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168DE52C" w14:textId="07D6EED3" w:rsidR="710478C6" w:rsidRDefault="710478C6" w:rsidP="00AC7FB4">
          <w:pPr>
            <w:pStyle w:val="Header"/>
            <w:jc w:val="center"/>
          </w:pPr>
        </w:p>
      </w:tc>
      <w:tc>
        <w:tcPr>
          <w:tcW w:w="3005" w:type="dxa"/>
        </w:tcPr>
        <w:p w14:paraId="12465CF6" w14:textId="5C17E542" w:rsidR="710478C6" w:rsidRDefault="710478C6" w:rsidP="00AC7FB4">
          <w:pPr>
            <w:pStyle w:val="Header"/>
            <w:ind w:right="-115"/>
            <w:jc w:val="right"/>
          </w:pPr>
        </w:p>
      </w:tc>
    </w:tr>
  </w:tbl>
  <w:p w14:paraId="0B379448" w14:textId="6A8D3F2A" w:rsidR="710478C6" w:rsidRDefault="710478C6" w:rsidP="00AC7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921A" w14:textId="0D4AA1AD" w:rsidR="000939A5" w:rsidRPr="00D72D28" w:rsidRDefault="006B2AFD" w:rsidP="00EA0B78">
    <w:pPr>
      <w:pStyle w:val="Footer"/>
      <w:pBdr>
        <w:top w:val="single" w:sz="4" w:space="1" w:color="0E8387"/>
      </w:pBdr>
      <w:tabs>
        <w:tab w:val="clear" w:pos="4513"/>
        <w:tab w:val="clear" w:pos="9026"/>
        <w:tab w:val="center" w:pos="4253"/>
        <w:tab w:val="right" w:pos="13608"/>
      </w:tabs>
      <w:rPr>
        <w:sz w:val="18"/>
        <w:szCs w:val="18"/>
      </w:rPr>
    </w:pPr>
    <w:r>
      <w:rPr>
        <w:noProof/>
        <w:sz w:val="18"/>
        <w:szCs w:val="18"/>
      </w:rPr>
      <mc:AlternateContent>
        <mc:Choice Requires="wps">
          <w:drawing>
            <wp:anchor distT="0" distB="0" distL="0" distR="0" simplePos="0" relativeHeight="251658257" behindDoc="0" locked="0" layoutInCell="1" allowOverlap="1" wp14:anchorId="1E642E85" wp14:editId="6F90D9E1">
              <wp:simplePos x="914400" y="10090150"/>
              <wp:positionH relativeFrom="page">
                <wp:align>center</wp:align>
              </wp:positionH>
              <wp:positionV relativeFrom="page">
                <wp:align>bottom</wp:align>
              </wp:positionV>
              <wp:extent cx="599440" cy="469900"/>
              <wp:effectExtent l="0" t="0" r="10160" b="0"/>
              <wp:wrapNone/>
              <wp:docPr id="1368152624"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04542E6" w14:textId="3C2453A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42E85" id="_x0000_t202" coordsize="21600,21600" o:spt="202" path="m,l,21600r21600,l21600,xe">
              <v:stroke joinstyle="miter"/>
              <v:path gradientshapeok="t" o:connecttype="rect"/>
            </v:shapetype>
            <v:shape id="Text Box 18" o:spid="_x0000_s1029" type="#_x0000_t202" alt="OFFICIAL" style="position:absolute;margin-left:0;margin-top:0;width:47.2pt;height:37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ILZXusPAgAA&#10;HAQAAA4AAAAAAAAAAAAAAAAALgIAAGRycy9lMm9Eb2MueG1sUEsBAi0AFAAGAAgAAAAhAMl+IZTb&#10;AAAAAwEAAA8AAAAAAAAAAAAAAAAAaQQAAGRycy9kb3ducmV2LnhtbFBLBQYAAAAABAAEAPMAAABx&#10;BQAAAAA=&#10;" filled="f" stroked="f">
              <v:textbox style="mso-fit-shape-to-text:t" inset="0,0,0,15pt">
                <w:txbxContent>
                  <w:p w14:paraId="404542E6" w14:textId="3C2453A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000939A5" w:rsidRPr="009E2CEE">
      <w:rPr>
        <w:sz w:val="18"/>
        <w:szCs w:val="18"/>
      </w:rPr>
      <w:t xml:space="preserve">Version </w:t>
    </w:r>
    <w:r w:rsidR="00D72D28">
      <w:rPr>
        <w:sz w:val="18"/>
        <w:szCs w:val="18"/>
      </w:rPr>
      <w:t>2</w:t>
    </w:r>
    <w:r w:rsidR="00ED3323">
      <w:rPr>
        <w:sz w:val="18"/>
        <w:szCs w:val="18"/>
      </w:rPr>
      <w:t>.</w:t>
    </w:r>
    <w:r w:rsidR="000C4474">
      <w:rPr>
        <w:sz w:val="18"/>
        <w:szCs w:val="18"/>
      </w:rPr>
      <w:t>0</w:t>
    </w:r>
    <w:r w:rsidR="000939A5" w:rsidRPr="009E2CEE">
      <w:rPr>
        <w:sz w:val="18"/>
        <w:szCs w:val="18"/>
      </w:rPr>
      <w:tab/>
    </w:r>
    <w:r w:rsidR="000939A5">
      <w:rPr>
        <w:sz w:val="18"/>
        <w:szCs w:val="18"/>
      </w:rPr>
      <w:t>Official</w:t>
    </w:r>
    <w:r w:rsidR="000939A5">
      <w:tab/>
    </w:r>
    <w:r w:rsidR="000939A5" w:rsidRPr="009E2CEE">
      <w:rPr>
        <w:sz w:val="18"/>
        <w:szCs w:val="18"/>
      </w:rPr>
      <w:t>Page</w:t>
    </w:r>
    <w:r w:rsidR="000939A5" w:rsidRPr="009E2CEE">
      <w:rPr>
        <w:spacing w:val="20"/>
        <w:sz w:val="18"/>
        <w:szCs w:val="18"/>
      </w:rPr>
      <w:t xml:space="preserve"> </w:t>
    </w:r>
    <w:r w:rsidR="000939A5" w:rsidRPr="009E2CEE">
      <w:rPr>
        <w:sz w:val="18"/>
        <w:szCs w:val="18"/>
      </w:rPr>
      <w:fldChar w:fldCharType="begin"/>
    </w:r>
    <w:r w:rsidR="000939A5" w:rsidRPr="009E2CEE">
      <w:rPr>
        <w:sz w:val="18"/>
        <w:szCs w:val="18"/>
      </w:rPr>
      <w:instrText xml:space="preserve"> PAGE   \* MERGEFORMAT </w:instrText>
    </w:r>
    <w:r w:rsidR="000939A5" w:rsidRPr="009E2CEE">
      <w:rPr>
        <w:sz w:val="18"/>
        <w:szCs w:val="18"/>
      </w:rPr>
      <w:fldChar w:fldCharType="separate"/>
    </w:r>
    <w:r w:rsidR="000939A5">
      <w:rPr>
        <w:sz w:val="18"/>
        <w:szCs w:val="18"/>
      </w:rPr>
      <w:t>14</w:t>
    </w:r>
    <w:r w:rsidR="000939A5" w:rsidRPr="009E2CEE">
      <w:rPr>
        <w:sz w:val="18"/>
        <w:szCs w:val="18"/>
      </w:rPr>
      <w:fldChar w:fldCharType="end"/>
    </w:r>
    <w:r w:rsidR="000939A5" w:rsidRPr="009E2CEE">
      <w:rPr>
        <w:sz w:val="18"/>
        <w:szCs w:val="18"/>
      </w:rPr>
      <w:t xml:space="preserve"> of </w:t>
    </w:r>
    <w:r w:rsidR="000939A5" w:rsidRPr="009E2CEE">
      <w:rPr>
        <w:sz w:val="18"/>
        <w:szCs w:val="18"/>
      </w:rPr>
      <w:fldChar w:fldCharType="begin"/>
    </w:r>
    <w:r w:rsidR="000939A5" w:rsidRPr="009E2CEE">
      <w:rPr>
        <w:sz w:val="18"/>
        <w:szCs w:val="18"/>
      </w:rPr>
      <w:instrText xml:space="preserve"> NUMPAGES   \* MERGEFORMAT </w:instrText>
    </w:r>
    <w:r w:rsidR="000939A5" w:rsidRPr="009E2CEE">
      <w:rPr>
        <w:sz w:val="18"/>
        <w:szCs w:val="18"/>
      </w:rPr>
      <w:fldChar w:fldCharType="separate"/>
    </w:r>
    <w:r w:rsidR="000939A5">
      <w:rPr>
        <w:sz w:val="18"/>
        <w:szCs w:val="18"/>
      </w:rPr>
      <w:t>14</w:t>
    </w:r>
    <w:r w:rsidR="000939A5" w:rsidRPr="009E2CE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0478C6" w14:paraId="3AC5E276" w14:textId="77777777" w:rsidTr="21135ECA">
      <w:trPr>
        <w:trHeight w:val="300"/>
      </w:trPr>
      <w:tc>
        <w:tcPr>
          <w:tcW w:w="3005" w:type="dxa"/>
        </w:tcPr>
        <w:p w14:paraId="0B67C645" w14:textId="4A080712" w:rsidR="710478C6" w:rsidRDefault="006B2AFD" w:rsidP="21135ECA">
          <w:pPr>
            <w:pStyle w:val="Header"/>
            <w:ind w:left="-115"/>
          </w:pPr>
          <w:r>
            <w:rPr>
              <w:noProof/>
            </w:rPr>
            <mc:AlternateContent>
              <mc:Choice Requires="wps">
                <w:drawing>
                  <wp:anchor distT="0" distB="0" distL="0" distR="0" simplePos="0" relativeHeight="251658255" behindDoc="0" locked="0" layoutInCell="1" allowOverlap="1" wp14:anchorId="31041582" wp14:editId="4EE2C948">
                    <wp:simplePos x="984250" y="9893300"/>
                    <wp:positionH relativeFrom="page">
                      <wp:align>center</wp:align>
                    </wp:positionH>
                    <wp:positionV relativeFrom="page">
                      <wp:align>bottom</wp:align>
                    </wp:positionV>
                    <wp:extent cx="599440" cy="469900"/>
                    <wp:effectExtent l="0" t="0" r="10160" b="0"/>
                    <wp:wrapNone/>
                    <wp:docPr id="56744400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7C04A36C" w14:textId="58FE63AA"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41582" id="_x0000_t202" coordsize="21600,21600" o:spt="202" path="m,l,21600r21600,l21600,xe">
                    <v:stroke joinstyle="miter"/>
                    <v:path gradientshapeok="t" o:connecttype="rect"/>
                  </v:shapetype>
                  <v:shape id="Text Box 16" o:spid="_x0000_s1031" type="#_x0000_t202" alt="OFFICIAL" style="position:absolute;left:0;text-align:left;margin-left:0;margin-top:0;width:47.2pt;height:37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7FrxZg4CAAAc&#10;BAAADgAAAAAAAAAAAAAAAAAuAgAAZHJzL2Uyb0RvYy54bWxQSwECLQAUAAYACAAAACEAyX4hlNsA&#10;AAADAQAADwAAAAAAAAAAAAAAAABoBAAAZHJzL2Rvd25yZXYueG1sUEsFBgAAAAAEAAQA8wAAAHAF&#10;AAAAAA==&#10;" filled="f" stroked="f">
                    <v:textbox style="mso-fit-shape-to-text:t" inset="0,0,0,15pt">
                      <w:txbxContent>
                        <w:p w14:paraId="7C04A36C" w14:textId="58FE63AA"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166EDCEF" w14:textId="544C137B" w:rsidR="710478C6" w:rsidRDefault="710478C6" w:rsidP="21135ECA">
          <w:pPr>
            <w:pStyle w:val="Header"/>
            <w:jc w:val="center"/>
          </w:pPr>
        </w:p>
      </w:tc>
      <w:tc>
        <w:tcPr>
          <w:tcW w:w="3005" w:type="dxa"/>
        </w:tcPr>
        <w:p w14:paraId="0152B9E7" w14:textId="137F9269" w:rsidR="710478C6" w:rsidRDefault="710478C6" w:rsidP="21135ECA">
          <w:pPr>
            <w:pStyle w:val="Header"/>
            <w:ind w:right="-115"/>
            <w:jc w:val="right"/>
          </w:pPr>
        </w:p>
      </w:tc>
    </w:tr>
  </w:tbl>
  <w:p w14:paraId="7844C8BD" w14:textId="0E406688" w:rsidR="710478C6" w:rsidRDefault="710478C6" w:rsidP="21135E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616E" w14:textId="2CE9B149" w:rsidR="006B2AFD" w:rsidRDefault="006B2AFD">
    <w:pPr>
      <w:pStyle w:val="Footer"/>
    </w:pPr>
    <w:r>
      <w:rPr>
        <w:noProof/>
      </w:rPr>
      <mc:AlternateContent>
        <mc:Choice Requires="wps">
          <w:drawing>
            <wp:anchor distT="0" distB="0" distL="0" distR="0" simplePos="0" relativeHeight="251658259" behindDoc="0" locked="0" layoutInCell="1" allowOverlap="1" wp14:anchorId="1C430262" wp14:editId="65CADA00">
              <wp:simplePos x="635" y="635"/>
              <wp:positionH relativeFrom="page">
                <wp:align>center</wp:align>
              </wp:positionH>
              <wp:positionV relativeFrom="page">
                <wp:align>bottom</wp:align>
              </wp:positionV>
              <wp:extent cx="599440" cy="469900"/>
              <wp:effectExtent l="0" t="0" r="10160" b="0"/>
              <wp:wrapNone/>
              <wp:docPr id="93383200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318D79F" w14:textId="2B14D57D"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30262" id="_x0000_t202" coordsize="21600,21600" o:spt="202" path="m,l,21600r21600,l21600,xe">
              <v:stroke joinstyle="miter"/>
              <v:path gradientshapeok="t" o:connecttype="rect"/>
            </v:shapetype>
            <v:shape id="Text Box 20" o:spid="_x0000_s1034" type="#_x0000_t202" alt="OFFICIAL" style="position:absolute;margin-left:0;margin-top:0;width:47.2pt;height:37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HOVtmw4CAAAc&#10;BAAADgAAAAAAAAAAAAAAAAAuAgAAZHJzL2Uyb0RvYy54bWxQSwECLQAUAAYACAAAACEAyX4hlNsA&#10;AAADAQAADwAAAAAAAAAAAAAAAABoBAAAZHJzL2Rvd25yZXYueG1sUEsFBgAAAAAEAAQA8wAAAHAF&#10;AAAAAA==&#10;" filled="f" stroked="f">
              <v:textbox style="mso-fit-shape-to-text:t" inset="0,0,0,15pt">
                <w:txbxContent>
                  <w:p w14:paraId="4318D79F" w14:textId="2B14D57D"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7FC5" w14:textId="454D4C4E" w:rsidR="00EA0B78" w:rsidRPr="00EC6A49" w:rsidRDefault="006B2AFD" w:rsidP="00EA0B78">
    <w:pPr>
      <w:pStyle w:val="Footer"/>
      <w:pBdr>
        <w:top w:val="single" w:sz="4" w:space="1" w:color="0E8387"/>
      </w:pBdr>
      <w:tabs>
        <w:tab w:val="clear" w:pos="4513"/>
        <w:tab w:val="clear" w:pos="9026"/>
        <w:tab w:val="center" w:pos="7088"/>
        <w:tab w:val="right" w:pos="13608"/>
      </w:tabs>
      <w:rPr>
        <w:sz w:val="18"/>
        <w:szCs w:val="18"/>
      </w:rPr>
    </w:pPr>
    <w:r>
      <w:rPr>
        <w:noProof/>
        <w:sz w:val="18"/>
        <w:szCs w:val="18"/>
      </w:rPr>
      <mc:AlternateContent>
        <mc:Choice Requires="wps">
          <w:drawing>
            <wp:anchor distT="0" distB="0" distL="0" distR="0" simplePos="0" relativeHeight="251658260" behindDoc="0" locked="0" layoutInCell="1" allowOverlap="1" wp14:anchorId="08C3BA0D" wp14:editId="4E113BC4">
              <wp:simplePos x="635" y="635"/>
              <wp:positionH relativeFrom="page">
                <wp:align>center</wp:align>
              </wp:positionH>
              <wp:positionV relativeFrom="page">
                <wp:align>bottom</wp:align>
              </wp:positionV>
              <wp:extent cx="599440" cy="469900"/>
              <wp:effectExtent l="0" t="0" r="10160" b="0"/>
              <wp:wrapNone/>
              <wp:docPr id="96453905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746C2EAA" w14:textId="7547365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3BA0D" id="_x0000_t202" coordsize="21600,21600" o:spt="202" path="m,l,21600r21600,l21600,xe">
              <v:stroke joinstyle="miter"/>
              <v:path gradientshapeok="t" o:connecttype="rect"/>
            </v:shapetype>
            <v:shape id="Text Box 21" o:spid="_x0000_s1035" type="#_x0000_t202" alt="OFFICIAL" style="position:absolute;margin-left:0;margin-top:0;width:47.2pt;height:37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cVrfpg4CAAAc&#10;BAAADgAAAAAAAAAAAAAAAAAuAgAAZHJzL2Uyb0RvYy54bWxQSwECLQAUAAYACAAAACEAyX4hlNsA&#10;AAADAQAADwAAAAAAAAAAAAAAAABoBAAAZHJzL2Rvd25yZXYueG1sUEsFBgAAAAAEAAQA8wAAAHAF&#10;AAAAAA==&#10;" filled="f" stroked="f">
              <v:textbox style="mso-fit-shape-to-text:t" inset="0,0,0,15pt">
                <w:txbxContent>
                  <w:p w14:paraId="746C2EAA" w14:textId="7547365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00EA0B78" w:rsidRPr="009E2CEE">
      <w:rPr>
        <w:sz w:val="18"/>
        <w:szCs w:val="18"/>
      </w:rPr>
      <w:t xml:space="preserve">Version </w:t>
    </w:r>
    <w:r w:rsidR="00EC6A49">
      <w:rPr>
        <w:sz w:val="18"/>
        <w:szCs w:val="18"/>
      </w:rPr>
      <w:t>2</w:t>
    </w:r>
    <w:r w:rsidR="00EA0B78">
      <w:rPr>
        <w:sz w:val="18"/>
        <w:szCs w:val="18"/>
      </w:rPr>
      <w:t>.0</w:t>
    </w:r>
    <w:r w:rsidR="00EA0B78" w:rsidRPr="009E2CEE">
      <w:rPr>
        <w:sz w:val="18"/>
        <w:szCs w:val="18"/>
      </w:rPr>
      <w:tab/>
    </w:r>
    <w:r w:rsidR="00EA0B78">
      <w:rPr>
        <w:sz w:val="18"/>
        <w:szCs w:val="18"/>
      </w:rPr>
      <w:t>Official</w:t>
    </w:r>
    <w:r w:rsidR="00EA0B78" w:rsidRPr="009E2CEE">
      <w:rPr>
        <w:sz w:val="18"/>
        <w:szCs w:val="18"/>
      </w:rPr>
      <w:tab/>
      <w:t>Page</w:t>
    </w:r>
    <w:r w:rsidR="00EA0B78" w:rsidRPr="009E2CEE">
      <w:rPr>
        <w:spacing w:val="20"/>
        <w:sz w:val="18"/>
        <w:szCs w:val="18"/>
      </w:rPr>
      <w:t xml:space="preserve"> </w:t>
    </w:r>
    <w:r w:rsidR="00EA0B78" w:rsidRPr="009E2CEE">
      <w:rPr>
        <w:sz w:val="18"/>
        <w:szCs w:val="18"/>
      </w:rPr>
      <w:fldChar w:fldCharType="begin"/>
    </w:r>
    <w:r w:rsidR="00EA0B78" w:rsidRPr="009E2CEE">
      <w:rPr>
        <w:sz w:val="18"/>
        <w:szCs w:val="18"/>
      </w:rPr>
      <w:instrText xml:space="preserve"> PAGE   \* MERGEFORMAT </w:instrText>
    </w:r>
    <w:r w:rsidR="00EA0B78" w:rsidRPr="009E2CEE">
      <w:rPr>
        <w:sz w:val="18"/>
        <w:szCs w:val="18"/>
      </w:rPr>
      <w:fldChar w:fldCharType="separate"/>
    </w:r>
    <w:r w:rsidR="00EA0B78">
      <w:rPr>
        <w:sz w:val="18"/>
        <w:szCs w:val="18"/>
      </w:rPr>
      <w:t>14</w:t>
    </w:r>
    <w:r w:rsidR="00EA0B78" w:rsidRPr="009E2CEE">
      <w:rPr>
        <w:sz w:val="18"/>
        <w:szCs w:val="18"/>
      </w:rPr>
      <w:fldChar w:fldCharType="end"/>
    </w:r>
    <w:r w:rsidR="00EA0B78" w:rsidRPr="009E2CEE">
      <w:rPr>
        <w:sz w:val="18"/>
        <w:szCs w:val="18"/>
      </w:rPr>
      <w:t xml:space="preserve"> of </w:t>
    </w:r>
    <w:r w:rsidR="00EA0B78" w:rsidRPr="009E2CEE">
      <w:rPr>
        <w:sz w:val="18"/>
        <w:szCs w:val="18"/>
      </w:rPr>
      <w:fldChar w:fldCharType="begin"/>
    </w:r>
    <w:r w:rsidR="00EA0B78" w:rsidRPr="009E2CEE">
      <w:rPr>
        <w:sz w:val="18"/>
        <w:szCs w:val="18"/>
      </w:rPr>
      <w:instrText xml:space="preserve"> NUMPAGES   \* MERGEFORMAT </w:instrText>
    </w:r>
    <w:r w:rsidR="00EA0B78" w:rsidRPr="009E2CEE">
      <w:rPr>
        <w:sz w:val="18"/>
        <w:szCs w:val="18"/>
      </w:rPr>
      <w:fldChar w:fldCharType="separate"/>
    </w:r>
    <w:r w:rsidR="00EA0B78">
      <w:rPr>
        <w:sz w:val="18"/>
        <w:szCs w:val="18"/>
      </w:rPr>
      <w:t>14</w:t>
    </w:r>
    <w:r w:rsidR="00EA0B78" w:rsidRPr="009E2CEE">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F98C" w14:textId="7C90D53C" w:rsidR="00EA0B78" w:rsidRPr="00EC6A49" w:rsidRDefault="006B2AFD" w:rsidP="00EA0B78">
    <w:pPr>
      <w:pStyle w:val="Footer"/>
      <w:pBdr>
        <w:top w:val="single" w:sz="4" w:space="1" w:color="0E8387"/>
      </w:pBdr>
      <w:tabs>
        <w:tab w:val="clear" w:pos="4513"/>
        <w:tab w:val="clear" w:pos="9026"/>
        <w:tab w:val="center" w:pos="7088"/>
        <w:tab w:val="right" w:pos="13608"/>
      </w:tabs>
      <w:rPr>
        <w:sz w:val="18"/>
        <w:szCs w:val="18"/>
      </w:rPr>
    </w:pPr>
    <w:r>
      <w:rPr>
        <w:noProof/>
        <w:sz w:val="18"/>
        <w:szCs w:val="18"/>
      </w:rPr>
      <mc:AlternateContent>
        <mc:Choice Requires="wps">
          <w:drawing>
            <wp:anchor distT="0" distB="0" distL="0" distR="0" simplePos="0" relativeHeight="251658258" behindDoc="0" locked="0" layoutInCell="1" allowOverlap="1" wp14:anchorId="57F07F19" wp14:editId="3A5AB57D">
              <wp:simplePos x="635" y="635"/>
              <wp:positionH relativeFrom="page">
                <wp:align>center</wp:align>
              </wp:positionH>
              <wp:positionV relativeFrom="page">
                <wp:align>bottom</wp:align>
              </wp:positionV>
              <wp:extent cx="599440" cy="469900"/>
              <wp:effectExtent l="0" t="0" r="10160" b="0"/>
              <wp:wrapNone/>
              <wp:docPr id="389122607"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6BB92436" w14:textId="38AF2BBF"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F07F19" id="_x0000_t202" coordsize="21600,21600" o:spt="202" path="m,l,21600r21600,l21600,xe">
              <v:stroke joinstyle="miter"/>
              <v:path gradientshapeok="t" o:connecttype="rect"/>
            </v:shapetype>
            <v:shape id="Text Box 19" o:spid="_x0000_s1037" type="#_x0000_t202" alt="OFFICIAL" style="position:absolute;margin-left:0;margin-top:0;width:47.2pt;height:37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PzkCxw4CAAAd&#10;BAAADgAAAAAAAAAAAAAAAAAuAgAAZHJzL2Uyb0RvYy54bWxQSwECLQAUAAYACAAAACEAyX4hlNsA&#10;AAADAQAADwAAAAAAAAAAAAAAAABoBAAAZHJzL2Rvd25yZXYueG1sUEsFBgAAAAAEAAQA8wAAAHAF&#10;AAAAAA==&#10;" filled="f" stroked="f">
              <v:textbox style="mso-fit-shape-to-text:t" inset="0,0,0,15pt">
                <w:txbxContent>
                  <w:p w14:paraId="6BB92436" w14:textId="38AF2BBF"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00EA0B78" w:rsidRPr="009E2CEE">
      <w:rPr>
        <w:sz w:val="18"/>
        <w:szCs w:val="18"/>
      </w:rPr>
      <w:t xml:space="preserve">Version </w:t>
    </w:r>
    <w:r w:rsidR="00EC6A49">
      <w:rPr>
        <w:sz w:val="18"/>
        <w:szCs w:val="18"/>
      </w:rPr>
      <w:t>2</w:t>
    </w:r>
    <w:r w:rsidR="00EA0B78">
      <w:rPr>
        <w:sz w:val="18"/>
        <w:szCs w:val="18"/>
      </w:rPr>
      <w:t>.0</w:t>
    </w:r>
    <w:r w:rsidR="00EA0B78" w:rsidRPr="009E2CEE">
      <w:rPr>
        <w:sz w:val="18"/>
        <w:szCs w:val="18"/>
      </w:rPr>
      <w:tab/>
    </w:r>
    <w:r w:rsidR="00EA0B78">
      <w:rPr>
        <w:sz w:val="18"/>
        <w:szCs w:val="18"/>
      </w:rPr>
      <w:t>Official</w:t>
    </w:r>
    <w:r w:rsidR="00EA0B78" w:rsidRPr="009E2CEE">
      <w:rPr>
        <w:sz w:val="18"/>
        <w:szCs w:val="18"/>
      </w:rPr>
      <w:tab/>
      <w:t>Page</w:t>
    </w:r>
    <w:r w:rsidR="00EA0B78" w:rsidRPr="009E2CEE">
      <w:rPr>
        <w:spacing w:val="20"/>
        <w:sz w:val="18"/>
        <w:szCs w:val="18"/>
      </w:rPr>
      <w:t xml:space="preserve"> </w:t>
    </w:r>
    <w:r w:rsidR="00EA0B78" w:rsidRPr="009E2CEE">
      <w:rPr>
        <w:sz w:val="18"/>
        <w:szCs w:val="18"/>
      </w:rPr>
      <w:fldChar w:fldCharType="begin"/>
    </w:r>
    <w:r w:rsidR="00EA0B78" w:rsidRPr="009E2CEE">
      <w:rPr>
        <w:sz w:val="18"/>
        <w:szCs w:val="18"/>
      </w:rPr>
      <w:instrText xml:space="preserve"> PAGE   \* MERGEFORMAT </w:instrText>
    </w:r>
    <w:r w:rsidR="00EA0B78" w:rsidRPr="009E2CEE">
      <w:rPr>
        <w:sz w:val="18"/>
        <w:szCs w:val="18"/>
      </w:rPr>
      <w:fldChar w:fldCharType="separate"/>
    </w:r>
    <w:r w:rsidR="00EA0B78">
      <w:rPr>
        <w:sz w:val="18"/>
        <w:szCs w:val="18"/>
      </w:rPr>
      <w:t>10</w:t>
    </w:r>
    <w:r w:rsidR="00EA0B78" w:rsidRPr="009E2CEE">
      <w:rPr>
        <w:sz w:val="18"/>
        <w:szCs w:val="18"/>
      </w:rPr>
      <w:fldChar w:fldCharType="end"/>
    </w:r>
    <w:r w:rsidR="00EA0B78" w:rsidRPr="009E2CEE">
      <w:rPr>
        <w:sz w:val="18"/>
        <w:szCs w:val="18"/>
      </w:rPr>
      <w:t xml:space="preserve"> of </w:t>
    </w:r>
    <w:r w:rsidR="00EA0B78" w:rsidRPr="009E2CEE">
      <w:rPr>
        <w:sz w:val="18"/>
        <w:szCs w:val="18"/>
      </w:rPr>
      <w:fldChar w:fldCharType="begin"/>
    </w:r>
    <w:r w:rsidR="00EA0B78" w:rsidRPr="009E2CEE">
      <w:rPr>
        <w:sz w:val="18"/>
        <w:szCs w:val="18"/>
      </w:rPr>
      <w:instrText xml:space="preserve"> NUMPAGES   \* MERGEFORMAT </w:instrText>
    </w:r>
    <w:r w:rsidR="00EA0B78" w:rsidRPr="009E2CEE">
      <w:rPr>
        <w:sz w:val="18"/>
        <w:szCs w:val="18"/>
      </w:rPr>
      <w:fldChar w:fldCharType="separate"/>
    </w:r>
    <w:r w:rsidR="00EA0B78">
      <w:rPr>
        <w:sz w:val="18"/>
        <w:szCs w:val="18"/>
      </w:rPr>
      <w:t>33</w:t>
    </w:r>
    <w:r w:rsidR="00EA0B78" w:rsidRPr="009E2CEE">
      <w:rPr>
        <w:noProof/>
        <w:sz w:val="18"/>
        <w:szCs w:val="18"/>
      </w:rPr>
      <w:fldChar w:fldCharType="end"/>
    </w:r>
  </w:p>
  <w:p w14:paraId="051AF007" w14:textId="77777777" w:rsidR="00EA0B78" w:rsidRPr="00EA0B78" w:rsidRDefault="00EA0B78" w:rsidP="00EA0B78">
    <w:pPr>
      <w:pStyle w:val="Footer"/>
      <w:tabs>
        <w:tab w:val="clear" w:pos="9026"/>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D584" w14:textId="6DB5E6DD" w:rsidR="006B2AFD" w:rsidRDefault="006B2AFD">
    <w:pPr>
      <w:pStyle w:val="Footer"/>
    </w:pPr>
    <w:r>
      <w:rPr>
        <w:noProof/>
      </w:rPr>
      <mc:AlternateContent>
        <mc:Choice Requires="wps">
          <w:drawing>
            <wp:anchor distT="0" distB="0" distL="0" distR="0" simplePos="0" relativeHeight="251658262" behindDoc="0" locked="0" layoutInCell="1" allowOverlap="1" wp14:anchorId="76668F43" wp14:editId="38F65998">
              <wp:simplePos x="635" y="635"/>
              <wp:positionH relativeFrom="page">
                <wp:align>center</wp:align>
              </wp:positionH>
              <wp:positionV relativeFrom="page">
                <wp:align>bottom</wp:align>
              </wp:positionV>
              <wp:extent cx="599440" cy="469900"/>
              <wp:effectExtent l="0" t="0" r="10160" b="0"/>
              <wp:wrapNone/>
              <wp:docPr id="203995112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BFE5CB9" w14:textId="78380BEE"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68F43" id="_x0000_t202" coordsize="21600,21600" o:spt="202" path="m,l,21600r21600,l21600,xe">
              <v:stroke joinstyle="miter"/>
              <v:path gradientshapeok="t" o:connecttype="rect"/>
            </v:shapetype>
            <v:shape id="Text Box 23" o:spid="_x0000_s1040" type="#_x0000_t202" alt="OFFICIAL" style="position:absolute;margin-left:0;margin-top:0;width:47.2pt;height:37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5nt6DA4CAAAd&#10;BAAADgAAAAAAAAAAAAAAAAAuAgAAZHJzL2Uyb0RvYy54bWxQSwECLQAUAAYACAAAACEAyX4hlNsA&#10;AAADAQAADwAAAAAAAAAAAAAAAABoBAAAZHJzL2Rvd25yZXYueG1sUEsFBgAAAAAEAAQA8wAAAHAF&#10;AAAAAA==&#10;" filled="f" stroked="f">
              <v:textbox style="mso-fit-shape-to-text:t" inset="0,0,0,15pt">
                <w:txbxContent>
                  <w:p w14:paraId="4BFE5CB9" w14:textId="78380BEE"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32F1" w14:textId="58499C44" w:rsidR="00EA0B78" w:rsidRDefault="006B2AFD" w:rsidP="00EA0B78">
    <w:pPr>
      <w:pStyle w:val="Footer"/>
      <w:pBdr>
        <w:top w:val="single" w:sz="4" w:space="1" w:color="0E8387"/>
      </w:pBdr>
      <w:tabs>
        <w:tab w:val="clear" w:pos="4513"/>
        <w:tab w:val="clear" w:pos="9026"/>
        <w:tab w:val="center" w:pos="4253"/>
        <w:tab w:val="right" w:pos="13608"/>
      </w:tabs>
    </w:pPr>
    <w:r>
      <w:rPr>
        <w:noProof/>
        <w:sz w:val="18"/>
        <w:szCs w:val="18"/>
      </w:rPr>
      <mc:AlternateContent>
        <mc:Choice Requires="wps">
          <w:drawing>
            <wp:anchor distT="0" distB="0" distL="0" distR="0" simplePos="0" relativeHeight="251658263" behindDoc="0" locked="0" layoutInCell="1" allowOverlap="1" wp14:anchorId="3FD69085" wp14:editId="1F0D18F8">
              <wp:simplePos x="635" y="635"/>
              <wp:positionH relativeFrom="page">
                <wp:align>center</wp:align>
              </wp:positionH>
              <wp:positionV relativeFrom="page">
                <wp:align>bottom</wp:align>
              </wp:positionV>
              <wp:extent cx="599440" cy="469900"/>
              <wp:effectExtent l="0" t="0" r="10160" b="0"/>
              <wp:wrapNone/>
              <wp:docPr id="665770751"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6DDC399D" w14:textId="349B2AB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D69085" id="_x0000_t202" coordsize="21600,21600" o:spt="202" path="m,l,21600r21600,l21600,xe">
              <v:stroke joinstyle="miter"/>
              <v:path gradientshapeok="t" o:connecttype="rect"/>
            </v:shapetype>
            <v:shape id="Text Box 24" o:spid="_x0000_s1041" type="#_x0000_t202" alt="OFFICIAL" style="position:absolute;margin-left:0;margin-top:0;width:47.2pt;height:37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i8TIMQ4CAAAd&#10;BAAADgAAAAAAAAAAAAAAAAAuAgAAZHJzL2Uyb0RvYy54bWxQSwECLQAUAAYACAAAACEAyX4hlNsA&#10;AAADAQAADwAAAAAAAAAAAAAAAABoBAAAZHJzL2Rvd25yZXYueG1sUEsFBgAAAAAEAAQA8wAAAHAF&#10;AAAAAA==&#10;" filled="f" stroked="f">
              <v:textbox style="mso-fit-shape-to-text:t" inset="0,0,0,15pt">
                <w:txbxContent>
                  <w:p w14:paraId="6DDC399D" w14:textId="349B2AB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00EA0B78" w:rsidRPr="009E2CEE">
      <w:rPr>
        <w:sz w:val="18"/>
        <w:szCs w:val="18"/>
      </w:rPr>
      <w:t xml:space="preserve">Version </w:t>
    </w:r>
    <w:r w:rsidR="00EC6A49">
      <w:rPr>
        <w:sz w:val="18"/>
        <w:szCs w:val="18"/>
      </w:rPr>
      <w:t>2</w:t>
    </w:r>
    <w:r w:rsidR="00EA0B78">
      <w:rPr>
        <w:sz w:val="18"/>
        <w:szCs w:val="18"/>
      </w:rPr>
      <w:t>.0</w:t>
    </w:r>
    <w:r w:rsidR="00EA0B78" w:rsidRPr="009E2CEE">
      <w:rPr>
        <w:sz w:val="18"/>
        <w:szCs w:val="18"/>
      </w:rPr>
      <w:tab/>
    </w:r>
    <w:r w:rsidR="00EA0B78">
      <w:rPr>
        <w:sz w:val="18"/>
        <w:szCs w:val="18"/>
      </w:rPr>
      <w:t>Official</w:t>
    </w:r>
    <w:r w:rsidR="00EA0B78" w:rsidRPr="009E2CEE">
      <w:rPr>
        <w:sz w:val="18"/>
        <w:szCs w:val="18"/>
      </w:rPr>
      <w:tab/>
      <w:t>Page</w:t>
    </w:r>
    <w:r w:rsidR="00EA0B78" w:rsidRPr="009E2CEE">
      <w:rPr>
        <w:spacing w:val="20"/>
        <w:sz w:val="18"/>
        <w:szCs w:val="18"/>
      </w:rPr>
      <w:t xml:space="preserve"> </w:t>
    </w:r>
    <w:r w:rsidR="00EA0B78" w:rsidRPr="009E2CEE">
      <w:rPr>
        <w:sz w:val="18"/>
        <w:szCs w:val="18"/>
      </w:rPr>
      <w:fldChar w:fldCharType="begin"/>
    </w:r>
    <w:r w:rsidR="00EA0B78" w:rsidRPr="009E2CEE">
      <w:rPr>
        <w:sz w:val="18"/>
        <w:szCs w:val="18"/>
      </w:rPr>
      <w:instrText xml:space="preserve"> PAGE   \* MERGEFORMAT </w:instrText>
    </w:r>
    <w:r w:rsidR="00EA0B78" w:rsidRPr="009E2CEE">
      <w:rPr>
        <w:sz w:val="18"/>
        <w:szCs w:val="18"/>
      </w:rPr>
      <w:fldChar w:fldCharType="separate"/>
    </w:r>
    <w:r w:rsidR="00EA0B78">
      <w:rPr>
        <w:sz w:val="18"/>
        <w:szCs w:val="18"/>
      </w:rPr>
      <w:t>14</w:t>
    </w:r>
    <w:r w:rsidR="00EA0B78" w:rsidRPr="009E2CEE">
      <w:rPr>
        <w:sz w:val="18"/>
        <w:szCs w:val="18"/>
      </w:rPr>
      <w:fldChar w:fldCharType="end"/>
    </w:r>
    <w:r w:rsidR="00EA0B78" w:rsidRPr="009E2CEE">
      <w:rPr>
        <w:sz w:val="18"/>
        <w:szCs w:val="18"/>
      </w:rPr>
      <w:t xml:space="preserve"> of </w:t>
    </w:r>
    <w:r w:rsidR="00EA0B78" w:rsidRPr="009E2CEE">
      <w:rPr>
        <w:sz w:val="18"/>
        <w:szCs w:val="18"/>
      </w:rPr>
      <w:fldChar w:fldCharType="begin"/>
    </w:r>
    <w:r w:rsidR="00EA0B78" w:rsidRPr="009E2CEE">
      <w:rPr>
        <w:sz w:val="18"/>
        <w:szCs w:val="18"/>
      </w:rPr>
      <w:instrText xml:space="preserve"> NUMPAGES   \* MERGEFORMAT </w:instrText>
    </w:r>
    <w:r w:rsidR="00EA0B78" w:rsidRPr="009E2CEE">
      <w:rPr>
        <w:sz w:val="18"/>
        <w:szCs w:val="18"/>
      </w:rPr>
      <w:fldChar w:fldCharType="separate"/>
    </w:r>
    <w:r w:rsidR="00EA0B78">
      <w:rPr>
        <w:sz w:val="18"/>
        <w:szCs w:val="18"/>
      </w:rPr>
      <w:t>14</w:t>
    </w:r>
    <w:r w:rsidR="00EA0B78" w:rsidRPr="009E2CEE">
      <w:rPr>
        <w:noProof/>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4D1C" w14:textId="6C9D5C89" w:rsidR="00EA0B78" w:rsidRDefault="006B2AFD" w:rsidP="00EA0B78">
    <w:pPr>
      <w:pStyle w:val="Footer"/>
      <w:pBdr>
        <w:top w:val="single" w:sz="4" w:space="1" w:color="0E8387"/>
      </w:pBdr>
      <w:tabs>
        <w:tab w:val="clear" w:pos="4513"/>
        <w:tab w:val="clear" w:pos="9026"/>
        <w:tab w:val="center" w:pos="4253"/>
        <w:tab w:val="right" w:pos="13608"/>
      </w:tabs>
    </w:pPr>
    <w:r>
      <w:rPr>
        <w:noProof/>
        <w:sz w:val="18"/>
        <w:szCs w:val="18"/>
      </w:rPr>
      <mc:AlternateContent>
        <mc:Choice Requires="wps">
          <w:drawing>
            <wp:anchor distT="0" distB="0" distL="0" distR="0" simplePos="0" relativeHeight="251658261" behindDoc="0" locked="0" layoutInCell="1" allowOverlap="1" wp14:anchorId="37776120" wp14:editId="416CE739">
              <wp:simplePos x="635" y="635"/>
              <wp:positionH relativeFrom="page">
                <wp:align>center</wp:align>
              </wp:positionH>
              <wp:positionV relativeFrom="page">
                <wp:align>bottom</wp:align>
              </wp:positionV>
              <wp:extent cx="599440" cy="469900"/>
              <wp:effectExtent l="0" t="0" r="10160" b="0"/>
              <wp:wrapNone/>
              <wp:docPr id="4534043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53F32976" w14:textId="328A799F"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76120" id="_x0000_t202" coordsize="21600,21600" o:spt="202" path="m,l,21600r21600,l21600,xe">
              <v:stroke joinstyle="miter"/>
              <v:path gradientshapeok="t" o:connecttype="rect"/>
            </v:shapetype>
            <v:shape id="Text Box 22" o:spid="_x0000_s1043" type="#_x0000_t202" alt="OFFICIAL" style="position:absolute;margin-left:0;margin-top:0;width:47.2pt;height:37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FG6rUoPAgAA&#10;HQQAAA4AAAAAAAAAAAAAAAAALgIAAGRycy9lMm9Eb2MueG1sUEsBAi0AFAAGAAgAAAAhAMl+IZTb&#10;AAAAAwEAAA8AAAAAAAAAAAAAAAAAaQQAAGRycy9kb3ducmV2LnhtbFBLBQYAAAAABAAEAPMAAABx&#10;BQAAAAA=&#10;" filled="f" stroked="f">
              <v:textbox style="mso-fit-shape-to-text:t" inset="0,0,0,15pt">
                <w:txbxContent>
                  <w:p w14:paraId="53F32976" w14:textId="328A799F"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00EA0B78" w:rsidRPr="009E2CEE">
      <w:rPr>
        <w:sz w:val="18"/>
        <w:szCs w:val="18"/>
      </w:rPr>
      <w:t xml:space="preserve">Version </w:t>
    </w:r>
    <w:r w:rsidR="00EC6A49">
      <w:rPr>
        <w:sz w:val="18"/>
        <w:szCs w:val="18"/>
      </w:rPr>
      <w:t>2</w:t>
    </w:r>
    <w:r w:rsidR="00EA0B78">
      <w:rPr>
        <w:sz w:val="18"/>
        <w:szCs w:val="18"/>
      </w:rPr>
      <w:t>.0</w:t>
    </w:r>
    <w:r w:rsidR="00EA0B78" w:rsidRPr="009E2CEE">
      <w:rPr>
        <w:sz w:val="18"/>
        <w:szCs w:val="18"/>
      </w:rPr>
      <w:tab/>
    </w:r>
    <w:r w:rsidR="00EA0B78">
      <w:rPr>
        <w:sz w:val="18"/>
        <w:szCs w:val="18"/>
      </w:rPr>
      <w:t>Official</w:t>
    </w:r>
    <w:r w:rsidR="00EA0B78" w:rsidRPr="009E2CEE">
      <w:rPr>
        <w:sz w:val="18"/>
        <w:szCs w:val="18"/>
      </w:rPr>
      <w:tab/>
      <w:t>Page</w:t>
    </w:r>
    <w:r w:rsidR="00EA0B78" w:rsidRPr="009E2CEE">
      <w:rPr>
        <w:spacing w:val="20"/>
        <w:sz w:val="18"/>
        <w:szCs w:val="18"/>
      </w:rPr>
      <w:t xml:space="preserve"> </w:t>
    </w:r>
    <w:r w:rsidR="00EA0B78" w:rsidRPr="009E2CEE">
      <w:rPr>
        <w:sz w:val="18"/>
        <w:szCs w:val="18"/>
      </w:rPr>
      <w:fldChar w:fldCharType="begin"/>
    </w:r>
    <w:r w:rsidR="00EA0B78" w:rsidRPr="009E2CEE">
      <w:rPr>
        <w:sz w:val="18"/>
        <w:szCs w:val="18"/>
      </w:rPr>
      <w:instrText xml:space="preserve"> PAGE   \* MERGEFORMAT </w:instrText>
    </w:r>
    <w:r w:rsidR="00EA0B78" w:rsidRPr="009E2CEE">
      <w:rPr>
        <w:sz w:val="18"/>
        <w:szCs w:val="18"/>
      </w:rPr>
      <w:fldChar w:fldCharType="separate"/>
    </w:r>
    <w:r w:rsidR="00EA0B78">
      <w:rPr>
        <w:sz w:val="18"/>
        <w:szCs w:val="18"/>
      </w:rPr>
      <w:t>31</w:t>
    </w:r>
    <w:r w:rsidR="00EA0B78" w:rsidRPr="009E2CEE">
      <w:rPr>
        <w:sz w:val="18"/>
        <w:szCs w:val="18"/>
      </w:rPr>
      <w:fldChar w:fldCharType="end"/>
    </w:r>
    <w:r w:rsidR="00EA0B78" w:rsidRPr="009E2CEE">
      <w:rPr>
        <w:sz w:val="18"/>
        <w:szCs w:val="18"/>
      </w:rPr>
      <w:t xml:space="preserve"> of </w:t>
    </w:r>
    <w:r w:rsidR="00EA0B78" w:rsidRPr="009E2CEE">
      <w:rPr>
        <w:sz w:val="18"/>
        <w:szCs w:val="18"/>
      </w:rPr>
      <w:fldChar w:fldCharType="begin"/>
    </w:r>
    <w:r w:rsidR="00EA0B78" w:rsidRPr="009E2CEE">
      <w:rPr>
        <w:sz w:val="18"/>
        <w:szCs w:val="18"/>
      </w:rPr>
      <w:instrText xml:space="preserve"> NUMPAGES   \* MERGEFORMAT </w:instrText>
    </w:r>
    <w:r w:rsidR="00EA0B78" w:rsidRPr="009E2CEE">
      <w:rPr>
        <w:sz w:val="18"/>
        <w:szCs w:val="18"/>
      </w:rPr>
      <w:fldChar w:fldCharType="separate"/>
    </w:r>
    <w:r w:rsidR="00EA0B78">
      <w:rPr>
        <w:sz w:val="18"/>
        <w:szCs w:val="18"/>
      </w:rPr>
      <w:t>33</w:t>
    </w:r>
    <w:r w:rsidR="00EA0B78" w:rsidRPr="009E2CEE">
      <w:rPr>
        <w:noProof/>
        <w:sz w:val="18"/>
        <w:szCs w:val="18"/>
      </w:rPr>
      <w:fldChar w:fldCharType="end"/>
    </w:r>
  </w:p>
  <w:p w14:paraId="4C54FFE0" w14:textId="143C459C" w:rsidR="710478C6" w:rsidRPr="00EA0B78" w:rsidRDefault="710478C6" w:rsidP="00EA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9507" w14:textId="77777777" w:rsidR="00663536" w:rsidRDefault="00663536" w:rsidP="000939A5">
      <w:pPr>
        <w:spacing w:before="0" w:after="0" w:line="240" w:lineRule="auto"/>
      </w:pPr>
      <w:r>
        <w:separator/>
      </w:r>
    </w:p>
  </w:footnote>
  <w:footnote w:type="continuationSeparator" w:id="0">
    <w:p w14:paraId="4C7D6972" w14:textId="77777777" w:rsidR="00663536" w:rsidRDefault="00663536" w:rsidP="000939A5">
      <w:pPr>
        <w:spacing w:before="0" w:after="0" w:line="240" w:lineRule="auto"/>
      </w:pPr>
      <w:r>
        <w:continuationSeparator/>
      </w:r>
    </w:p>
  </w:footnote>
  <w:footnote w:type="continuationNotice" w:id="1">
    <w:p w14:paraId="6144C09B" w14:textId="77777777" w:rsidR="00663536" w:rsidRDefault="0066353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1209" w14:textId="3C81C199" w:rsidR="006B2AFD" w:rsidRDefault="006B2AFD">
    <w:pPr>
      <w:pStyle w:val="Header"/>
    </w:pPr>
    <w:r>
      <w:rPr>
        <w:noProof/>
      </w:rPr>
      <mc:AlternateContent>
        <mc:Choice Requires="wps">
          <w:drawing>
            <wp:anchor distT="0" distB="0" distL="0" distR="0" simplePos="0" relativeHeight="251658241" behindDoc="0" locked="0" layoutInCell="1" allowOverlap="1" wp14:anchorId="58ECCE64" wp14:editId="77F0C7A2">
              <wp:simplePos x="635" y="635"/>
              <wp:positionH relativeFrom="page">
                <wp:align>center</wp:align>
              </wp:positionH>
              <wp:positionV relativeFrom="page">
                <wp:align>top</wp:align>
              </wp:positionV>
              <wp:extent cx="599440" cy="469900"/>
              <wp:effectExtent l="0" t="0" r="10160" b="6350"/>
              <wp:wrapNone/>
              <wp:docPr id="1297418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0A1F619" w14:textId="506AE88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CCE64" id="_x0000_t202" coordsize="21600,21600" o:spt="202" path="m,l,21600r21600,l21600,xe">
              <v:stroke joinstyle="miter"/>
              <v:path gradientshapeok="t" o:connecttype="rect"/>
            </v:shapetype>
            <v:shape id="Text Box 2" o:spid="_x0000_s1026" type="#_x0000_t202" alt="OFFICIAL" style="position:absolute;margin-left:0;margin-top:0;width:47.2pt;height:3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" filled="f" stroked="f">
              <v:textbox style="mso-fit-shape-to-text:t" inset="0,15pt,0,0">
                <w:txbxContent>
                  <w:p w14:paraId="30A1F619" w14:textId="506AE88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3A52" w14:textId="5360B296" w:rsidR="006B2AFD" w:rsidRDefault="006B2AFD">
    <w:pPr>
      <w:pStyle w:val="Header"/>
    </w:pPr>
    <w:r>
      <w:rPr>
        <w:noProof/>
      </w:rPr>
      <mc:AlternateContent>
        <mc:Choice Requires="wps">
          <w:drawing>
            <wp:anchor distT="0" distB="0" distL="0" distR="0" simplePos="0" relativeHeight="251658250" behindDoc="0" locked="0" layoutInCell="1" allowOverlap="1" wp14:anchorId="3FB001DA" wp14:editId="7D3A4203">
              <wp:simplePos x="635" y="635"/>
              <wp:positionH relativeFrom="page">
                <wp:align>center</wp:align>
              </wp:positionH>
              <wp:positionV relativeFrom="page">
                <wp:align>top</wp:align>
              </wp:positionV>
              <wp:extent cx="599440" cy="469900"/>
              <wp:effectExtent l="0" t="0" r="10160" b="6350"/>
              <wp:wrapNone/>
              <wp:docPr id="178373734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A6154CA" w14:textId="12FEAF8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B001DA" id="_x0000_t202" coordsize="21600,21600" o:spt="202" path="m,l,21600r21600,l21600,xe">
              <v:stroke joinstyle="miter"/>
              <v:path gradientshapeok="t" o:connecttype="rect"/>
            </v:shapetype>
            <v:shape id="Text Box 11" o:spid="_x0000_s1044" type="#_x0000_t202" alt="OFFICIAL" style="position:absolute;margin-left:0;margin-top:0;width:47.2pt;height:37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DlvAV4DgIAAB0E&#10;AAAOAAAAAAAAAAAAAAAAAC4CAABkcnMvZTJvRG9jLnhtbFBLAQItABQABgAIAAAAIQAqjf0r2gAA&#10;AAMBAAAPAAAAAAAAAAAAAAAAAGgEAABkcnMvZG93bnJldi54bWxQSwUGAAAAAAQABADzAAAAbwUA&#10;AAAA&#10;" filled="f" stroked="f">
              <v:textbox style="mso-fit-shape-to-text:t" inset="0,15pt,0,0">
                <w:txbxContent>
                  <w:p w14:paraId="4A6154CA" w14:textId="12FEAF8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0A64" w14:textId="586D0A05" w:rsidR="006B2AFD" w:rsidRDefault="006B2AFD">
    <w:pPr>
      <w:pStyle w:val="Header"/>
    </w:pPr>
    <w:r>
      <w:rPr>
        <w:noProof/>
      </w:rPr>
      <mc:AlternateContent>
        <mc:Choice Requires="wps">
          <w:drawing>
            <wp:anchor distT="0" distB="0" distL="0" distR="0" simplePos="0" relativeHeight="251658251" behindDoc="0" locked="0" layoutInCell="1" allowOverlap="1" wp14:anchorId="6A263DFA" wp14:editId="686E302E">
              <wp:simplePos x="635" y="635"/>
              <wp:positionH relativeFrom="page">
                <wp:align>center</wp:align>
              </wp:positionH>
              <wp:positionV relativeFrom="page">
                <wp:align>top</wp:align>
              </wp:positionV>
              <wp:extent cx="599440" cy="469900"/>
              <wp:effectExtent l="0" t="0" r="10160" b="6350"/>
              <wp:wrapNone/>
              <wp:docPr id="12126634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93D5C2B" w14:textId="0205AF4C"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263DFA" id="_x0000_t202" coordsize="21600,21600" o:spt="202" path="m,l,21600r21600,l21600,xe">
              <v:stroke joinstyle="miter"/>
              <v:path gradientshapeok="t" o:connecttype="rect"/>
            </v:shapetype>
            <v:shape id="Text Box 12" o:spid="_x0000_s1045" type="#_x0000_t202" alt="OFFICIAL" style="position:absolute;margin-left:0;margin-top:0;width:47.2pt;height:37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CIA7dFDgIAAB0E&#10;AAAOAAAAAAAAAAAAAAAAAC4CAABkcnMvZTJvRG9jLnhtbFBLAQItABQABgAIAAAAIQAqjf0r2gAA&#10;AAMBAAAPAAAAAAAAAAAAAAAAAGgEAABkcnMvZG93bnJldi54bWxQSwUGAAAAAAQABADzAAAAbwUA&#10;AAAA&#10;" filled="f" stroked="f">
              <v:textbox style="mso-fit-shape-to-text:t" inset="0,15pt,0,0">
                <w:txbxContent>
                  <w:p w14:paraId="393D5C2B" w14:textId="0205AF4C"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0478C6" w14:paraId="0A2F65E7" w14:textId="77777777" w:rsidTr="00AC7FB4">
      <w:trPr>
        <w:trHeight w:val="300"/>
      </w:trPr>
      <w:tc>
        <w:tcPr>
          <w:tcW w:w="3005" w:type="dxa"/>
        </w:tcPr>
        <w:p w14:paraId="30191AAF" w14:textId="49E1B06B" w:rsidR="710478C6" w:rsidRDefault="006B2AFD" w:rsidP="00AC7FB4">
          <w:pPr>
            <w:pStyle w:val="Header"/>
            <w:ind w:left="-115"/>
          </w:pPr>
          <w:r>
            <w:rPr>
              <w:noProof/>
            </w:rPr>
            <mc:AlternateContent>
              <mc:Choice Requires="wps">
                <w:drawing>
                  <wp:anchor distT="0" distB="0" distL="0" distR="0" simplePos="0" relativeHeight="251658249" behindDoc="0" locked="0" layoutInCell="1" allowOverlap="1" wp14:anchorId="7239E524" wp14:editId="70EE814D">
                    <wp:simplePos x="635" y="635"/>
                    <wp:positionH relativeFrom="page">
                      <wp:align>center</wp:align>
                    </wp:positionH>
                    <wp:positionV relativeFrom="page">
                      <wp:align>top</wp:align>
                    </wp:positionV>
                    <wp:extent cx="599440" cy="469900"/>
                    <wp:effectExtent l="0" t="0" r="10160" b="6350"/>
                    <wp:wrapNone/>
                    <wp:docPr id="121116555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1D439B0A" w14:textId="459F843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39E524" id="_x0000_t202" coordsize="21600,21600" o:spt="202" path="m,l,21600r21600,l21600,xe">
                    <v:stroke joinstyle="miter"/>
                    <v:path gradientshapeok="t" o:connecttype="rect"/>
                  </v:shapetype>
                  <v:shape id="Text Box 10" o:spid="_x0000_s1048" type="#_x0000_t202" alt="OFFICIAL" style="position:absolute;left:0;text-align:left;margin-left:0;margin-top:0;width:47.2pt;height:37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" filled="f" stroked="f">
                    <v:textbox style="mso-fit-shape-to-text:t" inset="0,15pt,0,0">
                      <w:txbxContent>
                        <w:p w14:paraId="1D439B0A" w14:textId="459F843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3E480E25" w14:textId="1FB355A0" w:rsidR="710478C6" w:rsidRDefault="710478C6" w:rsidP="00AC7FB4">
          <w:pPr>
            <w:pStyle w:val="Header"/>
            <w:jc w:val="center"/>
          </w:pPr>
        </w:p>
      </w:tc>
      <w:tc>
        <w:tcPr>
          <w:tcW w:w="3005" w:type="dxa"/>
        </w:tcPr>
        <w:p w14:paraId="11ECC8BA" w14:textId="0C7C089F" w:rsidR="710478C6" w:rsidRDefault="710478C6" w:rsidP="00AC7FB4">
          <w:pPr>
            <w:pStyle w:val="Header"/>
            <w:ind w:right="-115"/>
            <w:jc w:val="right"/>
          </w:pPr>
        </w:p>
      </w:tc>
    </w:tr>
  </w:tbl>
  <w:p w14:paraId="16307EF8" w14:textId="6A315C3B" w:rsidR="710478C6" w:rsidRDefault="710478C6" w:rsidP="00AC7FB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D071" w14:textId="62CAAFFD" w:rsidR="006B2AFD" w:rsidRDefault="006B2AFD">
    <w:pPr>
      <w:pStyle w:val="Header"/>
    </w:pPr>
    <w:r>
      <w:rPr>
        <w:noProof/>
      </w:rPr>
      <mc:AlternateContent>
        <mc:Choice Requires="wps">
          <w:drawing>
            <wp:anchor distT="0" distB="0" distL="0" distR="0" simplePos="0" relativeHeight="251658253" behindDoc="0" locked="0" layoutInCell="1" allowOverlap="1" wp14:anchorId="14CE6630" wp14:editId="6B7B92A1">
              <wp:simplePos x="635" y="635"/>
              <wp:positionH relativeFrom="page">
                <wp:align>center</wp:align>
              </wp:positionH>
              <wp:positionV relativeFrom="page">
                <wp:align>top</wp:align>
              </wp:positionV>
              <wp:extent cx="599440" cy="469900"/>
              <wp:effectExtent l="0" t="0" r="10160" b="6350"/>
              <wp:wrapNone/>
              <wp:docPr id="12649682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19A3771F" w14:textId="2F1DAF7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E6630" id="_x0000_t202" coordsize="21600,21600" o:spt="202" path="m,l,21600r21600,l21600,xe">
              <v:stroke joinstyle="miter"/>
              <v:path gradientshapeok="t" o:connecttype="rect"/>
            </v:shapetype>
            <v:shape id="Text Box 14" o:spid="_x0000_s1050" type="#_x0000_t202" alt="OFFICIAL" style="position:absolute;margin-left:0;margin-top:0;width:47.2pt;height:37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" filled="f" stroked="f">
              <v:textbox style="mso-fit-shape-to-text:t" inset="0,15pt,0,0">
                <w:txbxContent>
                  <w:p w14:paraId="19A3771F" w14:textId="2F1DAF7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F63A" w14:textId="349C4ECF" w:rsidR="006B2AFD" w:rsidRDefault="006B2AFD">
    <w:pPr>
      <w:pStyle w:val="Header"/>
    </w:pPr>
    <w:r>
      <w:rPr>
        <w:noProof/>
      </w:rPr>
      <mc:AlternateContent>
        <mc:Choice Requires="wps">
          <w:drawing>
            <wp:anchor distT="0" distB="0" distL="0" distR="0" simplePos="0" relativeHeight="251658254" behindDoc="0" locked="0" layoutInCell="1" allowOverlap="1" wp14:anchorId="6B882FCA" wp14:editId="312A628E">
              <wp:simplePos x="635" y="635"/>
              <wp:positionH relativeFrom="page">
                <wp:align>center</wp:align>
              </wp:positionH>
              <wp:positionV relativeFrom="page">
                <wp:align>top</wp:align>
              </wp:positionV>
              <wp:extent cx="599440" cy="469900"/>
              <wp:effectExtent l="0" t="0" r="10160" b="6350"/>
              <wp:wrapNone/>
              <wp:docPr id="85883231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21A6269B" w14:textId="7E23BE2E"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82FCA" id="_x0000_t202" coordsize="21600,21600" o:spt="202" path="m,l,21600r21600,l21600,xe">
              <v:stroke joinstyle="miter"/>
              <v:path gradientshapeok="t" o:connecttype="rect"/>
            </v:shapetype>
            <v:shape id="Text Box 15" o:spid="_x0000_s1051" type="#_x0000_t202" alt="OFFICIAL" style="position:absolute;margin-left:0;margin-top:0;width:47.2pt;height:37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D78trQDgIAAB0E&#10;AAAOAAAAAAAAAAAAAAAAAC4CAABkcnMvZTJvRG9jLnhtbFBLAQItABQABgAIAAAAIQAqjf0r2gAA&#10;AAMBAAAPAAAAAAAAAAAAAAAAAGgEAABkcnMvZG93bnJldi54bWxQSwUGAAAAAAQABADzAAAAbwUA&#10;AAAA&#10;" filled="f" stroked="f">
              <v:textbox style="mso-fit-shape-to-text:t" inset="0,15pt,0,0">
                <w:txbxContent>
                  <w:p w14:paraId="21A6269B" w14:textId="7E23BE2E"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0478C6" w14:paraId="1D058501" w14:textId="77777777" w:rsidTr="00AC7FB4">
      <w:trPr>
        <w:trHeight w:val="300"/>
      </w:trPr>
      <w:tc>
        <w:tcPr>
          <w:tcW w:w="3005" w:type="dxa"/>
        </w:tcPr>
        <w:p w14:paraId="68BCD55A" w14:textId="0B8930F5" w:rsidR="710478C6" w:rsidRDefault="006B2AFD" w:rsidP="00AC7FB4">
          <w:pPr>
            <w:pStyle w:val="Header"/>
            <w:ind w:left="-115"/>
          </w:pPr>
          <w:r>
            <w:rPr>
              <w:noProof/>
            </w:rPr>
            <mc:AlternateContent>
              <mc:Choice Requires="wps">
                <w:drawing>
                  <wp:anchor distT="0" distB="0" distL="0" distR="0" simplePos="0" relativeHeight="251658252" behindDoc="0" locked="0" layoutInCell="1" allowOverlap="1" wp14:anchorId="2927D131" wp14:editId="74DDA256">
                    <wp:simplePos x="635" y="635"/>
                    <wp:positionH relativeFrom="page">
                      <wp:align>center</wp:align>
                    </wp:positionH>
                    <wp:positionV relativeFrom="page">
                      <wp:align>top</wp:align>
                    </wp:positionV>
                    <wp:extent cx="599440" cy="469900"/>
                    <wp:effectExtent l="0" t="0" r="10160" b="6350"/>
                    <wp:wrapNone/>
                    <wp:docPr id="144278611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050EBEF0" w14:textId="21BFB83C"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7D131" id="_x0000_t202" coordsize="21600,21600" o:spt="202" path="m,l,21600r21600,l21600,xe">
                    <v:stroke joinstyle="miter"/>
                    <v:path gradientshapeok="t" o:connecttype="rect"/>
                  </v:shapetype>
                  <v:shape id="Text Box 13" o:spid="_x0000_s1054" type="#_x0000_t202" alt="OFFICIAL" style="position:absolute;left:0;text-align:left;margin-left:0;margin-top:0;width:47.2pt;height:37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" filled="f" stroked="f">
                    <v:textbox style="mso-fit-shape-to-text:t" inset="0,15pt,0,0">
                      <w:txbxContent>
                        <w:p w14:paraId="050EBEF0" w14:textId="21BFB83C"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68F4317A" w14:textId="653E609B" w:rsidR="710478C6" w:rsidRDefault="710478C6" w:rsidP="00AC7FB4">
          <w:pPr>
            <w:pStyle w:val="Header"/>
            <w:jc w:val="center"/>
          </w:pPr>
        </w:p>
      </w:tc>
      <w:tc>
        <w:tcPr>
          <w:tcW w:w="3005" w:type="dxa"/>
        </w:tcPr>
        <w:p w14:paraId="11A91352" w14:textId="026B79A0" w:rsidR="710478C6" w:rsidRDefault="710478C6" w:rsidP="00AC7FB4">
          <w:pPr>
            <w:pStyle w:val="Header"/>
            <w:ind w:right="-115"/>
            <w:jc w:val="right"/>
          </w:pPr>
        </w:p>
      </w:tc>
    </w:tr>
  </w:tbl>
  <w:p w14:paraId="214772E2" w14:textId="408C6D64" w:rsidR="710478C6" w:rsidRDefault="710478C6" w:rsidP="00AC7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4F53" w14:textId="46ED23E1" w:rsidR="000939A5" w:rsidRPr="00934139" w:rsidRDefault="006B2AFD" w:rsidP="21135ECA">
    <w:pPr>
      <w:pStyle w:val="Header"/>
      <w:pBdr>
        <w:bottom w:val="single" w:sz="4" w:space="1" w:color="04545D"/>
      </w:pBdr>
      <w:tabs>
        <w:tab w:val="clear" w:pos="4513"/>
        <w:tab w:val="left" w:pos="4820"/>
        <w:tab w:val="center" w:pos="5245"/>
        <w:tab w:val="right" w:pos="9299"/>
      </w:tabs>
      <w:rPr>
        <w:sz w:val="18"/>
        <w:szCs w:val="18"/>
      </w:rPr>
    </w:pPr>
    <w:r>
      <w:rPr>
        <w:noProof/>
        <w:sz w:val="18"/>
        <w:szCs w:val="18"/>
      </w:rPr>
      <mc:AlternateContent>
        <mc:Choice Requires="wps">
          <w:drawing>
            <wp:anchor distT="0" distB="0" distL="0" distR="0" simplePos="0" relativeHeight="251658242" behindDoc="0" locked="0" layoutInCell="1" allowOverlap="1" wp14:anchorId="693FAAB4" wp14:editId="0F23A1D7">
              <wp:simplePos x="914400" y="450850"/>
              <wp:positionH relativeFrom="page">
                <wp:align>center</wp:align>
              </wp:positionH>
              <wp:positionV relativeFrom="page">
                <wp:align>top</wp:align>
              </wp:positionV>
              <wp:extent cx="599440" cy="469900"/>
              <wp:effectExtent l="0" t="0" r="10160" b="6350"/>
              <wp:wrapNone/>
              <wp:docPr id="5696773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7C44EFD2" w14:textId="7BB141E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3FAAB4" id="_x0000_t202" coordsize="21600,21600" o:spt="202" path="m,l,21600r21600,l21600,xe">
              <v:stroke joinstyle="miter"/>
              <v:path gradientshapeok="t" o:connecttype="rect"/>
            </v:shapetype>
            <v:shape id="Text Box 3" o:spid="_x0000_s1027" type="#_x0000_t202" alt="OFFICIAL" style="position:absolute;margin-left:0;margin-top:0;width:47.2pt;height:3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" filled="f" stroked="f">
              <v:textbox style="mso-fit-shape-to-text:t" inset="0,15pt,0,0">
                <w:txbxContent>
                  <w:p w14:paraId="7C44EFD2" w14:textId="7BB141E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21135ECA" w:rsidRPr="001412FF">
      <w:rPr>
        <w:sz w:val="18"/>
        <w:szCs w:val="18"/>
      </w:rPr>
      <w:t xml:space="preserve">ATO </w:t>
    </w:r>
    <w:r w:rsidR="21135ECA">
      <w:rPr>
        <w:sz w:val="18"/>
        <w:szCs w:val="18"/>
      </w:rPr>
      <w:t xml:space="preserve">Public CBC </w:t>
    </w:r>
    <w:r w:rsidR="21135ECA" w:rsidRPr="00ED3323">
      <w:rPr>
        <w:sz w:val="18"/>
        <w:szCs w:val="18"/>
      </w:rPr>
      <w:t>Report.</w:t>
    </w:r>
    <w:r w:rsidR="00DF30CA">
      <w:rPr>
        <w:sz w:val="18"/>
        <w:szCs w:val="18"/>
      </w:rPr>
      <w:t xml:space="preserve"> </w:t>
    </w:r>
    <w:r w:rsidR="21135ECA">
      <w:rPr>
        <w:sz w:val="18"/>
        <w:szCs w:val="18"/>
      </w:rPr>
      <w:t>P</w:t>
    </w:r>
    <w:r w:rsidR="00701EDC">
      <w:rPr>
        <w:sz w:val="18"/>
        <w:szCs w:val="18"/>
      </w:rPr>
      <w:t>CBC</w:t>
    </w:r>
    <w:r w:rsidR="00FB3C3B">
      <w:rPr>
        <w:sz w:val="18"/>
        <w:szCs w:val="18"/>
      </w:rPr>
      <w:t xml:space="preserve"> </w:t>
    </w:r>
    <w:r w:rsidR="001445B7">
      <w:rPr>
        <w:sz w:val="18"/>
        <w:szCs w:val="18"/>
      </w:rPr>
      <w:t>2</w:t>
    </w:r>
    <w:r w:rsidR="00FB3C3B">
      <w:rPr>
        <w:sz w:val="18"/>
        <w:szCs w:val="18"/>
      </w:rPr>
      <w:t>.0</w:t>
    </w:r>
    <w:r w:rsidR="21135ECA">
      <w:rPr>
        <w:sz w:val="18"/>
        <w:szCs w:val="18"/>
      </w:rPr>
      <w:t xml:space="preserve"> 202</w:t>
    </w:r>
    <w:r w:rsidR="00D90177">
      <w:rPr>
        <w:sz w:val="18"/>
        <w:szCs w:val="18"/>
      </w:rPr>
      <w:t>5</w:t>
    </w:r>
    <w:r w:rsidR="21135ECA" w:rsidRPr="009E2CEE">
      <w:rPr>
        <w:sz w:val="18"/>
        <w:szCs w:val="18"/>
      </w:rPr>
      <w:t xml:space="preserve"> </w:t>
    </w:r>
    <w:r w:rsidR="21135ECA" w:rsidRPr="008117FD">
      <w:rPr>
        <w:sz w:val="18"/>
        <w:szCs w:val="18"/>
      </w:rPr>
      <w:t>Business Implementation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0478C6" w14:paraId="4D3B3847" w14:textId="77777777" w:rsidTr="21135ECA">
      <w:trPr>
        <w:trHeight w:val="300"/>
      </w:trPr>
      <w:tc>
        <w:tcPr>
          <w:tcW w:w="3005" w:type="dxa"/>
        </w:tcPr>
        <w:p w14:paraId="7C391019" w14:textId="7573B640" w:rsidR="710478C6" w:rsidRDefault="006B2AFD" w:rsidP="21135ECA">
          <w:pPr>
            <w:pStyle w:val="Header"/>
            <w:ind w:left="-115"/>
          </w:pPr>
          <w:r>
            <w:rPr>
              <w:noProof/>
            </w:rPr>
            <mc:AlternateContent>
              <mc:Choice Requires="wps">
                <w:drawing>
                  <wp:anchor distT="0" distB="0" distL="0" distR="0" simplePos="0" relativeHeight="251658240" behindDoc="0" locked="0" layoutInCell="1" allowOverlap="1" wp14:anchorId="7323B4C6" wp14:editId="2034A83F">
                    <wp:simplePos x="984250" y="450850"/>
                    <wp:positionH relativeFrom="page">
                      <wp:align>center</wp:align>
                    </wp:positionH>
                    <wp:positionV relativeFrom="page">
                      <wp:align>top</wp:align>
                    </wp:positionV>
                    <wp:extent cx="599440" cy="469900"/>
                    <wp:effectExtent l="0" t="0" r="10160" b="6350"/>
                    <wp:wrapNone/>
                    <wp:docPr id="20689777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91F48B2" w14:textId="0034966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3B4C6" id="_x0000_t202" coordsize="21600,21600" o:spt="202" path="m,l,21600r21600,l21600,xe">
                    <v:stroke joinstyle="miter"/>
                    <v:path gradientshapeok="t" o:connecttype="rect"/>
                  </v:shapetype>
                  <v:shape id="Text Box 1" o:spid="_x0000_s1030" type="#_x0000_t202" alt="OFFICIAL" style="position:absolute;left:0;text-align:left;margin-left:0;margin-top:0;width:47.2pt;height:3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" filled="f" stroked="f">
                    <v:textbox style="mso-fit-shape-to-text:t" inset="0,15pt,0,0">
                      <w:txbxContent>
                        <w:p w14:paraId="391F48B2" w14:textId="0034966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29FB470A" w14:textId="15C3D879" w:rsidR="710478C6" w:rsidRDefault="710478C6" w:rsidP="21135ECA">
          <w:pPr>
            <w:pStyle w:val="Header"/>
            <w:jc w:val="center"/>
          </w:pPr>
        </w:p>
      </w:tc>
      <w:tc>
        <w:tcPr>
          <w:tcW w:w="3005" w:type="dxa"/>
        </w:tcPr>
        <w:p w14:paraId="2B62D678" w14:textId="0DCFF048" w:rsidR="710478C6" w:rsidRDefault="710478C6" w:rsidP="21135ECA">
          <w:pPr>
            <w:pStyle w:val="Header"/>
            <w:ind w:right="-115"/>
            <w:jc w:val="right"/>
          </w:pPr>
        </w:p>
      </w:tc>
    </w:tr>
  </w:tbl>
  <w:p w14:paraId="05D0B528" w14:textId="120F8518" w:rsidR="710478C6" w:rsidRDefault="710478C6" w:rsidP="21135E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0D01" w14:textId="1D1BEE89" w:rsidR="006B2AFD" w:rsidRDefault="006B2AFD">
    <w:pPr>
      <w:pStyle w:val="Header"/>
    </w:pPr>
    <w:r>
      <w:rPr>
        <w:noProof/>
      </w:rPr>
      <mc:AlternateContent>
        <mc:Choice Requires="wps">
          <w:drawing>
            <wp:anchor distT="0" distB="0" distL="0" distR="0" simplePos="0" relativeHeight="251658244" behindDoc="0" locked="0" layoutInCell="1" allowOverlap="1" wp14:anchorId="539AB331" wp14:editId="10A45948">
              <wp:simplePos x="635" y="635"/>
              <wp:positionH relativeFrom="page">
                <wp:align>center</wp:align>
              </wp:positionH>
              <wp:positionV relativeFrom="page">
                <wp:align>top</wp:align>
              </wp:positionV>
              <wp:extent cx="599440" cy="469900"/>
              <wp:effectExtent l="0" t="0" r="10160" b="6350"/>
              <wp:wrapNone/>
              <wp:docPr id="213615826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3590F2E" w14:textId="7AA81B9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AB331" id="_x0000_t202" coordsize="21600,21600" o:spt="202" path="m,l,21600r21600,l21600,xe">
              <v:stroke joinstyle="miter"/>
              <v:path gradientshapeok="t" o:connecttype="rect"/>
            </v:shapetype>
            <v:shape id="Text Box 5" o:spid="_x0000_s1032" type="#_x0000_t202" alt="OFFICIAL" style="position:absolute;margin-left:0;margin-top:0;width:47.2pt;height:37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DFXHeUDgIAABwE&#10;AAAOAAAAAAAAAAAAAAAAAC4CAABkcnMvZTJvRG9jLnhtbFBLAQItABQABgAIAAAAIQAqjf0r2gAA&#10;AAMBAAAPAAAAAAAAAAAAAAAAAGgEAABkcnMvZG93bnJldi54bWxQSwUGAAAAAAQABADzAAAAbwUA&#10;AAAA&#10;" filled="f" stroked="f">
              <v:textbox style="mso-fit-shape-to-text:t" inset="0,15pt,0,0">
                <w:txbxContent>
                  <w:p w14:paraId="33590F2E" w14:textId="7AA81B9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7746" w14:textId="513A2A67" w:rsidR="006B2AFD" w:rsidRDefault="006B2AFD">
    <w:pPr>
      <w:pStyle w:val="Header"/>
    </w:pPr>
    <w:r>
      <w:rPr>
        <w:noProof/>
      </w:rPr>
      <mc:AlternateContent>
        <mc:Choice Requires="wps">
          <w:drawing>
            <wp:anchor distT="0" distB="0" distL="0" distR="0" simplePos="0" relativeHeight="251658245" behindDoc="0" locked="0" layoutInCell="1" allowOverlap="1" wp14:anchorId="3F79A40F" wp14:editId="514123F0">
              <wp:simplePos x="635" y="635"/>
              <wp:positionH relativeFrom="page">
                <wp:align>center</wp:align>
              </wp:positionH>
              <wp:positionV relativeFrom="page">
                <wp:align>top</wp:align>
              </wp:positionV>
              <wp:extent cx="599440" cy="469900"/>
              <wp:effectExtent l="0" t="0" r="10160" b="6350"/>
              <wp:wrapNone/>
              <wp:docPr id="42282675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2B6A3702" w14:textId="24CD04B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79A40F" id="_x0000_t202" coordsize="21600,21600" o:spt="202" path="m,l,21600r21600,l21600,xe">
              <v:stroke joinstyle="miter"/>
              <v:path gradientshapeok="t" o:connecttype="rect"/>
            </v:shapetype>
            <v:shape id="Text Box 6" o:spid="_x0000_s1033" type="#_x0000_t202" alt="OFFICIAL" style="position:absolute;margin-left:0;margin-top:0;width:47.2pt;height:37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Co48WpDgIAABwE&#10;AAAOAAAAAAAAAAAAAAAAAC4CAABkcnMvZTJvRG9jLnhtbFBLAQItABQABgAIAAAAIQAqjf0r2gAA&#10;AAMBAAAPAAAAAAAAAAAAAAAAAGgEAABkcnMvZG93bnJldi54bWxQSwUGAAAAAAQABADzAAAAbwUA&#10;AAAA&#10;" filled="f" stroked="f">
              <v:textbox style="mso-fit-shape-to-text:t" inset="0,15pt,0,0">
                <w:txbxContent>
                  <w:p w14:paraId="2B6A3702" w14:textId="24CD04B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10478C6" w14:paraId="301CA3F3" w14:textId="77777777" w:rsidTr="00AC7FB4">
      <w:trPr>
        <w:trHeight w:val="300"/>
      </w:trPr>
      <w:tc>
        <w:tcPr>
          <w:tcW w:w="4650" w:type="dxa"/>
        </w:tcPr>
        <w:p w14:paraId="2686D1A3" w14:textId="75FEC45B" w:rsidR="710478C6" w:rsidRDefault="006B2AFD" w:rsidP="00AC7FB4">
          <w:pPr>
            <w:pStyle w:val="Header"/>
            <w:ind w:left="-115"/>
          </w:pPr>
          <w:r>
            <w:rPr>
              <w:noProof/>
            </w:rPr>
            <mc:AlternateContent>
              <mc:Choice Requires="wps">
                <w:drawing>
                  <wp:anchor distT="0" distB="0" distL="0" distR="0" simplePos="0" relativeHeight="251658243" behindDoc="0" locked="0" layoutInCell="1" allowOverlap="1" wp14:anchorId="49BFDCE1" wp14:editId="2E31DABB">
                    <wp:simplePos x="635" y="635"/>
                    <wp:positionH relativeFrom="page">
                      <wp:align>center</wp:align>
                    </wp:positionH>
                    <wp:positionV relativeFrom="page">
                      <wp:align>top</wp:align>
                    </wp:positionV>
                    <wp:extent cx="599440" cy="469900"/>
                    <wp:effectExtent l="0" t="0" r="10160" b="6350"/>
                    <wp:wrapNone/>
                    <wp:docPr id="20041851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0B3A1AE7" w14:textId="4F26BA7A"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FDCE1" id="_x0000_t202" coordsize="21600,21600" o:spt="202" path="m,l,21600r21600,l21600,xe">
                    <v:stroke joinstyle="miter"/>
                    <v:path gradientshapeok="t" o:connecttype="rect"/>
                  </v:shapetype>
                  <v:shape id="Text Box 4" o:spid="_x0000_s1036" type="#_x0000_t202" alt="OFFICIAL" style="position:absolute;left:0;text-align:left;margin-left:0;margin-top:0;width:47.2pt;height:37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" filled="f" stroked="f">
                    <v:textbox style="mso-fit-shape-to-text:t" inset="0,15pt,0,0">
                      <w:txbxContent>
                        <w:p w14:paraId="0B3A1AE7" w14:textId="4F26BA7A"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4650" w:type="dxa"/>
        </w:tcPr>
        <w:p w14:paraId="661EFE11" w14:textId="343C05B7" w:rsidR="710478C6" w:rsidRDefault="710478C6" w:rsidP="00AC7FB4">
          <w:pPr>
            <w:pStyle w:val="Header"/>
            <w:jc w:val="center"/>
          </w:pPr>
        </w:p>
      </w:tc>
      <w:tc>
        <w:tcPr>
          <w:tcW w:w="4650" w:type="dxa"/>
        </w:tcPr>
        <w:p w14:paraId="10E20AC7" w14:textId="09569BBD" w:rsidR="710478C6" w:rsidRDefault="710478C6" w:rsidP="00AC7FB4">
          <w:pPr>
            <w:pStyle w:val="Header"/>
            <w:ind w:right="-115"/>
            <w:jc w:val="right"/>
          </w:pPr>
        </w:p>
      </w:tc>
    </w:tr>
  </w:tbl>
  <w:p w14:paraId="08EC8D27" w14:textId="29847968" w:rsidR="710478C6" w:rsidRDefault="710478C6" w:rsidP="00AC7F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079C" w14:textId="4AE75C42" w:rsidR="006B2AFD" w:rsidRDefault="006B2AFD">
    <w:pPr>
      <w:pStyle w:val="Header"/>
    </w:pPr>
    <w:r>
      <w:rPr>
        <w:noProof/>
      </w:rPr>
      <mc:AlternateContent>
        <mc:Choice Requires="wps">
          <w:drawing>
            <wp:anchor distT="0" distB="0" distL="0" distR="0" simplePos="0" relativeHeight="251658247" behindDoc="0" locked="0" layoutInCell="1" allowOverlap="1" wp14:anchorId="28CB3D13" wp14:editId="0CE5CF8C">
              <wp:simplePos x="635" y="635"/>
              <wp:positionH relativeFrom="page">
                <wp:align>center</wp:align>
              </wp:positionH>
              <wp:positionV relativeFrom="page">
                <wp:align>top</wp:align>
              </wp:positionV>
              <wp:extent cx="599440" cy="469900"/>
              <wp:effectExtent l="0" t="0" r="10160" b="6350"/>
              <wp:wrapNone/>
              <wp:docPr id="161050668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6DAFD8CA" w14:textId="0E1CBF2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B3D13" id="_x0000_t202" coordsize="21600,21600" o:spt="202" path="m,l,21600r21600,l21600,xe">
              <v:stroke joinstyle="miter"/>
              <v:path gradientshapeok="t" o:connecttype="rect"/>
            </v:shapetype>
            <v:shape id="Text Box 8" o:spid="_x0000_s1038" type="#_x0000_t202" alt="OFFICIAL" style="position:absolute;margin-left:0;margin-top:0;width:47.2pt;height:37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AWP4Q1DgIAAB0E&#10;AAAOAAAAAAAAAAAAAAAAAC4CAABkcnMvZTJvRG9jLnhtbFBLAQItABQABgAIAAAAIQAqjf0r2gAA&#10;AAMBAAAPAAAAAAAAAAAAAAAAAGgEAABkcnMvZG93bnJldi54bWxQSwUGAAAAAAQABADzAAAAbwUA&#10;AAAA&#10;" filled="f" stroked="f">
              <v:textbox style="mso-fit-shape-to-text:t" inset="0,15pt,0,0">
                <w:txbxContent>
                  <w:p w14:paraId="6DAFD8CA" w14:textId="0E1CBF2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EF54" w14:textId="06C81657" w:rsidR="006B2AFD" w:rsidRDefault="006B2AFD">
    <w:pPr>
      <w:pStyle w:val="Header"/>
    </w:pPr>
    <w:r>
      <w:rPr>
        <w:noProof/>
      </w:rPr>
      <mc:AlternateContent>
        <mc:Choice Requires="wps">
          <w:drawing>
            <wp:anchor distT="0" distB="0" distL="0" distR="0" simplePos="0" relativeHeight="251658248" behindDoc="0" locked="0" layoutInCell="1" allowOverlap="1" wp14:anchorId="450DB34A" wp14:editId="540886E7">
              <wp:simplePos x="635" y="635"/>
              <wp:positionH relativeFrom="page">
                <wp:align>center</wp:align>
              </wp:positionH>
              <wp:positionV relativeFrom="page">
                <wp:align>top</wp:align>
              </wp:positionV>
              <wp:extent cx="599440" cy="469900"/>
              <wp:effectExtent l="0" t="0" r="10160" b="6350"/>
              <wp:wrapNone/>
              <wp:docPr id="9698254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0E8B5EC" w14:textId="3A97FF7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DB34A" id="_x0000_t202" coordsize="21600,21600" o:spt="202" path="m,l,21600r21600,l21600,xe">
              <v:stroke joinstyle="miter"/>
              <v:path gradientshapeok="t" o:connecttype="rect"/>
            </v:shapetype>
            <v:shape id="Text Box 9" o:spid="_x0000_s1039" type="#_x0000_t202" alt="OFFICIAL" style="position:absolute;margin-left:0;margin-top:0;width:47.2pt;height:37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" filled="f" stroked="f">
              <v:textbox style="mso-fit-shape-to-text:t" inset="0,15pt,0,0">
                <w:txbxContent>
                  <w:p w14:paraId="40E8B5EC" w14:textId="3A97FF7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0478C6" w14:paraId="799C7C37" w14:textId="77777777" w:rsidTr="00AC7FB4">
      <w:trPr>
        <w:trHeight w:val="300"/>
      </w:trPr>
      <w:tc>
        <w:tcPr>
          <w:tcW w:w="3005" w:type="dxa"/>
        </w:tcPr>
        <w:p w14:paraId="0A00E4C6" w14:textId="3E12A074" w:rsidR="710478C6" w:rsidRDefault="006B2AFD" w:rsidP="00AC7FB4">
          <w:pPr>
            <w:pStyle w:val="Header"/>
            <w:ind w:left="-115"/>
          </w:pPr>
          <w:r>
            <w:rPr>
              <w:noProof/>
            </w:rPr>
            <mc:AlternateContent>
              <mc:Choice Requires="wps">
                <w:drawing>
                  <wp:anchor distT="0" distB="0" distL="0" distR="0" simplePos="0" relativeHeight="251658246" behindDoc="0" locked="0" layoutInCell="1" allowOverlap="1" wp14:anchorId="6BA24D71" wp14:editId="74A8D297">
                    <wp:simplePos x="635" y="635"/>
                    <wp:positionH relativeFrom="page">
                      <wp:align>center</wp:align>
                    </wp:positionH>
                    <wp:positionV relativeFrom="page">
                      <wp:align>top</wp:align>
                    </wp:positionV>
                    <wp:extent cx="599440" cy="469900"/>
                    <wp:effectExtent l="0" t="0" r="10160" b="6350"/>
                    <wp:wrapNone/>
                    <wp:docPr id="139106921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5C41582A" w14:textId="51E02E0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A24D71" id="_x0000_t202" coordsize="21600,21600" o:spt="202" path="m,l,21600r21600,l21600,xe">
                    <v:stroke joinstyle="miter"/>
                    <v:path gradientshapeok="t" o:connecttype="rect"/>
                  </v:shapetype>
                  <v:shape id="Text Box 7" o:spid="_x0000_s1042" type="#_x0000_t202" alt="OFFICIAL" style="position:absolute;left:0;text-align:left;margin-left:0;margin-top:0;width:47.2pt;height:37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Ciwk7DDgIAAB0E&#10;AAAOAAAAAAAAAAAAAAAAAC4CAABkcnMvZTJvRG9jLnhtbFBLAQItABQABgAIAAAAIQAqjf0r2gAA&#10;AAMBAAAPAAAAAAAAAAAAAAAAAGgEAABkcnMvZG93bnJldi54bWxQSwUGAAAAAAQABADzAAAAbwUA&#10;AAAA&#10;" filled="f" stroked="f">
                    <v:textbox style="mso-fit-shape-to-text:t" inset="0,15pt,0,0">
                      <w:txbxContent>
                        <w:p w14:paraId="5C41582A" w14:textId="51E02E0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5FA1507C" w14:textId="12FD56D9" w:rsidR="710478C6" w:rsidRDefault="710478C6" w:rsidP="00AC7FB4">
          <w:pPr>
            <w:pStyle w:val="Header"/>
            <w:jc w:val="center"/>
          </w:pPr>
        </w:p>
      </w:tc>
      <w:tc>
        <w:tcPr>
          <w:tcW w:w="3005" w:type="dxa"/>
        </w:tcPr>
        <w:p w14:paraId="54E4E967" w14:textId="706D57A2" w:rsidR="710478C6" w:rsidRDefault="710478C6" w:rsidP="00AC7FB4">
          <w:pPr>
            <w:pStyle w:val="Header"/>
            <w:ind w:right="-115"/>
            <w:jc w:val="right"/>
          </w:pPr>
        </w:p>
      </w:tc>
    </w:tr>
  </w:tbl>
  <w:p w14:paraId="644ACC0D" w14:textId="206A01AE" w:rsidR="710478C6" w:rsidRDefault="710478C6" w:rsidP="00AC7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F887554"/>
    <w:lvl w:ilvl="0">
      <w:start w:val="1"/>
      <w:numFmt w:val="bullet"/>
      <w:pStyle w:val="ListBullet2"/>
      <w:lvlText w:val="-"/>
      <w:lvlJc w:val="left"/>
      <w:pPr>
        <w:ind w:left="424" w:hanging="360"/>
      </w:pPr>
      <w:rPr>
        <w:rFonts w:ascii="Courier New" w:hAnsi="Courier New" w:hint="default"/>
      </w:rPr>
    </w:lvl>
  </w:abstractNum>
  <w:abstractNum w:abstractNumId="1" w15:restartNumberingAfterBreak="0">
    <w:nsid w:val="016E0217"/>
    <w:multiLevelType w:val="multilevel"/>
    <w:tmpl w:val="E612CF46"/>
    <w:lvl w:ilvl="0">
      <w:start w:val="1"/>
      <w:numFmt w:val="decimal"/>
      <w:lvlText w:val="%1."/>
      <w:lvlJc w:val="left"/>
      <w:pPr>
        <w:ind w:left="630" w:hanging="63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AB20F6"/>
    <w:multiLevelType w:val="hybridMultilevel"/>
    <w:tmpl w:val="540010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6335B5"/>
    <w:multiLevelType w:val="hybridMultilevel"/>
    <w:tmpl w:val="4B345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28C57C8"/>
    <w:multiLevelType w:val="hybridMultilevel"/>
    <w:tmpl w:val="13307ED6"/>
    <w:lvl w:ilvl="0" w:tplc="5BA66CE4">
      <w:start w:val="1"/>
      <w:numFmt w:val="bullet"/>
      <w:lvlText w:val=""/>
      <w:lvlJc w:val="left"/>
      <w:pPr>
        <w:ind w:left="360" w:hanging="360"/>
      </w:pPr>
      <w:rPr>
        <w:rFonts w:ascii="Wingdings" w:hAnsi="Wingdings" w:hint="default"/>
        <w:color w:val="auto"/>
        <w:sz w:val="22"/>
        <w:szCs w:val="22"/>
      </w:rPr>
    </w:lvl>
    <w:lvl w:ilvl="1" w:tplc="FFFFFFFF">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730EF5"/>
    <w:multiLevelType w:val="hybridMultilevel"/>
    <w:tmpl w:val="D8281E60"/>
    <w:lvl w:ilvl="0" w:tplc="91E207F0">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4FFF99A"/>
    <w:multiLevelType w:val="multilevel"/>
    <w:tmpl w:val="FFFFFFFF"/>
    <w:lvl w:ilvl="0">
      <w:start w:val="1"/>
      <w:numFmt w:val="bullet"/>
      <w:lvlText w:val="&gt;"/>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81E8D"/>
    <w:multiLevelType w:val="hybridMultilevel"/>
    <w:tmpl w:val="FFD64154"/>
    <w:lvl w:ilvl="0" w:tplc="BB5EAEC6">
      <w:start w:val="1"/>
      <w:numFmt w:val="bullet"/>
      <w:lvlText w:val=""/>
      <w:lvlJc w:val="left"/>
      <w:pPr>
        <w:ind w:left="360" w:hanging="360"/>
      </w:pPr>
      <w:rPr>
        <w:rFonts w:ascii="Wingdings" w:hAnsi="Wingdings" w:hint="default"/>
      </w:rPr>
    </w:lvl>
    <w:lvl w:ilvl="1" w:tplc="740436BE">
      <w:start w:val="1"/>
      <w:numFmt w:val="bullet"/>
      <w:lvlText w:val="o"/>
      <w:lvlJc w:val="left"/>
      <w:pPr>
        <w:ind w:left="1080" w:hanging="360"/>
      </w:pPr>
      <w:rPr>
        <w:rFonts w:ascii="Courier New" w:hAnsi="Courier New" w:hint="default"/>
      </w:rPr>
    </w:lvl>
    <w:lvl w:ilvl="2" w:tplc="9880D4CA">
      <w:start w:val="1"/>
      <w:numFmt w:val="bullet"/>
      <w:lvlText w:val=""/>
      <w:lvlJc w:val="left"/>
      <w:pPr>
        <w:ind w:left="1800" w:hanging="360"/>
      </w:pPr>
      <w:rPr>
        <w:rFonts w:ascii="Wingdings" w:hAnsi="Wingdings" w:hint="default"/>
      </w:rPr>
    </w:lvl>
    <w:lvl w:ilvl="3" w:tplc="EE68D26E">
      <w:start w:val="1"/>
      <w:numFmt w:val="bullet"/>
      <w:lvlText w:val=""/>
      <w:lvlJc w:val="left"/>
      <w:pPr>
        <w:ind w:left="2520" w:hanging="360"/>
      </w:pPr>
      <w:rPr>
        <w:rFonts w:ascii="Symbol" w:hAnsi="Symbol" w:hint="default"/>
      </w:rPr>
    </w:lvl>
    <w:lvl w:ilvl="4" w:tplc="43626472">
      <w:start w:val="1"/>
      <w:numFmt w:val="bullet"/>
      <w:lvlText w:val="o"/>
      <w:lvlJc w:val="left"/>
      <w:pPr>
        <w:ind w:left="3240" w:hanging="360"/>
      </w:pPr>
      <w:rPr>
        <w:rFonts w:ascii="Courier New" w:hAnsi="Courier New" w:hint="default"/>
      </w:rPr>
    </w:lvl>
    <w:lvl w:ilvl="5" w:tplc="F47A7D96">
      <w:start w:val="1"/>
      <w:numFmt w:val="bullet"/>
      <w:lvlText w:val=""/>
      <w:lvlJc w:val="left"/>
      <w:pPr>
        <w:ind w:left="3960" w:hanging="360"/>
      </w:pPr>
      <w:rPr>
        <w:rFonts w:ascii="Wingdings" w:hAnsi="Wingdings" w:hint="default"/>
      </w:rPr>
    </w:lvl>
    <w:lvl w:ilvl="6" w:tplc="6EF8C3BC">
      <w:start w:val="1"/>
      <w:numFmt w:val="bullet"/>
      <w:lvlText w:val=""/>
      <w:lvlJc w:val="left"/>
      <w:pPr>
        <w:ind w:left="4680" w:hanging="360"/>
      </w:pPr>
      <w:rPr>
        <w:rFonts w:ascii="Symbol" w:hAnsi="Symbol" w:hint="default"/>
      </w:rPr>
    </w:lvl>
    <w:lvl w:ilvl="7" w:tplc="83F4A146">
      <w:start w:val="1"/>
      <w:numFmt w:val="bullet"/>
      <w:lvlText w:val="o"/>
      <w:lvlJc w:val="left"/>
      <w:pPr>
        <w:ind w:left="5400" w:hanging="360"/>
      </w:pPr>
      <w:rPr>
        <w:rFonts w:ascii="Courier New" w:hAnsi="Courier New" w:hint="default"/>
      </w:rPr>
    </w:lvl>
    <w:lvl w:ilvl="8" w:tplc="8A509F2A">
      <w:start w:val="1"/>
      <w:numFmt w:val="bullet"/>
      <w:lvlText w:val=""/>
      <w:lvlJc w:val="left"/>
      <w:pPr>
        <w:ind w:left="6120" w:hanging="360"/>
      </w:pPr>
      <w:rPr>
        <w:rFonts w:ascii="Wingdings" w:hAnsi="Wingdings" w:hint="default"/>
      </w:rPr>
    </w:lvl>
  </w:abstractNum>
  <w:abstractNum w:abstractNumId="8" w15:restartNumberingAfterBreak="0">
    <w:nsid w:val="05C84396"/>
    <w:multiLevelType w:val="hybridMultilevel"/>
    <w:tmpl w:val="BC64C6F0"/>
    <w:lvl w:ilvl="0" w:tplc="9F2AB258">
      <w:start w:val="1"/>
      <w:numFmt w:val="bullet"/>
      <w:lvlText w:val=""/>
      <w:lvlJc w:val="left"/>
      <w:pPr>
        <w:ind w:left="360" w:hanging="360"/>
      </w:pPr>
      <w:rPr>
        <w:rFonts w:ascii="Wingdings" w:hAnsi="Wingdings" w:hint="default"/>
      </w:rPr>
    </w:lvl>
    <w:lvl w:ilvl="1" w:tplc="46C08274">
      <w:start w:val="1"/>
      <w:numFmt w:val="bullet"/>
      <w:lvlText w:val="o"/>
      <w:lvlJc w:val="left"/>
      <w:pPr>
        <w:ind w:left="1080" w:hanging="360"/>
      </w:pPr>
      <w:rPr>
        <w:rFonts w:ascii="Courier New" w:hAnsi="Courier New" w:hint="default"/>
      </w:rPr>
    </w:lvl>
    <w:lvl w:ilvl="2" w:tplc="1A98C1DC">
      <w:start w:val="1"/>
      <w:numFmt w:val="bullet"/>
      <w:lvlText w:val=""/>
      <w:lvlJc w:val="left"/>
      <w:pPr>
        <w:ind w:left="1800" w:hanging="360"/>
      </w:pPr>
      <w:rPr>
        <w:rFonts w:ascii="Wingdings" w:hAnsi="Wingdings" w:hint="default"/>
      </w:rPr>
    </w:lvl>
    <w:lvl w:ilvl="3" w:tplc="A6302298">
      <w:start w:val="1"/>
      <w:numFmt w:val="bullet"/>
      <w:lvlText w:val=""/>
      <w:lvlJc w:val="left"/>
      <w:pPr>
        <w:ind w:left="2520" w:hanging="360"/>
      </w:pPr>
      <w:rPr>
        <w:rFonts w:ascii="Symbol" w:hAnsi="Symbol" w:hint="default"/>
      </w:rPr>
    </w:lvl>
    <w:lvl w:ilvl="4" w:tplc="6276C75A">
      <w:start w:val="1"/>
      <w:numFmt w:val="bullet"/>
      <w:lvlText w:val="o"/>
      <w:lvlJc w:val="left"/>
      <w:pPr>
        <w:ind w:left="3240" w:hanging="360"/>
      </w:pPr>
      <w:rPr>
        <w:rFonts w:ascii="Courier New" w:hAnsi="Courier New" w:hint="default"/>
      </w:rPr>
    </w:lvl>
    <w:lvl w:ilvl="5" w:tplc="516E62F2">
      <w:start w:val="1"/>
      <w:numFmt w:val="bullet"/>
      <w:lvlText w:val=""/>
      <w:lvlJc w:val="left"/>
      <w:pPr>
        <w:ind w:left="3960" w:hanging="360"/>
      </w:pPr>
      <w:rPr>
        <w:rFonts w:ascii="Wingdings" w:hAnsi="Wingdings" w:hint="default"/>
      </w:rPr>
    </w:lvl>
    <w:lvl w:ilvl="6" w:tplc="35127234">
      <w:start w:val="1"/>
      <w:numFmt w:val="bullet"/>
      <w:lvlText w:val=""/>
      <w:lvlJc w:val="left"/>
      <w:pPr>
        <w:ind w:left="4680" w:hanging="360"/>
      </w:pPr>
      <w:rPr>
        <w:rFonts w:ascii="Symbol" w:hAnsi="Symbol" w:hint="default"/>
      </w:rPr>
    </w:lvl>
    <w:lvl w:ilvl="7" w:tplc="C4B040FE">
      <w:start w:val="1"/>
      <w:numFmt w:val="bullet"/>
      <w:lvlText w:val="o"/>
      <w:lvlJc w:val="left"/>
      <w:pPr>
        <w:ind w:left="5400" w:hanging="360"/>
      </w:pPr>
      <w:rPr>
        <w:rFonts w:ascii="Courier New" w:hAnsi="Courier New" w:hint="default"/>
      </w:rPr>
    </w:lvl>
    <w:lvl w:ilvl="8" w:tplc="A5CE37E2">
      <w:start w:val="1"/>
      <w:numFmt w:val="bullet"/>
      <w:lvlText w:val=""/>
      <w:lvlJc w:val="left"/>
      <w:pPr>
        <w:ind w:left="6120" w:hanging="360"/>
      </w:pPr>
      <w:rPr>
        <w:rFonts w:ascii="Wingdings" w:hAnsi="Wingdings" w:hint="default"/>
      </w:rPr>
    </w:lvl>
  </w:abstractNum>
  <w:abstractNum w:abstractNumId="9" w15:restartNumberingAfterBreak="0">
    <w:nsid w:val="05D15792"/>
    <w:multiLevelType w:val="hybridMultilevel"/>
    <w:tmpl w:val="6EA671D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E67D61"/>
    <w:multiLevelType w:val="multilevel"/>
    <w:tmpl w:val="0C09001D"/>
    <w:styleLink w:val="Style4"/>
    <w:lvl w:ilvl="0">
      <w:start w:val="6"/>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940126F"/>
    <w:multiLevelType w:val="hybridMultilevel"/>
    <w:tmpl w:val="68F4B4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B4EC4BC"/>
    <w:multiLevelType w:val="hybridMultilevel"/>
    <w:tmpl w:val="FFFFFFFF"/>
    <w:lvl w:ilvl="0" w:tplc="3336F102">
      <w:start w:val="1"/>
      <w:numFmt w:val="decimal"/>
      <w:lvlText w:val="%1-"/>
      <w:lvlJc w:val="left"/>
      <w:pPr>
        <w:ind w:left="720" w:hanging="360"/>
      </w:pPr>
    </w:lvl>
    <w:lvl w:ilvl="1" w:tplc="89E47F24">
      <w:start w:val="1"/>
      <w:numFmt w:val="lowerLetter"/>
      <w:lvlText w:val="%2."/>
      <w:lvlJc w:val="left"/>
      <w:pPr>
        <w:ind w:left="1440" w:hanging="360"/>
      </w:pPr>
    </w:lvl>
    <w:lvl w:ilvl="2" w:tplc="03A4134A">
      <w:start w:val="1"/>
      <w:numFmt w:val="lowerRoman"/>
      <w:lvlText w:val="%3."/>
      <w:lvlJc w:val="right"/>
      <w:pPr>
        <w:ind w:left="2160" w:hanging="180"/>
      </w:pPr>
    </w:lvl>
    <w:lvl w:ilvl="3" w:tplc="829C3810">
      <w:start w:val="1"/>
      <w:numFmt w:val="decimal"/>
      <w:lvlText w:val="%4."/>
      <w:lvlJc w:val="left"/>
      <w:pPr>
        <w:ind w:left="2880" w:hanging="360"/>
      </w:pPr>
    </w:lvl>
    <w:lvl w:ilvl="4" w:tplc="47528D7A">
      <w:start w:val="1"/>
      <w:numFmt w:val="lowerLetter"/>
      <w:lvlText w:val="%5."/>
      <w:lvlJc w:val="left"/>
      <w:pPr>
        <w:ind w:left="3600" w:hanging="360"/>
      </w:pPr>
    </w:lvl>
    <w:lvl w:ilvl="5" w:tplc="FB9C3C5C">
      <w:start w:val="1"/>
      <w:numFmt w:val="lowerRoman"/>
      <w:lvlText w:val="%6."/>
      <w:lvlJc w:val="right"/>
      <w:pPr>
        <w:ind w:left="4320" w:hanging="180"/>
      </w:pPr>
    </w:lvl>
    <w:lvl w:ilvl="6" w:tplc="01D80EF4">
      <w:start w:val="1"/>
      <w:numFmt w:val="decimal"/>
      <w:lvlText w:val="%7."/>
      <w:lvlJc w:val="left"/>
      <w:pPr>
        <w:ind w:left="5040" w:hanging="360"/>
      </w:pPr>
    </w:lvl>
    <w:lvl w:ilvl="7" w:tplc="E4E6FB50">
      <w:start w:val="1"/>
      <w:numFmt w:val="lowerLetter"/>
      <w:lvlText w:val="%8."/>
      <w:lvlJc w:val="left"/>
      <w:pPr>
        <w:ind w:left="5760" w:hanging="360"/>
      </w:pPr>
    </w:lvl>
    <w:lvl w:ilvl="8" w:tplc="E7065CA4">
      <w:start w:val="1"/>
      <w:numFmt w:val="lowerRoman"/>
      <w:lvlText w:val="%9."/>
      <w:lvlJc w:val="right"/>
      <w:pPr>
        <w:ind w:left="6480" w:hanging="180"/>
      </w:pPr>
    </w:lvl>
  </w:abstractNum>
  <w:abstractNum w:abstractNumId="13" w15:restartNumberingAfterBreak="0">
    <w:nsid w:val="0E79710E"/>
    <w:multiLevelType w:val="hybridMultilevel"/>
    <w:tmpl w:val="5B229F50"/>
    <w:lvl w:ilvl="0" w:tplc="26C6D6AE">
      <w:numFmt w:val="bullet"/>
      <w:lvlText w:val=""/>
      <w:lvlJc w:val="left"/>
      <w:pPr>
        <w:ind w:left="720" w:hanging="360"/>
      </w:pPr>
      <w:rPr>
        <w:rFonts w:ascii="Symbol" w:eastAsia="Times New Roman" w:hAnsi="Symbol" w:cs="Arial" w:hint="default"/>
        <w:color w:val="2E74B5" w:themeColor="accent5"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88F32E"/>
    <w:multiLevelType w:val="hybridMultilevel"/>
    <w:tmpl w:val="CA7EF9E8"/>
    <w:lvl w:ilvl="0" w:tplc="E2FC7F20">
      <w:start w:val="1"/>
      <w:numFmt w:val="bullet"/>
      <w:lvlText w:val=""/>
      <w:lvlJc w:val="left"/>
      <w:pPr>
        <w:ind w:left="720" w:hanging="360"/>
      </w:pPr>
      <w:rPr>
        <w:rFonts w:ascii="Wingdings" w:hAnsi="Wingdings" w:hint="default"/>
      </w:rPr>
    </w:lvl>
    <w:lvl w:ilvl="1" w:tplc="85FE035A">
      <w:start w:val="1"/>
      <w:numFmt w:val="bullet"/>
      <w:lvlText w:val="o"/>
      <w:lvlJc w:val="left"/>
      <w:pPr>
        <w:ind w:left="1440" w:hanging="360"/>
      </w:pPr>
      <w:rPr>
        <w:rFonts w:ascii="Courier New" w:hAnsi="Courier New" w:hint="default"/>
      </w:rPr>
    </w:lvl>
    <w:lvl w:ilvl="2" w:tplc="F362920C">
      <w:start w:val="1"/>
      <w:numFmt w:val="bullet"/>
      <w:lvlText w:val=""/>
      <w:lvlJc w:val="left"/>
      <w:pPr>
        <w:ind w:left="2160" w:hanging="360"/>
      </w:pPr>
      <w:rPr>
        <w:rFonts w:ascii="Wingdings" w:hAnsi="Wingdings" w:hint="default"/>
      </w:rPr>
    </w:lvl>
    <w:lvl w:ilvl="3" w:tplc="3B42A8D6">
      <w:start w:val="1"/>
      <w:numFmt w:val="bullet"/>
      <w:lvlText w:val=""/>
      <w:lvlJc w:val="left"/>
      <w:pPr>
        <w:ind w:left="2880" w:hanging="360"/>
      </w:pPr>
      <w:rPr>
        <w:rFonts w:ascii="Symbol" w:hAnsi="Symbol" w:hint="default"/>
      </w:rPr>
    </w:lvl>
    <w:lvl w:ilvl="4" w:tplc="AADC3E3A">
      <w:start w:val="1"/>
      <w:numFmt w:val="bullet"/>
      <w:lvlText w:val="o"/>
      <w:lvlJc w:val="left"/>
      <w:pPr>
        <w:ind w:left="3600" w:hanging="360"/>
      </w:pPr>
      <w:rPr>
        <w:rFonts w:ascii="Courier New" w:hAnsi="Courier New" w:hint="default"/>
      </w:rPr>
    </w:lvl>
    <w:lvl w:ilvl="5" w:tplc="A754E81C">
      <w:start w:val="1"/>
      <w:numFmt w:val="bullet"/>
      <w:lvlText w:val=""/>
      <w:lvlJc w:val="left"/>
      <w:pPr>
        <w:ind w:left="4320" w:hanging="360"/>
      </w:pPr>
      <w:rPr>
        <w:rFonts w:ascii="Wingdings" w:hAnsi="Wingdings" w:hint="default"/>
      </w:rPr>
    </w:lvl>
    <w:lvl w:ilvl="6" w:tplc="11F0A1F4">
      <w:start w:val="1"/>
      <w:numFmt w:val="bullet"/>
      <w:lvlText w:val=""/>
      <w:lvlJc w:val="left"/>
      <w:pPr>
        <w:ind w:left="5040" w:hanging="360"/>
      </w:pPr>
      <w:rPr>
        <w:rFonts w:ascii="Symbol" w:hAnsi="Symbol" w:hint="default"/>
      </w:rPr>
    </w:lvl>
    <w:lvl w:ilvl="7" w:tplc="BD3895EC">
      <w:start w:val="1"/>
      <w:numFmt w:val="bullet"/>
      <w:lvlText w:val="o"/>
      <w:lvlJc w:val="left"/>
      <w:pPr>
        <w:ind w:left="5760" w:hanging="360"/>
      </w:pPr>
      <w:rPr>
        <w:rFonts w:ascii="Courier New" w:hAnsi="Courier New" w:hint="default"/>
      </w:rPr>
    </w:lvl>
    <w:lvl w:ilvl="8" w:tplc="E542CCCC">
      <w:start w:val="1"/>
      <w:numFmt w:val="bullet"/>
      <w:lvlText w:val=""/>
      <w:lvlJc w:val="left"/>
      <w:pPr>
        <w:ind w:left="6480" w:hanging="360"/>
      </w:pPr>
      <w:rPr>
        <w:rFonts w:ascii="Wingdings" w:hAnsi="Wingdings" w:hint="default"/>
      </w:rPr>
    </w:lvl>
  </w:abstractNum>
  <w:abstractNum w:abstractNumId="15" w15:restartNumberingAfterBreak="0">
    <w:nsid w:val="0F4F99FC"/>
    <w:multiLevelType w:val="hybridMultilevel"/>
    <w:tmpl w:val="5BE6F646"/>
    <w:lvl w:ilvl="0" w:tplc="A2E47E3E">
      <w:start w:val="1"/>
      <w:numFmt w:val="bullet"/>
      <w:lvlText w:val=""/>
      <w:lvlJc w:val="left"/>
      <w:pPr>
        <w:ind w:left="720" w:hanging="360"/>
      </w:pPr>
      <w:rPr>
        <w:rFonts w:ascii="Symbol" w:hAnsi="Symbol" w:hint="default"/>
      </w:rPr>
    </w:lvl>
    <w:lvl w:ilvl="1" w:tplc="7504951A">
      <w:start w:val="1"/>
      <w:numFmt w:val="bullet"/>
      <w:lvlText w:val="o"/>
      <w:lvlJc w:val="left"/>
      <w:pPr>
        <w:ind w:left="1440" w:hanging="360"/>
      </w:pPr>
      <w:rPr>
        <w:rFonts w:ascii="Courier New" w:hAnsi="Courier New" w:hint="default"/>
      </w:rPr>
    </w:lvl>
    <w:lvl w:ilvl="2" w:tplc="9B56A95C">
      <w:start w:val="1"/>
      <w:numFmt w:val="bullet"/>
      <w:lvlText w:val=""/>
      <w:lvlJc w:val="left"/>
      <w:pPr>
        <w:ind w:left="2160" w:hanging="360"/>
      </w:pPr>
      <w:rPr>
        <w:rFonts w:ascii="Wingdings" w:hAnsi="Wingdings" w:hint="default"/>
      </w:rPr>
    </w:lvl>
    <w:lvl w:ilvl="3" w:tplc="D97033AA">
      <w:start w:val="1"/>
      <w:numFmt w:val="bullet"/>
      <w:lvlText w:val=""/>
      <w:lvlJc w:val="left"/>
      <w:pPr>
        <w:ind w:left="2880" w:hanging="360"/>
      </w:pPr>
      <w:rPr>
        <w:rFonts w:ascii="Symbol" w:hAnsi="Symbol" w:hint="default"/>
      </w:rPr>
    </w:lvl>
    <w:lvl w:ilvl="4" w:tplc="61E88294">
      <w:start w:val="1"/>
      <w:numFmt w:val="bullet"/>
      <w:lvlText w:val="o"/>
      <w:lvlJc w:val="left"/>
      <w:pPr>
        <w:ind w:left="3600" w:hanging="360"/>
      </w:pPr>
      <w:rPr>
        <w:rFonts w:ascii="Courier New" w:hAnsi="Courier New" w:hint="default"/>
      </w:rPr>
    </w:lvl>
    <w:lvl w:ilvl="5" w:tplc="E5C0864A">
      <w:start w:val="1"/>
      <w:numFmt w:val="bullet"/>
      <w:lvlText w:val=""/>
      <w:lvlJc w:val="left"/>
      <w:pPr>
        <w:ind w:left="4320" w:hanging="360"/>
      </w:pPr>
      <w:rPr>
        <w:rFonts w:ascii="Wingdings" w:hAnsi="Wingdings" w:hint="default"/>
      </w:rPr>
    </w:lvl>
    <w:lvl w:ilvl="6" w:tplc="321003AC">
      <w:start w:val="1"/>
      <w:numFmt w:val="bullet"/>
      <w:lvlText w:val=""/>
      <w:lvlJc w:val="left"/>
      <w:pPr>
        <w:ind w:left="5040" w:hanging="360"/>
      </w:pPr>
      <w:rPr>
        <w:rFonts w:ascii="Symbol" w:hAnsi="Symbol" w:hint="default"/>
      </w:rPr>
    </w:lvl>
    <w:lvl w:ilvl="7" w:tplc="369C7E30">
      <w:start w:val="1"/>
      <w:numFmt w:val="bullet"/>
      <w:lvlText w:val="o"/>
      <w:lvlJc w:val="left"/>
      <w:pPr>
        <w:ind w:left="5760" w:hanging="360"/>
      </w:pPr>
      <w:rPr>
        <w:rFonts w:ascii="Courier New" w:hAnsi="Courier New" w:hint="default"/>
      </w:rPr>
    </w:lvl>
    <w:lvl w:ilvl="8" w:tplc="599ABE62">
      <w:start w:val="1"/>
      <w:numFmt w:val="bullet"/>
      <w:lvlText w:val=""/>
      <w:lvlJc w:val="left"/>
      <w:pPr>
        <w:ind w:left="6480" w:hanging="360"/>
      </w:pPr>
      <w:rPr>
        <w:rFonts w:ascii="Wingdings" w:hAnsi="Wingdings" w:hint="default"/>
      </w:rPr>
    </w:lvl>
  </w:abstractNum>
  <w:abstractNum w:abstractNumId="16" w15:restartNumberingAfterBreak="0">
    <w:nsid w:val="0FCE14F6"/>
    <w:multiLevelType w:val="hybridMultilevel"/>
    <w:tmpl w:val="8CECAD3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05ECE35"/>
    <w:multiLevelType w:val="hybridMultilevel"/>
    <w:tmpl w:val="B7E205D4"/>
    <w:lvl w:ilvl="0" w:tplc="DB2807A6">
      <w:start w:val="1"/>
      <w:numFmt w:val="bullet"/>
      <w:lvlText w:val=""/>
      <w:lvlJc w:val="left"/>
      <w:pPr>
        <w:ind w:left="360" w:hanging="360"/>
      </w:pPr>
      <w:rPr>
        <w:rFonts w:ascii="Wingdings" w:hAnsi="Wingdings" w:hint="default"/>
      </w:rPr>
    </w:lvl>
    <w:lvl w:ilvl="1" w:tplc="DE24C352">
      <w:start w:val="1"/>
      <w:numFmt w:val="bullet"/>
      <w:lvlText w:val="o"/>
      <w:lvlJc w:val="left"/>
      <w:pPr>
        <w:ind w:left="1080" w:hanging="360"/>
      </w:pPr>
      <w:rPr>
        <w:rFonts w:ascii="Courier New" w:hAnsi="Courier New" w:hint="default"/>
      </w:rPr>
    </w:lvl>
    <w:lvl w:ilvl="2" w:tplc="BA70D374">
      <w:start w:val="1"/>
      <w:numFmt w:val="bullet"/>
      <w:lvlText w:val=""/>
      <w:lvlJc w:val="left"/>
      <w:pPr>
        <w:ind w:left="1800" w:hanging="360"/>
      </w:pPr>
      <w:rPr>
        <w:rFonts w:ascii="Wingdings" w:hAnsi="Wingdings" w:hint="default"/>
      </w:rPr>
    </w:lvl>
    <w:lvl w:ilvl="3" w:tplc="B0D8BF32">
      <w:start w:val="1"/>
      <w:numFmt w:val="bullet"/>
      <w:lvlText w:val=""/>
      <w:lvlJc w:val="left"/>
      <w:pPr>
        <w:ind w:left="2520" w:hanging="360"/>
      </w:pPr>
      <w:rPr>
        <w:rFonts w:ascii="Symbol" w:hAnsi="Symbol" w:hint="default"/>
      </w:rPr>
    </w:lvl>
    <w:lvl w:ilvl="4" w:tplc="7E889A90">
      <w:start w:val="1"/>
      <w:numFmt w:val="bullet"/>
      <w:lvlText w:val="o"/>
      <w:lvlJc w:val="left"/>
      <w:pPr>
        <w:ind w:left="3240" w:hanging="360"/>
      </w:pPr>
      <w:rPr>
        <w:rFonts w:ascii="Courier New" w:hAnsi="Courier New" w:hint="default"/>
      </w:rPr>
    </w:lvl>
    <w:lvl w:ilvl="5" w:tplc="320A015E">
      <w:start w:val="1"/>
      <w:numFmt w:val="bullet"/>
      <w:lvlText w:val=""/>
      <w:lvlJc w:val="left"/>
      <w:pPr>
        <w:ind w:left="3960" w:hanging="360"/>
      </w:pPr>
      <w:rPr>
        <w:rFonts w:ascii="Wingdings" w:hAnsi="Wingdings" w:hint="default"/>
      </w:rPr>
    </w:lvl>
    <w:lvl w:ilvl="6" w:tplc="D132FBBC">
      <w:start w:val="1"/>
      <w:numFmt w:val="bullet"/>
      <w:lvlText w:val=""/>
      <w:lvlJc w:val="left"/>
      <w:pPr>
        <w:ind w:left="4680" w:hanging="360"/>
      </w:pPr>
      <w:rPr>
        <w:rFonts w:ascii="Symbol" w:hAnsi="Symbol" w:hint="default"/>
      </w:rPr>
    </w:lvl>
    <w:lvl w:ilvl="7" w:tplc="095A22A4">
      <w:start w:val="1"/>
      <w:numFmt w:val="bullet"/>
      <w:lvlText w:val="o"/>
      <w:lvlJc w:val="left"/>
      <w:pPr>
        <w:ind w:left="5400" w:hanging="360"/>
      </w:pPr>
      <w:rPr>
        <w:rFonts w:ascii="Courier New" w:hAnsi="Courier New" w:hint="default"/>
      </w:rPr>
    </w:lvl>
    <w:lvl w:ilvl="8" w:tplc="3DF448FE">
      <w:start w:val="1"/>
      <w:numFmt w:val="bullet"/>
      <w:lvlText w:val=""/>
      <w:lvlJc w:val="left"/>
      <w:pPr>
        <w:ind w:left="6120" w:hanging="360"/>
      </w:pPr>
      <w:rPr>
        <w:rFonts w:ascii="Wingdings" w:hAnsi="Wingdings" w:hint="default"/>
      </w:rPr>
    </w:lvl>
  </w:abstractNum>
  <w:abstractNum w:abstractNumId="18" w15:restartNumberingAfterBreak="0">
    <w:nsid w:val="11F936BD"/>
    <w:multiLevelType w:val="hybridMultilevel"/>
    <w:tmpl w:val="2C7637DC"/>
    <w:lvl w:ilvl="0" w:tplc="7BEA678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32778C7"/>
    <w:multiLevelType w:val="hybridMultilevel"/>
    <w:tmpl w:val="6270C5B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42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370BB1A"/>
    <w:multiLevelType w:val="hybridMultilevel"/>
    <w:tmpl w:val="14E88720"/>
    <w:lvl w:ilvl="0" w:tplc="67C8C5A4">
      <w:start w:val="1"/>
      <w:numFmt w:val="bullet"/>
      <w:lvlText w:val=""/>
      <w:lvlJc w:val="left"/>
      <w:pPr>
        <w:ind w:left="360" w:hanging="360"/>
      </w:pPr>
      <w:rPr>
        <w:rFonts w:ascii="Symbol" w:hAnsi="Symbol" w:hint="default"/>
      </w:rPr>
    </w:lvl>
    <w:lvl w:ilvl="1" w:tplc="CFAEF460">
      <w:start w:val="1"/>
      <w:numFmt w:val="bullet"/>
      <w:lvlText w:val="o"/>
      <w:lvlJc w:val="left"/>
      <w:pPr>
        <w:ind w:left="1080" w:hanging="360"/>
      </w:pPr>
      <w:rPr>
        <w:rFonts w:ascii="Courier New" w:hAnsi="Courier New" w:hint="default"/>
      </w:rPr>
    </w:lvl>
    <w:lvl w:ilvl="2" w:tplc="B26EB256">
      <w:start w:val="1"/>
      <w:numFmt w:val="bullet"/>
      <w:lvlText w:val=""/>
      <w:lvlJc w:val="left"/>
      <w:pPr>
        <w:ind w:left="1800" w:hanging="360"/>
      </w:pPr>
      <w:rPr>
        <w:rFonts w:ascii="Wingdings" w:hAnsi="Wingdings" w:hint="default"/>
      </w:rPr>
    </w:lvl>
    <w:lvl w:ilvl="3" w:tplc="0AF4A8D8">
      <w:start w:val="1"/>
      <w:numFmt w:val="bullet"/>
      <w:lvlText w:val=""/>
      <w:lvlJc w:val="left"/>
      <w:pPr>
        <w:ind w:left="2520" w:hanging="360"/>
      </w:pPr>
      <w:rPr>
        <w:rFonts w:ascii="Symbol" w:hAnsi="Symbol" w:hint="default"/>
      </w:rPr>
    </w:lvl>
    <w:lvl w:ilvl="4" w:tplc="020CD296">
      <w:start w:val="1"/>
      <w:numFmt w:val="bullet"/>
      <w:lvlText w:val="o"/>
      <w:lvlJc w:val="left"/>
      <w:pPr>
        <w:ind w:left="3240" w:hanging="360"/>
      </w:pPr>
      <w:rPr>
        <w:rFonts w:ascii="Courier New" w:hAnsi="Courier New" w:hint="default"/>
      </w:rPr>
    </w:lvl>
    <w:lvl w:ilvl="5" w:tplc="7080367E">
      <w:start w:val="1"/>
      <w:numFmt w:val="bullet"/>
      <w:lvlText w:val=""/>
      <w:lvlJc w:val="left"/>
      <w:pPr>
        <w:ind w:left="3960" w:hanging="360"/>
      </w:pPr>
      <w:rPr>
        <w:rFonts w:ascii="Wingdings" w:hAnsi="Wingdings" w:hint="default"/>
      </w:rPr>
    </w:lvl>
    <w:lvl w:ilvl="6" w:tplc="CCCE727A">
      <w:start w:val="1"/>
      <w:numFmt w:val="bullet"/>
      <w:lvlText w:val=""/>
      <w:lvlJc w:val="left"/>
      <w:pPr>
        <w:ind w:left="4680" w:hanging="360"/>
      </w:pPr>
      <w:rPr>
        <w:rFonts w:ascii="Symbol" w:hAnsi="Symbol" w:hint="default"/>
      </w:rPr>
    </w:lvl>
    <w:lvl w:ilvl="7" w:tplc="15DCD600">
      <w:start w:val="1"/>
      <w:numFmt w:val="bullet"/>
      <w:lvlText w:val="o"/>
      <w:lvlJc w:val="left"/>
      <w:pPr>
        <w:ind w:left="5400" w:hanging="360"/>
      </w:pPr>
      <w:rPr>
        <w:rFonts w:ascii="Courier New" w:hAnsi="Courier New" w:hint="default"/>
      </w:rPr>
    </w:lvl>
    <w:lvl w:ilvl="8" w:tplc="45F67784">
      <w:start w:val="1"/>
      <w:numFmt w:val="bullet"/>
      <w:lvlText w:val=""/>
      <w:lvlJc w:val="left"/>
      <w:pPr>
        <w:ind w:left="6120" w:hanging="360"/>
      </w:pPr>
      <w:rPr>
        <w:rFonts w:ascii="Wingdings" w:hAnsi="Wingdings" w:hint="default"/>
      </w:rPr>
    </w:lvl>
  </w:abstractNum>
  <w:abstractNum w:abstractNumId="21" w15:restartNumberingAfterBreak="0">
    <w:nsid w:val="13957ED2"/>
    <w:multiLevelType w:val="hybridMultilevel"/>
    <w:tmpl w:val="6928944A"/>
    <w:lvl w:ilvl="0" w:tplc="4492EC16">
      <w:start w:val="1"/>
      <w:numFmt w:val="bullet"/>
      <w:lvlText w:val=""/>
      <w:lvlJc w:val="left"/>
      <w:pPr>
        <w:ind w:left="360" w:hanging="360"/>
      </w:pPr>
      <w:rPr>
        <w:rFonts w:ascii="Symbol" w:hAnsi="Symbol" w:hint="default"/>
      </w:rPr>
    </w:lvl>
    <w:lvl w:ilvl="1" w:tplc="B122E85E">
      <w:start w:val="1"/>
      <w:numFmt w:val="bullet"/>
      <w:lvlText w:val="o"/>
      <w:lvlJc w:val="left"/>
      <w:pPr>
        <w:ind w:left="1080" w:hanging="360"/>
      </w:pPr>
      <w:rPr>
        <w:rFonts w:ascii="Courier New" w:hAnsi="Courier New" w:hint="default"/>
      </w:rPr>
    </w:lvl>
    <w:lvl w:ilvl="2" w:tplc="18C0C3D4">
      <w:start w:val="1"/>
      <w:numFmt w:val="bullet"/>
      <w:lvlText w:val=""/>
      <w:lvlJc w:val="left"/>
      <w:pPr>
        <w:ind w:left="1800" w:hanging="360"/>
      </w:pPr>
      <w:rPr>
        <w:rFonts w:ascii="Wingdings" w:hAnsi="Wingdings" w:hint="default"/>
      </w:rPr>
    </w:lvl>
    <w:lvl w:ilvl="3" w:tplc="1EB69A2C">
      <w:start w:val="1"/>
      <w:numFmt w:val="bullet"/>
      <w:lvlText w:val=""/>
      <w:lvlJc w:val="left"/>
      <w:pPr>
        <w:ind w:left="2520" w:hanging="360"/>
      </w:pPr>
      <w:rPr>
        <w:rFonts w:ascii="Symbol" w:hAnsi="Symbol" w:hint="default"/>
      </w:rPr>
    </w:lvl>
    <w:lvl w:ilvl="4" w:tplc="FF10CE30">
      <w:start w:val="1"/>
      <w:numFmt w:val="bullet"/>
      <w:lvlText w:val="o"/>
      <w:lvlJc w:val="left"/>
      <w:pPr>
        <w:ind w:left="3240" w:hanging="360"/>
      </w:pPr>
      <w:rPr>
        <w:rFonts w:ascii="Courier New" w:hAnsi="Courier New" w:hint="default"/>
      </w:rPr>
    </w:lvl>
    <w:lvl w:ilvl="5" w:tplc="8B860982">
      <w:start w:val="1"/>
      <w:numFmt w:val="bullet"/>
      <w:lvlText w:val=""/>
      <w:lvlJc w:val="left"/>
      <w:pPr>
        <w:ind w:left="3960" w:hanging="360"/>
      </w:pPr>
      <w:rPr>
        <w:rFonts w:ascii="Wingdings" w:hAnsi="Wingdings" w:hint="default"/>
      </w:rPr>
    </w:lvl>
    <w:lvl w:ilvl="6" w:tplc="333E2822">
      <w:start w:val="1"/>
      <w:numFmt w:val="bullet"/>
      <w:lvlText w:val=""/>
      <w:lvlJc w:val="left"/>
      <w:pPr>
        <w:ind w:left="4680" w:hanging="360"/>
      </w:pPr>
      <w:rPr>
        <w:rFonts w:ascii="Symbol" w:hAnsi="Symbol" w:hint="default"/>
      </w:rPr>
    </w:lvl>
    <w:lvl w:ilvl="7" w:tplc="00589A28">
      <w:start w:val="1"/>
      <w:numFmt w:val="bullet"/>
      <w:lvlText w:val="o"/>
      <w:lvlJc w:val="left"/>
      <w:pPr>
        <w:ind w:left="5400" w:hanging="360"/>
      </w:pPr>
      <w:rPr>
        <w:rFonts w:ascii="Courier New" w:hAnsi="Courier New" w:hint="default"/>
      </w:rPr>
    </w:lvl>
    <w:lvl w:ilvl="8" w:tplc="58D2EB48">
      <w:start w:val="1"/>
      <w:numFmt w:val="bullet"/>
      <w:lvlText w:val=""/>
      <w:lvlJc w:val="left"/>
      <w:pPr>
        <w:ind w:left="6120" w:hanging="360"/>
      </w:pPr>
      <w:rPr>
        <w:rFonts w:ascii="Wingdings" w:hAnsi="Wingdings" w:hint="default"/>
      </w:rPr>
    </w:lvl>
  </w:abstractNum>
  <w:abstractNum w:abstractNumId="22" w15:restartNumberingAfterBreak="0">
    <w:nsid w:val="13C06E04"/>
    <w:multiLevelType w:val="multilevel"/>
    <w:tmpl w:val="83443508"/>
    <w:styleLink w:val="Style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3F3A9B2"/>
    <w:multiLevelType w:val="hybridMultilevel"/>
    <w:tmpl w:val="FFFFFFFF"/>
    <w:lvl w:ilvl="0" w:tplc="2416DBBA">
      <w:start w:val="1"/>
      <w:numFmt w:val="decimal"/>
      <w:lvlText w:val="%1-"/>
      <w:lvlJc w:val="left"/>
      <w:pPr>
        <w:ind w:left="720" w:hanging="360"/>
      </w:pPr>
    </w:lvl>
    <w:lvl w:ilvl="1" w:tplc="2ADED396">
      <w:start w:val="1"/>
      <w:numFmt w:val="lowerLetter"/>
      <w:lvlText w:val="%2."/>
      <w:lvlJc w:val="left"/>
      <w:pPr>
        <w:ind w:left="1440" w:hanging="360"/>
      </w:pPr>
    </w:lvl>
    <w:lvl w:ilvl="2" w:tplc="E1EA70CE">
      <w:start w:val="1"/>
      <w:numFmt w:val="lowerRoman"/>
      <w:lvlText w:val="%3."/>
      <w:lvlJc w:val="right"/>
      <w:pPr>
        <w:ind w:left="2160" w:hanging="180"/>
      </w:pPr>
    </w:lvl>
    <w:lvl w:ilvl="3" w:tplc="1526C530">
      <w:start w:val="1"/>
      <w:numFmt w:val="decimal"/>
      <w:lvlText w:val="%4."/>
      <w:lvlJc w:val="left"/>
      <w:pPr>
        <w:ind w:left="2880" w:hanging="360"/>
      </w:pPr>
    </w:lvl>
    <w:lvl w:ilvl="4" w:tplc="7BF015FC">
      <w:start w:val="1"/>
      <w:numFmt w:val="lowerLetter"/>
      <w:lvlText w:val="%5."/>
      <w:lvlJc w:val="left"/>
      <w:pPr>
        <w:ind w:left="3600" w:hanging="360"/>
      </w:pPr>
    </w:lvl>
    <w:lvl w:ilvl="5" w:tplc="D7FECB6C">
      <w:start w:val="1"/>
      <w:numFmt w:val="lowerRoman"/>
      <w:lvlText w:val="%6."/>
      <w:lvlJc w:val="right"/>
      <w:pPr>
        <w:ind w:left="4320" w:hanging="180"/>
      </w:pPr>
    </w:lvl>
    <w:lvl w:ilvl="6" w:tplc="947E1996">
      <w:start w:val="1"/>
      <w:numFmt w:val="decimal"/>
      <w:lvlText w:val="%7."/>
      <w:lvlJc w:val="left"/>
      <w:pPr>
        <w:ind w:left="5040" w:hanging="360"/>
      </w:pPr>
    </w:lvl>
    <w:lvl w:ilvl="7" w:tplc="DF5A2A82">
      <w:start w:val="1"/>
      <w:numFmt w:val="lowerLetter"/>
      <w:lvlText w:val="%8."/>
      <w:lvlJc w:val="left"/>
      <w:pPr>
        <w:ind w:left="5760" w:hanging="360"/>
      </w:pPr>
    </w:lvl>
    <w:lvl w:ilvl="8" w:tplc="23B8B9E0">
      <w:start w:val="1"/>
      <w:numFmt w:val="lowerRoman"/>
      <w:lvlText w:val="%9."/>
      <w:lvlJc w:val="right"/>
      <w:pPr>
        <w:ind w:left="6480" w:hanging="180"/>
      </w:pPr>
    </w:lvl>
  </w:abstractNum>
  <w:abstractNum w:abstractNumId="24" w15:restartNumberingAfterBreak="0">
    <w:nsid w:val="16A01E1C"/>
    <w:multiLevelType w:val="hybridMultilevel"/>
    <w:tmpl w:val="79E4AB6C"/>
    <w:lvl w:ilvl="0" w:tplc="CE9E298C">
      <w:start w:val="1"/>
      <w:numFmt w:val="bullet"/>
      <w:lvlText w:val=""/>
      <w:lvlJc w:val="left"/>
      <w:pPr>
        <w:ind w:left="360" w:hanging="360"/>
      </w:pPr>
      <w:rPr>
        <w:rFonts w:ascii="Symbol" w:hAnsi="Symbol" w:hint="default"/>
        <w:color w:val="2F5496" w:themeColor="accent1"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980AE2F"/>
    <w:multiLevelType w:val="hybridMultilevel"/>
    <w:tmpl w:val="4E101AE8"/>
    <w:lvl w:ilvl="0" w:tplc="B6C40AEC">
      <w:start w:val="1"/>
      <w:numFmt w:val="bullet"/>
      <w:lvlText w:val=""/>
      <w:lvlJc w:val="left"/>
      <w:pPr>
        <w:ind w:left="720" w:hanging="360"/>
      </w:pPr>
      <w:rPr>
        <w:rFonts w:ascii="Symbol" w:hAnsi="Symbol" w:hint="default"/>
      </w:rPr>
    </w:lvl>
    <w:lvl w:ilvl="1" w:tplc="6136CBE4">
      <w:start w:val="1"/>
      <w:numFmt w:val="bullet"/>
      <w:lvlText w:val="o"/>
      <w:lvlJc w:val="left"/>
      <w:pPr>
        <w:ind w:left="1440" w:hanging="360"/>
      </w:pPr>
      <w:rPr>
        <w:rFonts w:ascii="Courier New" w:hAnsi="Courier New" w:hint="default"/>
      </w:rPr>
    </w:lvl>
    <w:lvl w:ilvl="2" w:tplc="8354B9D4">
      <w:start w:val="1"/>
      <w:numFmt w:val="bullet"/>
      <w:lvlText w:val=""/>
      <w:lvlJc w:val="left"/>
      <w:pPr>
        <w:ind w:left="2160" w:hanging="360"/>
      </w:pPr>
      <w:rPr>
        <w:rFonts w:ascii="Wingdings" w:hAnsi="Wingdings" w:hint="default"/>
      </w:rPr>
    </w:lvl>
    <w:lvl w:ilvl="3" w:tplc="A01E46EC">
      <w:start w:val="1"/>
      <w:numFmt w:val="bullet"/>
      <w:lvlText w:val=""/>
      <w:lvlJc w:val="left"/>
      <w:pPr>
        <w:ind w:left="2880" w:hanging="360"/>
      </w:pPr>
      <w:rPr>
        <w:rFonts w:ascii="Symbol" w:hAnsi="Symbol" w:hint="default"/>
      </w:rPr>
    </w:lvl>
    <w:lvl w:ilvl="4" w:tplc="2C82E232">
      <w:start w:val="1"/>
      <w:numFmt w:val="bullet"/>
      <w:lvlText w:val="o"/>
      <w:lvlJc w:val="left"/>
      <w:pPr>
        <w:ind w:left="3600" w:hanging="360"/>
      </w:pPr>
      <w:rPr>
        <w:rFonts w:ascii="Courier New" w:hAnsi="Courier New" w:hint="default"/>
      </w:rPr>
    </w:lvl>
    <w:lvl w:ilvl="5" w:tplc="276A93EE">
      <w:start w:val="1"/>
      <w:numFmt w:val="bullet"/>
      <w:lvlText w:val=""/>
      <w:lvlJc w:val="left"/>
      <w:pPr>
        <w:ind w:left="4320" w:hanging="360"/>
      </w:pPr>
      <w:rPr>
        <w:rFonts w:ascii="Wingdings" w:hAnsi="Wingdings" w:hint="default"/>
      </w:rPr>
    </w:lvl>
    <w:lvl w:ilvl="6" w:tplc="AF002EFC">
      <w:start w:val="1"/>
      <w:numFmt w:val="bullet"/>
      <w:lvlText w:val=""/>
      <w:lvlJc w:val="left"/>
      <w:pPr>
        <w:ind w:left="5040" w:hanging="360"/>
      </w:pPr>
      <w:rPr>
        <w:rFonts w:ascii="Symbol" w:hAnsi="Symbol" w:hint="default"/>
      </w:rPr>
    </w:lvl>
    <w:lvl w:ilvl="7" w:tplc="EA8EE5EC">
      <w:start w:val="1"/>
      <w:numFmt w:val="bullet"/>
      <w:lvlText w:val="o"/>
      <w:lvlJc w:val="left"/>
      <w:pPr>
        <w:ind w:left="5760" w:hanging="360"/>
      </w:pPr>
      <w:rPr>
        <w:rFonts w:ascii="Courier New" w:hAnsi="Courier New" w:hint="default"/>
      </w:rPr>
    </w:lvl>
    <w:lvl w:ilvl="8" w:tplc="45F8B122">
      <w:start w:val="1"/>
      <w:numFmt w:val="bullet"/>
      <w:lvlText w:val=""/>
      <w:lvlJc w:val="left"/>
      <w:pPr>
        <w:ind w:left="6480" w:hanging="360"/>
      </w:pPr>
      <w:rPr>
        <w:rFonts w:ascii="Wingdings" w:hAnsi="Wingdings" w:hint="default"/>
      </w:rPr>
    </w:lvl>
  </w:abstractNum>
  <w:abstractNum w:abstractNumId="26" w15:restartNumberingAfterBreak="0">
    <w:nsid w:val="1BEF4DDB"/>
    <w:multiLevelType w:val="hybridMultilevel"/>
    <w:tmpl w:val="134A778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C440C08"/>
    <w:multiLevelType w:val="hybridMultilevel"/>
    <w:tmpl w:val="82882B7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C7FE6D9"/>
    <w:multiLevelType w:val="hybridMultilevel"/>
    <w:tmpl w:val="83A84A26"/>
    <w:lvl w:ilvl="0" w:tplc="06787172">
      <w:start w:val="1"/>
      <w:numFmt w:val="bullet"/>
      <w:lvlText w:val=""/>
      <w:lvlJc w:val="left"/>
      <w:pPr>
        <w:ind w:left="720" w:hanging="360"/>
      </w:pPr>
      <w:rPr>
        <w:rFonts w:ascii="Symbol" w:hAnsi="Symbol" w:hint="default"/>
      </w:rPr>
    </w:lvl>
    <w:lvl w:ilvl="1" w:tplc="A8E6ECC0">
      <w:start w:val="1"/>
      <w:numFmt w:val="bullet"/>
      <w:lvlText w:val="o"/>
      <w:lvlJc w:val="left"/>
      <w:pPr>
        <w:ind w:left="1440" w:hanging="360"/>
      </w:pPr>
      <w:rPr>
        <w:rFonts w:ascii="Courier New" w:hAnsi="Courier New" w:hint="default"/>
      </w:rPr>
    </w:lvl>
    <w:lvl w:ilvl="2" w:tplc="13B8DC3A">
      <w:start w:val="1"/>
      <w:numFmt w:val="bullet"/>
      <w:lvlText w:val=""/>
      <w:lvlJc w:val="left"/>
      <w:pPr>
        <w:ind w:left="2160" w:hanging="360"/>
      </w:pPr>
      <w:rPr>
        <w:rFonts w:ascii="Wingdings" w:hAnsi="Wingdings" w:hint="default"/>
      </w:rPr>
    </w:lvl>
    <w:lvl w:ilvl="3" w:tplc="20DE3B3E">
      <w:start w:val="1"/>
      <w:numFmt w:val="bullet"/>
      <w:lvlText w:val=""/>
      <w:lvlJc w:val="left"/>
      <w:pPr>
        <w:ind w:left="2880" w:hanging="360"/>
      </w:pPr>
      <w:rPr>
        <w:rFonts w:ascii="Symbol" w:hAnsi="Symbol" w:hint="default"/>
      </w:rPr>
    </w:lvl>
    <w:lvl w:ilvl="4" w:tplc="3B1E4A5C">
      <w:start w:val="1"/>
      <w:numFmt w:val="bullet"/>
      <w:lvlText w:val="o"/>
      <w:lvlJc w:val="left"/>
      <w:pPr>
        <w:ind w:left="3600" w:hanging="360"/>
      </w:pPr>
      <w:rPr>
        <w:rFonts w:ascii="Courier New" w:hAnsi="Courier New" w:hint="default"/>
      </w:rPr>
    </w:lvl>
    <w:lvl w:ilvl="5" w:tplc="348A0A16">
      <w:start w:val="1"/>
      <w:numFmt w:val="bullet"/>
      <w:lvlText w:val=""/>
      <w:lvlJc w:val="left"/>
      <w:pPr>
        <w:ind w:left="4320" w:hanging="360"/>
      </w:pPr>
      <w:rPr>
        <w:rFonts w:ascii="Wingdings" w:hAnsi="Wingdings" w:hint="default"/>
      </w:rPr>
    </w:lvl>
    <w:lvl w:ilvl="6" w:tplc="2A403A4C">
      <w:start w:val="1"/>
      <w:numFmt w:val="bullet"/>
      <w:lvlText w:val=""/>
      <w:lvlJc w:val="left"/>
      <w:pPr>
        <w:ind w:left="5040" w:hanging="360"/>
      </w:pPr>
      <w:rPr>
        <w:rFonts w:ascii="Symbol" w:hAnsi="Symbol" w:hint="default"/>
      </w:rPr>
    </w:lvl>
    <w:lvl w:ilvl="7" w:tplc="E072EF0A">
      <w:start w:val="1"/>
      <w:numFmt w:val="bullet"/>
      <w:lvlText w:val="o"/>
      <w:lvlJc w:val="left"/>
      <w:pPr>
        <w:ind w:left="5760" w:hanging="360"/>
      </w:pPr>
      <w:rPr>
        <w:rFonts w:ascii="Courier New" w:hAnsi="Courier New" w:hint="default"/>
      </w:rPr>
    </w:lvl>
    <w:lvl w:ilvl="8" w:tplc="FBD6D674">
      <w:start w:val="1"/>
      <w:numFmt w:val="bullet"/>
      <w:lvlText w:val=""/>
      <w:lvlJc w:val="left"/>
      <w:pPr>
        <w:ind w:left="6480" w:hanging="360"/>
      </w:pPr>
      <w:rPr>
        <w:rFonts w:ascii="Wingdings" w:hAnsi="Wingdings" w:hint="default"/>
      </w:rPr>
    </w:lvl>
  </w:abstractNum>
  <w:abstractNum w:abstractNumId="29" w15:restartNumberingAfterBreak="0">
    <w:nsid w:val="1FD03545"/>
    <w:multiLevelType w:val="hybridMultilevel"/>
    <w:tmpl w:val="AB3EDFD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0033EEB"/>
    <w:multiLevelType w:val="hybridMultilevel"/>
    <w:tmpl w:val="EAD21100"/>
    <w:lvl w:ilvl="0" w:tplc="C56075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0A17331"/>
    <w:multiLevelType w:val="multilevel"/>
    <w:tmpl w:val="5DAE496A"/>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60A0B4B"/>
    <w:multiLevelType w:val="multilevel"/>
    <w:tmpl w:val="C9D6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7B1F8C"/>
    <w:multiLevelType w:val="hybridMultilevel"/>
    <w:tmpl w:val="EDCEBBEE"/>
    <w:lvl w:ilvl="0" w:tplc="CE9E298C">
      <w:start w:val="1"/>
      <w:numFmt w:val="bullet"/>
      <w:lvlText w:val=""/>
      <w:lvlJc w:val="left"/>
      <w:pPr>
        <w:ind w:left="360" w:hanging="360"/>
      </w:pPr>
      <w:rPr>
        <w:rFonts w:ascii="Symbol" w:hAnsi="Symbol" w:hint="default"/>
        <w:color w:val="2F5496" w:themeColor="accent1"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9D69E03"/>
    <w:multiLevelType w:val="hybridMultilevel"/>
    <w:tmpl w:val="B6D6E6FA"/>
    <w:lvl w:ilvl="0" w:tplc="81B0C326">
      <w:start w:val="1"/>
      <w:numFmt w:val="bullet"/>
      <w:lvlText w:val=""/>
      <w:lvlJc w:val="left"/>
      <w:pPr>
        <w:ind w:left="720" w:hanging="360"/>
      </w:pPr>
      <w:rPr>
        <w:rFonts w:ascii="Symbol" w:hAnsi="Symbol" w:hint="default"/>
      </w:rPr>
    </w:lvl>
    <w:lvl w:ilvl="1" w:tplc="281041EE">
      <w:start w:val="1"/>
      <w:numFmt w:val="bullet"/>
      <w:lvlText w:val="o"/>
      <w:lvlJc w:val="left"/>
      <w:pPr>
        <w:ind w:left="1440" w:hanging="360"/>
      </w:pPr>
      <w:rPr>
        <w:rFonts w:ascii="Courier New" w:hAnsi="Courier New" w:hint="default"/>
      </w:rPr>
    </w:lvl>
    <w:lvl w:ilvl="2" w:tplc="D6FAE3EC">
      <w:start w:val="1"/>
      <w:numFmt w:val="bullet"/>
      <w:lvlText w:val=""/>
      <w:lvlJc w:val="left"/>
      <w:pPr>
        <w:ind w:left="2160" w:hanging="360"/>
      </w:pPr>
      <w:rPr>
        <w:rFonts w:ascii="Wingdings" w:hAnsi="Wingdings" w:hint="default"/>
      </w:rPr>
    </w:lvl>
    <w:lvl w:ilvl="3" w:tplc="910ACC7E">
      <w:start w:val="1"/>
      <w:numFmt w:val="bullet"/>
      <w:lvlText w:val=""/>
      <w:lvlJc w:val="left"/>
      <w:pPr>
        <w:ind w:left="2880" w:hanging="360"/>
      </w:pPr>
      <w:rPr>
        <w:rFonts w:ascii="Symbol" w:hAnsi="Symbol" w:hint="default"/>
      </w:rPr>
    </w:lvl>
    <w:lvl w:ilvl="4" w:tplc="AD948F72">
      <w:start w:val="1"/>
      <w:numFmt w:val="bullet"/>
      <w:lvlText w:val="o"/>
      <w:lvlJc w:val="left"/>
      <w:pPr>
        <w:ind w:left="3600" w:hanging="360"/>
      </w:pPr>
      <w:rPr>
        <w:rFonts w:ascii="Courier New" w:hAnsi="Courier New" w:hint="default"/>
      </w:rPr>
    </w:lvl>
    <w:lvl w:ilvl="5" w:tplc="7DD0244C">
      <w:start w:val="1"/>
      <w:numFmt w:val="bullet"/>
      <w:lvlText w:val=""/>
      <w:lvlJc w:val="left"/>
      <w:pPr>
        <w:ind w:left="4320" w:hanging="360"/>
      </w:pPr>
      <w:rPr>
        <w:rFonts w:ascii="Wingdings" w:hAnsi="Wingdings" w:hint="default"/>
      </w:rPr>
    </w:lvl>
    <w:lvl w:ilvl="6" w:tplc="F7284546">
      <w:start w:val="1"/>
      <w:numFmt w:val="bullet"/>
      <w:lvlText w:val=""/>
      <w:lvlJc w:val="left"/>
      <w:pPr>
        <w:ind w:left="5040" w:hanging="360"/>
      </w:pPr>
      <w:rPr>
        <w:rFonts w:ascii="Symbol" w:hAnsi="Symbol" w:hint="default"/>
      </w:rPr>
    </w:lvl>
    <w:lvl w:ilvl="7" w:tplc="FC7A69D8">
      <w:start w:val="1"/>
      <w:numFmt w:val="bullet"/>
      <w:lvlText w:val="o"/>
      <w:lvlJc w:val="left"/>
      <w:pPr>
        <w:ind w:left="5760" w:hanging="360"/>
      </w:pPr>
      <w:rPr>
        <w:rFonts w:ascii="Courier New" w:hAnsi="Courier New" w:hint="default"/>
      </w:rPr>
    </w:lvl>
    <w:lvl w:ilvl="8" w:tplc="22322762">
      <w:start w:val="1"/>
      <w:numFmt w:val="bullet"/>
      <w:lvlText w:val=""/>
      <w:lvlJc w:val="left"/>
      <w:pPr>
        <w:ind w:left="6480" w:hanging="360"/>
      </w:pPr>
      <w:rPr>
        <w:rFonts w:ascii="Wingdings" w:hAnsi="Wingdings" w:hint="default"/>
      </w:rPr>
    </w:lvl>
  </w:abstractNum>
  <w:abstractNum w:abstractNumId="35" w15:restartNumberingAfterBreak="0">
    <w:nsid w:val="2B06519E"/>
    <w:multiLevelType w:val="hybridMultilevel"/>
    <w:tmpl w:val="6FAA2CE8"/>
    <w:lvl w:ilvl="0" w:tplc="0C090003">
      <w:start w:val="1"/>
      <w:numFmt w:val="bullet"/>
      <w:lvlText w:val="o"/>
      <w:lvlJc w:val="left"/>
      <w:pPr>
        <w:ind w:left="1080" w:hanging="360"/>
      </w:pPr>
      <w:rPr>
        <w:rFonts w:ascii="Courier New" w:hAnsi="Courier New" w:cs="Courier New" w:hint="default"/>
        <w:color w:val="auto"/>
        <w:sz w:val="22"/>
        <w:szCs w:val="22"/>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B2E41F8"/>
    <w:multiLevelType w:val="hybridMultilevel"/>
    <w:tmpl w:val="32F8B864"/>
    <w:lvl w:ilvl="0" w:tplc="75ACCB74">
      <w:start w:val="1"/>
      <w:numFmt w:val="bullet"/>
      <w:lvlText w:val=""/>
      <w:lvlJc w:val="left"/>
      <w:pPr>
        <w:ind w:left="720" w:hanging="360"/>
      </w:pPr>
      <w:rPr>
        <w:rFonts w:ascii="Symbol" w:hAnsi="Symbol"/>
      </w:rPr>
    </w:lvl>
    <w:lvl w:ilvl="1" w:tplc="9A3EE490">
      <w:start w:val="1"/>
      <w:numFmt w:val="bullet"/>
      <w:lvlText w:val=""/>
      <w:lvlJc w:val="left"/>
      <w:pPr>
        <w:ind w:left="720" w:hanging="360"/>
      </w:pPr>
      <w:rPr>
        <w:rFonts w:ascii="Symbol" w:hAnsi="Symbol"/>
      </w:rPr>
    </w:lvl>
    <w:lvl w:ilvl="2" w:tplc="0AE2D382">
      <w:start w:val="1"/>
      <w:numFmt w:val="bullet"/>
      <w:lvlText w:val=""/>
      <w:lvlJc w:val="left"/>
      <w:pPr>
        <w:ind w:left="720" w:hanging="360"/>
      </w:pPr>
      <w:rPr>
        <w:rFonts w:ascii="Symbol" w:hAnsi="Symbol"/>
      </w:rPr>
    </w:lvl>
    <w:lvl w:ilvl="3" w:tplc="CA3C1008">
      <w:start w:val="1"/>
      <w:numFmt w:val="bullet"/>
      <w:lvlText w:val=""/>
      <w:lvlJc w:val="left"/>
      <w:pPr>
        <w:ind w:left="720" w:hanging="360"/>
      </w:pPr>
      <w:rPr>
        <w:rFonts w:ascii="Symbol" w:hAnsi="Symbol"/>
      </w:rPr>
    </w:lvl>
    <w:lvl w:ilvl="4" w:tplc="4A8C7196">
      <w:start w:val="1"/>
      <w:numFmt w:val="bullet"/>
      <w:lvlText w:val=""/>
      <w:lvlJc w:val="left"/>
      <w:pPr>
        <w:ind w:left="720" w:hanging="360"/>
      </w:pPr>
      <w:rPr>
        <w:rFonts w:ascii="Symbol" w:hAnsi="Symbol"/>
      </w:rPr>
    </w:lvl>
    <w:lvl w:ilvl="5" w:tplc="F71A3B56">
      <w:start w:val="1"/>
      <w:numFmt w:val="bullet"/>
      <w:lvlText w:val=""/>
      <w:lvlJc w:val="left"/>
      <w:pPr>
        <w:ind w:left="720" w:hanging="360"/>
      </w:pPr>
      <w:rPr>
        <w:rFonts w:ascii="Symbol" w:hAnsi="Symbol"/>
      </w:rPr>
    </w:lvl>
    <w:lvl w:ilvl="6" w:tplc="E2045EF4">
      <w:start w:val="1"/>
      <w:numFmt w:val="bullet"/>
      <w:lvlText w:val=""/>
      <w:lvlJc w:val="left"/>
      <w:pPr>
        <w:ind w:left="720" w:hanging="360"/>
      </w:pPr>
      <w:rPr>
        <w:rFonts w:ascii="Symbol" w:hAnsi="Symbol"/>
      </w:rPr>
    </w:lvl>
    <w:lvl w:ilvl="7" w:tplc="12EC3886">
      <w:start w:val="1"/>
      <w:numFmt w:val="bullet"/>
      <w:lvlText w:val=""/>
      <w:lvlJc w:val="left"/>
      <w:pPr>
        <w:ind w:left="720" w:hanging="360"/>
      </w:pPr>
      <w:rPr>
        <w:rFonts w:ascii="Symbol" w:hAnsi="Symbol"/>
      </w:rPr>
    </w:lvl>
    <w:lvl w:ilvl="8" w:tplc="F51E204C">
      <w:start w:val="1"/>
      <w:numFmt w:val="bullet"/>
      <w:lvlText w:val=""/>
      <w:lvlJc w:val="left"/>
      <w:pPr>
        <w:ind w:left="720" w:hanging="360"/>
      </w:pPr>
      <w:rPr>
        <w:rFonts w:ascii="Symbol" w:hAnsi="Symbol"/>
      </w:rPr>
    </w:lvl>
  </w:abstractNum>
  <w:abstractNum w:abstractNumId="37" w15:restartNumberingAfterBreak="0">
    <w:nsid w:val="2F9406DF"/>
    <w:multiLevelType w:val="hybridMultilevel"/>
    <w:tmpl w:val="8C2C14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33F45C1A"/>
    <w:multiLevelType w:val="hybridMultilevel"/>
    <w:tmpl w:val="1082C50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5C02296"/>
    <w:multiLevelType w:val="hybridMultilevel"/>
    <w:tmpl w:val="82C67FB8"/>
    <w:lvl w:ilvl="0" w:tplc="5A2A67C4">
      <w:start w:val="1"/>
      <w:numFmt w:val="bullet"/>
      <w:lvlText w:val=""/>
      <w:lvlJc w:val="left"/>
      <w:pPr>
        <w:ind w:left="720" w:hanging="360"/>
      </w:pPr>
      <w:rPr>
        <w:rFonts w:ascii="Symbol" w:hAnsi="Symbol" w:hint="default"/>
      </w:rPr>
    </w:lvl>
    <w:lvl w:ilvl="1" w:tplc="4A7CF75E">
      <w:start w:val="1"/>
      <w:numFmt w:val="bullet"/>
      <w:lvlText w:val="o"/>
      <w:lvlJc w:val="left"/>
      <w:pPr>
        <w:ind w:left="1440" w:hanging="360"/>
      </w:pPr>
      <w:rPr>
        <w:rFonts w:ascii="Courier New" w:hAnsi="Courier New" w:hint="default"/>
      </w:rPr>
    </w:lvl>
    <w:lvl w:ilvl="2" w:tplc="6694D2BE">
      <w:start w:val="1"/>
      <w:numFmt w:val="bullet"/>
      <w:lvlText w:val=""/>
      <w:lvlJc w:val="left"/>
      <w:pPr>
        <w:ind w:left="2160" w:hanging="360"/>
      </w:pPr>
      <w:rPr>
        <w:rFonts w:ascii="Wingdings" w:hAnsi="Wingdings" w:hint="default"/>
      </w:rPr>
    </w:lvl>
    <w:lvl w:ilvl="3" w:tplc="563CA5C8">
      <w:start w:val="1"/>
      <w:numFmt w:val="bullet"/>
      <w:lvlText w:val=""/>
      <w:lvlJc w:val="left"/>
      <w:pPr>
        <w:ind w:left="2880" w:hanging="360"/>
      </w:pPr>
      <w:rPr>
        <w:rFonts w:ascii="Symbol" w:hAnsi="Symbol" w:hint="default"/>
      </w:rPr>
    </w:lvl>
    <w:lvl w:ilvl="4" w:tplc="78A23D82">
      <w:start w:val="1"/>
      <w:numFmt w:val="bullet"/>
      <w:lvlText w:val="o"/>
      <w:lvlJc w:val="left"/>
      <w:pPr>
        <w:ind w:left="3600" w:hanging="360"/>
      </w:pPr>
      <w:rPr>
        <w:rFonts w:ascii="Courier New" w:hAnsi="Courier New" w:hint="default"/>
      </w:rPr>
    </w:lvl>
    <w:lvl w:ilvl="5" w:tplc="0C6868AC">
      <w:start w:val="1"/>
      <w:numFmt w:val="bullet"/>
      <w:lvlText w:val=""/>
      <w:lvlJc w:val="left"/>
      <w:pPr>
        <w:ind w:left="4320" w:hanging="360"/>
      </w:pPr>
      <w:rPr>
        <w:rFonts w:ascii="Wingdings" w:hAnsi="Wingdings" w:hint="default"/>
      </w:rPr>
    </w:lvl>
    <w:lvl w:ilvl="6" w:tplc="1CD6A96C">
      <w:start w:val="1"/>
      <w:numFmt w:val="bullet"/>
      <w:lvlText w:val=""/>
      <w:lvlJc w:val="left"/>
      <w:pPr>
        <w:ind w:left="5040" w:hanging="360"/>
      </w:pPr>
      <w:rPr>
        <w:rFonts w:ascii="Symbol" w:hAnsi="Symbol" w:hint="default"/>
      </w:rPr>
    </w:lvl>
    <w:lvl w:ilvl="7" w:tplc="1268851C">
      <w:start w:val="1"/>
      <w:numFmt w:val="bullet"/>
      <w:lvlText w:val="o"/>
      <w:lvlJc w:val="left"/>
      <w:pPr>
        <w:ind w:left="5760" w:hanging="360"/>
      </w:pPr>
      <w:rPr>
        <w:rFonts w:ascii="Courier New" w:hAnsi="Courier New" w:hint="default"/>
      </w:rPr>
    </w:lvl>
    <w:lvl w:ilvl="8" w:tplc="224402BA">
      <w:start w:val="1"/>
      <w:numFmt w:val="bullet"/>
      <w:lvlText w:val=""/>
      <w:lvlJc w:val="left"/>
      <w:pPr>
        <w:ind w:left="6480" w:hanging="360"/>
      </w:pPr>
      <w:rPr>
        <w:rFonts w:ascii="Wingdings" w:hAnsi="Wingdings" w:hint="default"/>
      </w:rPr>
    </w:lvl>
  </w:abstractNum>
  <w:abstractNum w:abstractNumId="40" w15:restartNumberingAfterBreak="0">
    <w:nsid w:val="368412BD"/>
    <w:multiLevelType w:val="hybridMultilevel"/>
    <w:tmpl w:val="1558363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7A70E94"/>
    <w:multiLevelType w:val="hybridMultilevel"/>
    <w:tmpl w:val="5552AB8C"/>
    <w:lvl w:ilvl="0" w:tplc="C5607590">
      <w:start w:val="1"/>
      <w:numFmt w:val="bullet"/>
      <w:lvlText w:val=""/>
      <w:lvlJc w:val="left"/>
      <w:pPr>
        <w:ind w:left="720" w:hanging="360"/>
      </w:pPr>
      <w:rPr>
        <w:rFonts w:ascii="Symbol" w:hAnsi="Symbol" w:hint="default"/>
      </w:rPr>
    </w:lvl>
    <w:lvl w:ilvl="1" w:tplc="7F7E7922">
      <w:start w:val="1"/>
      <w:numFmt w:val="bullet"/>
      <w:lvlText w:val="o"/>
      <w:lvlJc w:val="left"/>
      <w:pPr>
        <w:ind w:left="1440" w:hanging="360"/>
      </w:pPr>
      <w:rPr>
        <w:rFonts w:ascii="Courier New" w:hAnsi="Courier New" w:hint="default"/>
      </w:rPr>
    </w:lvl>
    <w:lvl w:ilvl="2" w:tplc="A19EB9B4">
      <w:start w:val="1"/>
      <w:numFmt w:val="bullet"/>
      <w:lvlText w:val=""/>
      <w:lvlJc w:val="left"/>
      <w:pPr>
        <w:ind w:left="2160" w:hanging="360"/>
      </w:pPr>
      <w:rPr>
        <w:rFonts w:ascii="Wingdings" w:hAnsi="Wingdings" w:hint="default"/>
      </w:rPr>
    </w:lvl>
    <w:lvl w:ilvl="3" w:tplc="D28AA8CC">
      <w:start w:val="1"/>
      <w:numFmt w:val="bullet"/>
      <w:lvlText w:val=""/>
      <w:lvlJc w:val="left"/>
      <w:pPr>
        <w:ind w:left="2880" w:hanging="360"/>
      </w:pPr>
      <w:rPr>
        <w:rFonts w:ascii="Symbol" w:hAnsi="Symbol" w:hint="default"/>
      </w:rPr>
    </w:lvl>
    <w:lvl w:ilvl="4" w:tplc="4230756E">
      <w:start w:val="1"/>
      <w:numFmt w:val="bullet"/>
      <w:lvlText w:val="o"/>
      <w:lvlJc w:val="left"/>
      <w:pPr>
        <w:ind w:left="3600" w:hanging="360"/>
      </w:pPr>
      <w:rPr>
        <w:rFonts w:ascii="Courier New" w:hAnsi="Courier New" w:hint="default"/>
      </w:rPr>
    </w:lvl>
    <w:lvl w:ilvl="5" w:tplc="9C225996">
      <w:start w:val="1"/>
      <w:numFmt w:val="bullet"/>
      <w:lvlText w:val=""/>
      <w:lvlJc w:val="left"/>
      <w:pPr>
        <w:ind w:left="4320" w:hanging="360"/>
      </w:pPr>
      <w:rPr>
        <w:rFonts w:ascii="Wingdings" w:hAnsi="Wingdings" w:hint="default"/>
      </w:rPr>
    </w:lvl>
    <w:lvl w:ilvl="6" w:tplc="570CC0CA">
      <w:start w:val="1"/>
      <w:numFmt w:val="bullet"/>
      <w:lvlText w:val=""/>
      <w:lvlJc w:val="left"/>
      <w:pPr>
        <w:ind w:left="5040" w:hanging="360"/>
      </w:pPr>
      <w:rPr>
        <w:rFonts w:ascii="Symbol" w:hAnsi="Symbol" w:hint="default"/>
      </w:rPr>
    </w:lvl>
    <w:lvl w:ilvl="7" w:tplc="7BFE48AC">
      <w:start w:val="1"/>
      <w:numFmt w:val="bullet"/>
      <w:lvlText w:val="o"/>
      <w:lvlJc w:val="left"/>
      <w:pPr>
        <w:ind w:left="5760" w:hanging="360"/>
      </w:pPr>
      <w:rPr>
        <w:rFonts w:ascii="Courier New" w:hAnsi="Courier New" w:hint="default"/>
      </w:rPr>
    </w:lvl>
    <w:lvl w:ilvl="8" w:tplc="8050E222">
      <w:start w:val="1"/>
      <w:numFmt w:val="bullet"/>
      <w:lvlText w:val=""/>
      <w:lvlJc w:val="left"/>
      <w:pPr>
        <w:ind w:left="6480" w:hanging="360"/>
      </w:pPr>
      <w:rPr>
        <w:rFonts w:ascii="Wingdings" w:hAnsi="Wingdings" w:hint="default"/>
      </w:rPr>
    </w:lvl>
  </w:abstractNum>
  <w:abstractNum w:abstractNumId="42" w15:restartNumberingAfterBreak="0">
    <w:nsid w:val="39C736AE"/>
    <w:multiLevelType w:val="hybridMultilevel"/>
    <w:tmpl w:val="0588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A35CFBB"/>
    <w:multiLevelType w:val="hybridMultilevel"/>
    <w:tmpl w:val="1A5EE964"/>
    <w:lvl w:ilvl="0" w:tplc="4FACDC98">
      <w:start w:val="1"/>
      <w:numFmt w:val="bullet"/>
      <w:lvlText w:val=""/>
      <w:lvlJc w:val="left"/>
      <w:pPr>
        <w:ind w:left="720" w:hanging="360"/>
      </w:pPr>
      <w:rPr>
        <w:rFonts w:ascii="Symbol" w:hAnsi="Symbol" w:hint="default"/>
      </w:rPr>
    </w:lvl>
    <w:lvl w:ilvl="1" w:tplc="60BEC626">
      <w:start w:val="1"/>
      <w:numFmt w:val="bullet"/>
      <w:lvlText w:val="o"/>
      <w:lvlJc w:val="left"/>
      <w:pPr>
        <w:ind w:left="1440" w:hanging="360"/>
      </w:pPr>
      <w:rPr>
        <w:rFonts w:ascii="Courier New" w:hAnsi="Courier New" w:hint="default"/>
      </w:rPr>
    </w:lvl>
    <w:lvl w:ilvl="2" w:tplc="57385D40">
      <w:start w:val="1"/>
      <w:numFmt w:val="bullet"/>
      <w:lvlText w:val=""/>
      <w:lvlJc w:val="left"/>
      <w:pPr>
        <w:ind w:left="2160" w:hanging="360"/>
      </w:pPr>
      <w:rPr>
        <w:rFonts w:ascii="Wingdings" w:hAnsi="Wingdings" w:hint="default"/>
      </w:rPr>
    </w:lvl>
    <w:lvl w:ilvl="3" w:tplc="C9961692">
      <w:start w:val="1"/>
      <w:numFmt w:val="bullet"/>
      <w:lvlText w:val=""/>
      <w:lvlJc w:val="left"/>
      <w:pPr>
        <w:ind w:left="2880" w:hanging="360"/>
      </w:pPr>
      <w:rPr>
        <w:rFonts w:ascii="Symbol" w:hAnsi="Symbol" w:hint="default"/>
      </w:rPr>
    </w:lvl>
    <w:lvl w:ilvl="4" w:tplc="4D10E760">
      <w:start w:val="1"/>
      <w:numFmt w:val="bullet"/>
      <w:lvlText w:val="o"/>
      <w:lvlJc w:val="left"/>
      <w:pPr>
        <w:ind w:left="3600" w:hanging="360"/>
      </w:pPr>
      <w:rPr>
        <w:rFonts w:ascii="Courier New" w:hAnsi="Courier New" w:hint="default"/>
      </w:rPr>
    </w:lvl>
    <w:lvl w:ilvl="5" w:tplc="E0ACA166">
      <w:start w:val="1"/>
      <w:numFmt w:val="bullet"/>
      <w:lvlText w:val=""/>
      <w:lvlJc w:val="left"/>
      <w:pPr>
        <w:ind w:left="4320" w:hanging="360"/>
      </w:pPr>
      <w:rPr>
        <w:rFonts w:ascii="Wingdings" w:hAnsi="Wingdings" w:hint="default"/>
      </w:rPr>
    </w:lvl>
    <w:lvl w:ilvl="6" w:tplc="494AE9DA">
      <w:start w:val="1"/>
      <w:numFmt w:val="bullet"/>
      <w:lvlText w:val=""/>
      <w:lvlJc w:val="left"/>
      <w:pPr>
        <w:ind w:left="5040" w:hanging="360"/>
      </w:pPr>
      <w:rPr>
        <w:rFonts w:ascii="Symbol" w:hAnsi="Symbol" w:hint="default"/>
      </w:rPr>
    </w:lvl>
    <w:lvl w:ilvl="7" w:tplc="123CF19C">
      <w:start w:val="1"/>
      <w:numFmt w:val="bullet"/>
      <w:lvlText w:val="o"/>
      <w:lvlJc w:val="left"/>
      <w:pPr>
        <w:ind w:left="5760" w:hanging="360"/>
      </w:pPr>
      <w:rPr>
        <w:rFonts w:ascii="Courier New" w:hAnsi="Courier New" w:hint="default"/>
      </w:rPr>
    </w:lvl>
    <w:lvl w:ilvl="8" w:tplc="A404B916">
      <w:start w:val="1"/>
      <w:numFmt w:val="bullet"/>
      <w:lvlText w:val=""/>
      <w:lvlJc w:val="left"/>
      <w:pPr>
        <w:ind w:left="6480" w:hanging="360"/>
      </w:pPr>
      <w:rPr>
        <w:rFonts w:ascii="Wingdings" w:hAnsi="Wingdings" w:hint="default"/>
      </w:rPr>
    </w:lvl>
  </w:abstractNum>
  <w:abstractNum w:abstractNumId="44" w15:restartNumberingAfterBreak="0">
    <w:nsid w:val="3E8F319A"/>
    <w:multiLevelType w:val="multilevel"/>
    <w:tmpl w:val="1988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1F5B70"/>
    <w:multiLevelType w:val="multilevel"/>
    <w:tmpl w:val="83443508"/>
    <w:styleLink w:val="Styl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5482A12"/>
    <w:multiLevelType w:val="hybridMultilevel"/>
    <w:tmpl w:val="6F629A0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9B75616"/>
    <w:multiLevelType w:val="hybridMultilevel"/>
    <w:tmpl w:val="F56494CC"/>
    <w:lvl w:ilvl="0" w:tplc="DE505A8C">
      <w:start w:val="1"/>
      <w:numFmt w:val="bullet"/>
      <w:lvlText w:val=""/>
      <w:lvlJc w:val="left"/>
      <w:pPr>
        <w:ind w:left="720" w:hanging="360"/>
      </w:pPr>
      <w:rPr>
        <w:rFonts w:ascii="Symbol" w:hAnsi="Symbol" w:hint="default"/>
      </w:rPr>
    </w:lvl>
    <w:lvl w:ilvl="1" w:tplc="1A020B34">
      <w:start w:val="1"/>
      <w:numFmt w:val="bullet"/>
      <w:lvlText w:val="o"/>
      <w:lvlJc w:val="left"/>
      <w:pPr>
        <w:ind w:left="1440" w:hanging="360"/>
      </w:pPr>
      <w:rPr>
        <w:rFonts w:ascii="Courier New" w:hAnsi="Courier New" w:hint="default"/>
      </w:rPr>
    </w:lvl>
    <w:lvl w:ilvl="2" w:tplc="394204B4">
      <w:start w:val="1"/>
      <w:numFmt w:val="bullet"/>
      <w:lvlText w:val=""/>
      <w:lvlJc w:val="left"/>
      <w:pPr>
        <w:ind w:left="2160" w:hanging="360"/>
      </w:pPr>
      <w:rPr>
        <w:rFonts w:ascii="Wingdings" w:hAnsi="Wingdings" w:hint="default"/>
      </w:rPr>
    </w:lvl>
    <w:lvl w:ilvl="3" w:tplc="D25832A4">
      <w:start w:val="1"/>
      <w:numFmt w:val="bullet"/>
      <w:lvlText w:val=""/>
      <w:lvlJc w:val="left"/>
      <w:pPr>
        <w:ind w:left="2880" w:hanging="360"/>
      </w:pPr>
      <w:rPr>
        <w:rFonts w:ascii="Symbol" w:hAnsi="Symbol" w:hint="default"/>
      </w:rPr>
    </w:lvl>
    <w:lvl w:ilvl="4" w:tplc="10F61236">
      <w:start w:val="1"/>
      <w:numFmt w:val="bullet"/>
      <w:lvlText w:val="o"/>
      <w:lvlJc w:val="left"/>
      <w:pPr>
        <w:ind w:left="3600" w:hanging="360"/>
      </w:pPr>
      <w:rPr>
        <w:rFonts w:ascii="Courier New" w:hAnsi="Courier New" w:hint="default"/>
      </w:rPr>
    </w:lvl>
    <w:lvl w:ilvl="5" w:tplc="F6DAA1AE">
      <w:start w:val="1"/>
      <w:numFmt w:val="bullet"/>
      <w:lvlText w:val=""/>
      <w:lvlJc w:val="left"/>
      <w:pPr>
        <w:ind w:left="4320" w:hanging="360"/>
      </w:pPr>
      <w:rPr>
        <w:rFonts w:ascii="Wingdings" w:hAnsi="Wingdings" w:hint="default"/>
      </w:rPr>
    </w:lvl>
    <w:lvl w:ilvl="6" w:tplc="0DEA169E">
      <w:start w:val="1"/>
      <w:numFmt w:val="bullet"/>
      <w:lvlText w:val=""/>
      <w:lvlJc w:val="left"/>
      <w:pPr>
        <w:ind w:left="5040" w:hanging="360"/>
      </w:pPr>
      <w:rPr>
        <w:rFonts w:ascii="Symbol" w:hAnsi="Symbol" w:hint="default"/>
      </w:rPr>
    </w:lvl>
    <w:lvl w:ilvl="7" w:tplc="1040DE10">
      <w:start w:val="1"/>
      <w:numFmt w:val="bullet"/>
      <w:lvlText w:val="o"/>
      <w:lvlJc w:val="left"/>
      <w:pPr>
        <w:ind w:left="5760" w:hanging="360"/>
      </w:pPr>
      <w:rPr>
        <w:rFonts w:ascii="Courier New" w:hAnsi="Courier New" w:hint="default"/>
      </w:rPr>
    </w:lvl>
    <w:lvl w:ilvl="8" w:tplc="CC14D496">
      <w:start w:val="1"/>
      <w:numFmt w:val="bullet"/>
      <w:lvlText w:val=""/>
      <w:lvlJc w:val="left"/>
      <w:pPr>
        <w:ind w:left="6480" w:hanging="360"/>
      </w:pPr>
      <w:rPr>
        <w:rFonts w:ascii="Wingdings" w:hAnsi="Wingdings" w:hint="default"/>
      </w:rPr>
    </w:lvl>
  </w:abstractNum>
  <w:abstractNum w:abstractNumId="48" w15:restartNumberingAfterBreak="0">
    <w:nsid w:val="4BC168CE"/>
    <w:multiLevelType w:val="hybridMultilevel"/>
    <w:tmpl w:val="EA5E957A"/>
    <w:lvl w:ilvl="0" w:tplc="CE9A7874">
      <w:start w:val="1"/>
      <w:numFmt w:val="bullet"/>
      <w:lvlText w:val=""/>
      <w:lvlJc w:val="left"/>
      <w:pPr>
        <w:ind w:left="720" w:hanging="360"/>
      </w:pPr>
      <w:rPr>
        <w:rFonts w:ascii="Symbol" w:hAnsi="Symbol"/>
      </w:rPr>
    </w:lvl>
    <w:lvl w:ilvl="1" w:tplc="96E8F076">
      <w:start w:val="1"/>
      <w:numFmt w:val="bullet"/>
      <w:lvlText w:val=""/>
      <w:lvlJc w:val="left"/>
      <w:pPr>
        <w:ind w:left="720" w:hanging="360"/>
      </w:pPr>
      <w:rPr>
        <w:rFonts w:ascii="Symbol" w:hAnsi="Symbol"/>
      </w:rPr>
    </w:lvl>
    <w:lvl w:ilvl="2" w:tplc="7D14F294">
      <w:start w:val="1"/>
      <w:numFmt w:val="bullet"/>
      <w:lvlText w:val=""/>
      <w:lvlJc w:val="left"/>
      <w:pPr>
        <w:ind w:left="720" w:hanging="360"/>
      </w:pPr>
      <w:rPr>
        <w:rFonts w:ascii="Symbol" w:hAnsi="Symbol"/>
      </w:rPr>
    </w:lvl>
    <w:lvl w:ilvl="3" w:tplc="C900A1D8">
      <w:start w:val="1"/>
      <w:numFmt w:val="bullet"/>
      <w:lvlText w:val=""/>
      <w:lvlJc w:val="left"/>
      <w:pPr>
        <w:ind w:left="720" w:hanging="360"/>
      </w:pPr>
      <w:rPr>
        <w:rFonts w:ascii="Symbol" w:hAnsi="Symbol"/>
      </w:rPr>
    </w:lvl>
    <w:lvl w:ilvl="4" w:tplc="85CA1424">
      <w:start w:val="1"/>
      <w:numFmt w:val="bullet"/>
      <w:lvlText w:val=""/>
      <w:lvlJc w:val="left"/>
      <w:pPr>
        <w:ind w:left="720" w:hanging="360"/>
      </w:pPr>
      <w:rPr>
        <w:rFonts w:ascii="Symbol" w:hAnsi="Symbol"/>
      </w:rPr>
    </w:lvl>
    <w:lvl w:ilvl="5" w:tplc="F0047E84">
      <w:start w:val="1"/>
      <w:numFmt w:val="bullet"/>
      <w:lvlText w:val=""/>
      <w:lvlJc w:val="left"/>
      <w:pPr>
        <w:ind w:left="720" w:hanging="360"/>
      </w:pPr>
      <w:rPr>
        <w:rFonts w:ascii="Symbol" w:hAnsi="Symbol"/>
      </w:rPr>
    </w:lvl>
    <w:lvl w:ilvl="6" w:tplc="195AF18E">
      <w:start w:val="1"/>
      <w:numFmt w:val="bullet"/>
      <w:lvlText w:val=""/>
      <w:lvlJc w:val="left"/>
      <w:pPr>
        <w:ind w:left="720" w:hanging="360"/>
      </w:pPr>
      <w:rPr>
        <w:rFonts w:ascii="Symbol" w:hAnsi="Symbol"/>
      </w:rPr>
    </w:lvl>
    <w:lvl w:ilvl="7" w:tplc="91700C92">
      <w:start w:val="1"/>
      <w:numFmt w:val="bullet"/>
      <w:lvlText w:val=""/>
      <w:lvlJc w:val="left"/>
      <w:pPr>
        <w:ind w:left="720" w:hanging="360"/>
      </w:pPr>
      <w:rPr>
        <w:rFonts w:ascii="Symbol" w:hAnsi="Symbol"/>
      </w:rPr>
    </w:lvl>
    <w:lvl w:ilvl="8" w:tplc="AA46E808">
      <w:start w:val="1"/>
      <w:numFmt w:val="bullet"/>
      <w:lvlText w:val=""/>
      <w:lvlJc w:val="left"/>
      <w:pPr>
        <w:ind w:left="720" w:hanging="360"/>
      </w:pPr>
      <w:rPr>
        <w:rFonts w:ascii="Symbol" w:hAnsi="Symbol"/>
      </w:rPr>
    </w:lvl>
  </w:abstractNum>
  <w:abstractNum w:abstractNumId="49" w15:restartNumberingAfterBreak="0">
    <w:nsid w:val="4CE82CBA"/>
    <w:multiLevelType w:val="hybridMultilevel"/>
    <w:tmpl w:val="BCFCAC76"/>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0" w15:restartNumberingAfterBreak="0">
    <w:nsid w:val="4DE7D4A4"/>
    <w:multiLevelType w:val="hybridMultilevel"/>
    <w:tmpl w:val="E3549596"/>
    <w:lvl w:ilvl="0" w:tplc="3432BC18">
      <w:start w:val="1"/>
      <w:numFmt w:val="bullet"/>
      <w:lvlText w:val=""/>
      <w:lvlJc w:val="left"/>
      <w:pPr>
        <w:ind w:left="720" w:hanging="360"/>
      </w:pPr>
      <w:rPr>
        <w:rFonts w:ascii="Symbol" w:hAnsi="Symbol" w:hint="default"/>
      </w:rPr>
    </w:lvl>
    <w:lvl w:ilvl="1" w:tplc="55E254B0">
      <w:start w:val="1"/>
      <w:numFmt w:val="bullet"/>
      <w:lvlText w:val="o"/>
      <w:lvlJc w:val="left"/>
      <w:pPr>
        <w:ind w:left="1440" w:hanging="360"/>
      </w:pPr>
      <w:rPr>
        <w:rFonts w:ascii="Courier New" w:hAnsi="Courier New" w:hint="default"/>
      </w:rPr>
    </w:lvl>
    <w:lvl w:ilvl="2" w:tplc="3BD012E4">
      <w:start w:val="1"/>
      <w:numFmt w:val="bullet"/>
      <w:lvlText w:val=""/>
      <w:lvlJc w:val="left"/>
      <w:pPr>
        <w:ind w:left="2160" w:hanging="360"/>
      </w:pPr>
      <w:rPr>
        <w:rFonts w:ascii="Wingdings" w:hAnsi="Wingdings" w:hint="default"/>
      </w:rPr>
    </w:lvl>
    <w:lvl w:ilvl="3" w:tplc="2F9CDDFA">
      <w:start w:val="1"/>
      <w:numFmt w:val="bullet"/>
      <w:lvlText w:val=""/>
      <w:lvlJc w:val="left"/>
      <w:pPr>
        <w:ind w:left="2880" w:hanging="360"/>
      </w:pPr>
      <w:rPr>
        <w:rFonts w:ascii="Symbol" w:hAnsi="Symbol" w:hint="default"/>
      </w:rPr>
    </w:lvl>
    <w:lvl w:ilvl="4" w:tplc="53069346">
      <w:start w:val="1"/>
      <w:numFmt w:val="bullet"/>
      <w:lvlText w:val="o"/>
      <w:lvlJc w:val="left"/>
      <w:pPr>
        <w:ind w:left="3600" w:hanging="360"/>
      </w:pPr>
      <w:rPr>
        <w:rFonts w:ascii="Courier New" w:hAnsi="Courier New" w:hint="default"/>
      </w:rPr>
    </w:lvl>
    <w:lvl w:ilvl="5" w:tplc="5DD8A146">
      <w:start w:val="1"/>
      <w:numFmt w:val="bullet"/>
      <w:lvlText w:val=""/>
      <w:lvlJc w:val="left"/>
      <w:pPr>
        <w:ind w:left="4320" w:hanging="360"/>
      </w:pPr>
      <w:rPr>
        <w:rFonts w:ascii="Wingdings" w:hAnsi="Wingdings" w:hint="default"/>
      </w:rPr>
    </w:lvl>
    <w:lvl w:ilvl="6" w:tplc="6D12BD22">
      <w:start w:val="1"/>
      <w:numFmt w:val="bullet"/>
      <w:lvlText w:val=""/>
      <w:lvlJc w:val="left"/>
      <w:pPr>
        <w:ind w:left="5040" w:hanging="360"/>
      </w:pPr>
      <w:rPr>
        <w:rFonts w:ascii="Symbol" w:hAnsi="Symbol" w:hint="default"/>
      </w:rPr>
    </w:lvl>
    <w:lvl w:ilvl="7" w:tplc="5094B92E">
      <w:start w:val="1"/>
      <w:numFmt w:val="bullet"/>
      <w:lvlText w:val="o"/>
      <w:lvlJc w:val="left"/>
      <w:pPr>
        <w:ind w:left="5760" w:hanging="360"/>
      </w:pPr>
      <w:rPr>
        <w:rFonts w:ascii="Courier New" w:hAnsi="Courier New" w:hint="default"/>
      </w:rPr>
    </w:lvl>
    <w:lvl w:ilvl="8" w:tplc="B18CC1C2">
      <w:start w:val="1"/>
      <w:numFmt w:val="bullet"/>
      <w:lvlText w:val=""/>
      <w:lvlJc w:val="left"/>
      <w:pPr>
        <w:ind w:left="6480" w:hanging="360"/>
      </w:pPr>
      <w:rPr>
        <w:rFonts w:ascii="Wingdings" w:hAnsi="Wingdings" w:hint="default"/>
      </w:rPr>
    </w:lvl>
  </w:abstractNum>
  <w:abstractNum w:abstractNumId="51" w15:restartNumberingAfterBreak="0">
    <w:nsid w:val="4FA40E9B"/>
    <w:multiLevelType w:val="hybridMultilevel"/>
    <w:tmpl w:val="068EC6C6"/>
    <w:lvl w:ilvl="0" w:tplc="4F4C7116">
      <w:start w:val="1"/>
      <w:numFmt w:val="bullet"/>
      <w:lvlText w:val=""/>
      <w:lvlJc w:val="left"/>
      <w:pPr>
        <w:ind w:left="720" w:hanging="360"/>
      </w:pPr>
      <w:rPr>
        <w:rFonts w:ascii="Symbol" w:hAnsi="Symbol" w:hint="default"/>
      </w:rPr>
    </w:lvl>
    <w:lvl w:ilvl="1" w:tplc="CC22C12C">
      <w:start w:val="1"/>
      <w:numFmt w:val="bullet"/>
      <w:lvlText w:val="o"/>
      <w:lvlJc w:val="left"/>
      <w:pPr>
        <w:ind w:left="1440" w:hanging="360"/>
      </w:pPr>
      <w:rPr>
        <w:rFonts w:ascii="Courier New" w:hAnsi="Courier New" w:hint="default"/>
      </w:rPr>
    </w:lvl>
    <w:lvl w:ilvl="2" w:tplc="6E5074F0">
      <w:start w:val="1"/>
      <w:numFmt w:val="bullet"/>
      <w:lvlText w:val=""/>
      <w:lvlJc w:val="left"/>
      <w:pPr>
        <w:ind w:left="2160" w:hanging="360"/>
      </w:pPr>
      <w:rPr>
        <w:rFonts w:ascii="Wingdings" w:hAnsi="Wingdings" w:hint="default"/>
      </w:rPr>
    </w:lvl>
    <w:lvl w:ilvl="3" w:tplc="B9FEEAE8">
      <w:start w:val="1"/>
      <w:numFmt w:val="bullet"/>
      <w:lvlText w:val=""/>
      <w:lvlJc w:val="left"/>
      <w:pPr>
        <w:ind w:left="2880" w:hanging="360"/>
      </w:pPr>
      <w:rPr>
        <w:rFonts w:ascii="Symbol" w:hAnsi="Symbol" w:hint="default"/>
      </w:rPr>
    </w:lvl>
    <w:lvl w:ilvl="4" w:tplc="4E0EE5BC">
      <w:start w:val="1"/>
      <w:numFmt w:val="bullet"/>
      <w:lvlText w:val="o"/>
      <w:lvlJc w:val="left"/>
      <w:pPr>
        <w:ind w:left="3600" w:hanging="360"/>
      </w:pPr>
      <w:rPr>
        <w:rFonts w:ascii="Courier New" w:hAnsi="Courier New" w:hint="default"/>
      </w:rPr>
    </w:lvl>
    <w:lvl w:ilvl="5" w:tplc="E83E3E12">
      <w:start w:val="1"/>
      <w:numFmt w:val="bullet"/>
      <w:lvlText w:val=""/>
      <w:lvlJc w:val="left"/>
      <w:pPr>
        <w:ind w:left="4320" w:hanging="360"/>
      </w:pPr>
      <w:rPr>
        <w:rFonts w:ascii="Wingdings" w:hAnsi="Wingdings" w:hint="default"/>
      </w:rPr>
    </w:lvl>
    <w:lvl w:ilvl="6" w:tplc="84AE754A">
      <w:start w:val="1"/>
      <w:numFmt w:val="bullet"/>
      <w:lvlText w:val=""/>
      <w:lvlJc w:val="left"/>
      <w:pPr>
        <w:ind w:left="5040" w:hanging="360"/>
      </w:pPr>
      <w:rPr>
        <w:rFonts w:ascii="Symbol" w:hAnsi="Symbol" w:hint="default"/>
      </w:rPr>
    </w:lvl>
    <w:lvl w:ilvl="7" w:tplc="3350C9A8">
      <w:start w:val="1"/>
      <w:numFmt w:val="bullet"/>
      <w:lvlText w:val="o"/>
      <w:lvlJc w:val="left"/>
      <w:pPr>
        <w:ind w:left="5760" w:hanging="360"/>
      </w:pPr>
      <w:rPr>
        <w:rFonts w:ascii="Courier New" w:hAnsi="Courier New" w:hint="default"/>
      </w:rPr>
    </w:lvl>
    <w:lvl w:ilvl="8" w:tplc="A9BABCEA">
      <w:start w:val="1"/>
      <w:numFmt w:val="bullet"/>
      <w:lvlText w:val=""/>
      <w:lvlJc w:val="left"/>
      <w:pPr>
        <w:ind w:left="6480" w:hanging="360"/>
      </w:pPr>
      <w:rPr>
        <w:rFonts w:ascii="Wingdings" w:hAnsi="Wingdings" w:hint="default"/>
      </w:rPr>
    </w:lvl>
  </w:abstractNum>
  <w:abstractNum w:abstractNumId="52" w15:restartNumberingAfterBreak="0">
    <w:nsid w:val="50D83F16"/>
    <w:multiLevelType w:val="hybridMultilevel"/>
    <w:tmpl w:val="03CE4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12820B9"/>
    <w:multiLevelType w:val="hybridMultilevel"/>
    <w:tmpl w:val="01B02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13B9895"/>
    <w:multiLevelType w:val="hybridMultilevel"/>
    <w:tmpl w:val="90CC5D58"/>
    <w:lvl w:ilvl="0" w:tplc="8C4A53D0">
      <w:start w:val="1"/>
      <w:numFmt w:val="bullet"/>
      <w:lvlText w:val=""/>
      <w:lvlJc w:val="left"/>
      <w:pPr>
        <w:ind w:left="720" w:hanging="360"/>
      </w:pPr>
      <w:rPr>
        <w:rFonts w:ascii="Symbol" w:hAnsi="Symbol" w:hint="default"/>
      </w:rPr>
    </w:lvl>
    <w:lvl w:ilvl="1" w:tplc="B4A46E4A">
      <w:start w:val="1"/>
      <w:numFmt w:val="bullet"/>
      <w:lvlText w:val="o"/>
      <w:lvlJc w:val="left"/>
      <w:pPr>
        <w:ind w:left="1440" w:hanging="360"/>
      </w:pPr>
      <w:rPr>
        <w:rFonts w:ascii="Courier New" w:hAnsi="Courier New" w:hint="default"/>
      </w:rPr>
    </w:lvl>
    <w:lvl w:ilvl="2" w:tplc="7EF4E588">
      <w:start w:val="1"/>
      <w:numFmt w:val="bullet"/>
      <w:lvlText w:val=""/>
      <w:lvlJc w:val="left"/>
      <w:pPr>
        <w:ind w:left="2160" w:hanging="360"/>
      </w:pPr>
      <w:rPr>
        <w:rFonts w:ascii="Wingdings" w:hAnsi="Wingdings" w:hint="default"/>
      </w:rPr>
    </w:lvl>
    <w:lvl w:ilvl="3" w:tplc="5860E2A6">
      <w:start w:val="1"/>
      <w:numFmt w:val="bullet"/>
      <w:lvlText w:val=""/>
      <w:lvlJc w:val="left"/>
      <w:pPr>
        <w:ind w:left="2880" w:hanging="360"/>
      </w:pPr>
      <w:rPr>
        <w:rFonts w:ascii="Symbol" w:hAnsi="Symbol" w:hint="default"/>
      </w:rPr>
    </w:lvl>
    <w:lvl w:ilvl="4" w:tplc="95D46AD8">
      <w:start w:val="1"/>
      <w:numFmt w:val="bullet"/>
      <w:lvlText w:val="o"/>
      <w:lvlJc w:val="left"/>
      <w:pPr>
        <w:ind w:left="3600" w:hanging="360"/>
      </w:pPr>
      <w:rPr>
        <w:rFonts w:ascii="Courier New" w:hAnsi="Courier New" w:hint="default"/>
      </w:rPr>
    </w:lvl>
    <w:lvl w:ilvl="5" w:tplc="5770FD6C">
      <w:start w:val="1"/>
      <w:numFmt w:val="bullet"/>
      <w:lvlText w:val=""/>
      <w:lvlJc w:val="left"/>
      <w:pPr>
        <w:ind w:left="4320" w:hanging="360"/>
      </w:pPr>
      <w:rPr>
        <w:rFonts w:ascii="Wingdings" w:hAnsi="Wingdings" w:hint="default"/>
      </w:rPr>
    </w:lvl>
    <w:lvl w:ilvl="6" w:tplc="9F74A1CC">
      <w:start w:val="1"/>
      <w:numFmt w:val="bullet"/>
      <w:lvlText w:val=""/>
      <w:lvlJc w:val="left"/>
      <w:pPr>
        <w:ind w:left="5040" w:hanging="360"/>
      </w:pPr>
      <w:rPr>
        <w:rFonts w:ascii="Symbol" w:hAnsi="Symbol" w:hint="default"/>
      </w:rPr>
    </w:lvl>
    <w:lvl w:ilvl="7" w:tplc="AFF0200C">
      <w:start w:val="1"/>
      <w:numFmt w:val="bullet"/>
      <w:lvlText w:val="o"/>
      <w:lvlJc w:val="left"/>
      <w:pPr>
        <w:ind w:left="5760" w:hanging="360"/>
      </w:pPr>
      <w:rPr>
        <w:rFonts w:ascii="Courier New" w:hAnsi="Courier New" w:hint="default"/>
      </w:rPr>
    </w:lvl>
    <w:lvl w:ilvl="8" w:tplc="DCE49B78">
      <w:start w:val="1"/>
      <w:numFmt w:val="bullet"/>
      <w:lvlText w:val=""/>
      <w:lvlJc w:val="left"/>
      <w:pPr>
        <w:ind w:left="6480" w:hanging="360"/>
      </w:pPr>
      <w:rPr>
        <w:rFonts w:ascii="Wingdings" w:hAnsi="Wingdings" w:hint="default"/>
      </w:rPr>
    </w:lvl>
  </w:abstractNum>
  <w:abstractNum w:abstractNumId="55" w15:restartNumberingAfterBreak="0">
    <w:nsid w:val="5241F1AF"/>
    <w:multiLevelType w:val="hybridMultilevel"/>
    <w:tmpl w:val="1EC24054"/>
    <w:lvl w:ilvl="0" w:tplc="349A548E">
      <w:start w:val="1"/>
      <w:numFmt w:val="bullet"/>
      <w:lvlText w:val=""/>
      <w:lvlJc w:val="left"/>
      <w:pPr>
        <w:ind w:left="720" w:hanging="360"/>
      </w:pPr>
      <w:rPr>
        <w:rFonts w:ascii="Symbol" w:hAnsi="Symbol" w:hint="default"/>
      </w:rPr>
    </w:lvl>
    <w:lvl w:ilvl="1" w:tplc="4CAE0B48">
      <w:start w:val="1"/>
      <w:numFmt w:val="bullet"/>
      <w:lvlText w:val="o"/>
      <w:lvlJc w:val="left"/>
      <w:pPr>
        <w:ind w:left="1440" w:hanging="360"/>
      </w:pPr>
      <w:rPr>
        <w:rFonts w:ascii="Courier New" w:hAnsi="Courier New" w:hint="default"/>
      </w:rPr>
    </w:lvl>
    <w:lvl w:ilvl="2" w:tplc="29CE4BE8">
      <w:start w:val="1"/>
      <w:numFmt w:val="bullet"/>
      <w:lvlText w:val=""/>
      <w:lvlJc w:val="left"/>
      <w:pPr>
        <w:ind w:left="2160" w:hanging="360"/>
      </w:pPr>
      <w:rPr>
        <w:rFonts w:ascii="Wingdings" w:hAnsi="Wingdings" w:hint="default"/>
      </w:rPr>
    </w:lvl>
    <w:lvl w:ilvl="3" w:tplc="5606BFFA">
      <w:start w:val="1"/>
      <w:numFmt w:val="bullet"/>
      <w:lvlText w:val=""/>
      <w:lvlJc w:val="left"/>
      <w:pPr>
        <w:ind w:left="2880" w:hanging="360"/>
      </w:pPr>
      <w:rPr>
        <w:rFonts w:ascii="Symbol" w:hAnsi="Symbol" w:hint="default"/>
      </w:rPr>
    </w:lvl>
    <w:lvl w:ilvl="4" w:tplc="58E6EDC6">
      <w:start w:val="1"/>
      <w:numFmt w:val="bullet"/>
      <w:lvlText w:val="o"/>
      <w:lvlJc w:val="left"/>
      <w:pPr>
        <w:ind w:left="3600" w:hanging="360"/>
      </w:pPr>
      <w:rPr>
        <w:rFonts w:ascii="Courier New" w:hAnsi="Courier New" w:hint="default"/>
      </w:rPr>
    </w:lvl>
    <w:lvl w:ilvl="5" w:tplc="6214FFD8">
      <w:start w:val="1"/>
      <w:numFmt w:val="bullet"/>
      <w:lvlText w:val=""/>
      <w:lvlJc w:val="left"/>
      <w:pPr>
        <w:ind w:left="4320" w:hanging="360"/>
      </w:pPr>
      <w:rPr>
        <w:rFonts w:ascii="Wingdings" w:hAnsi="Wingdings" w:hint="default"/>
      </w:rPr>
    </w:lvl>
    <w:lvl w:ilvl="6" w:tplc="98F8EE2C">
      <w:start w:val="1"/>
      <w:numFmt w:val="bullet"/>
      <w:lvlText w:val=""/>
      <w:lvlJc w:val="left"/>
      <w:pPr>
        <w:ind w:left="5040" w:hanging="360"/>
      </w:pPr>
      <w:rPr>
        <w:rFonts w:ascii="Symbol" w:hAnsi="Symbol" w:hint="default"/>
      </w:rPr>
    </w:lvl>
    <w:lvl w:ilvl="7" w:tplc="CFC2C008">
      <w:start w:val="1"/>
      <w:numFmt w:val="bullet"/>
      <w:lvlText w:val="o"/>
      <w:lvlJc w:val="left"/>
      <w:pPr>
        <w:ind w:left="5760" w:hanging="360"/>
      </w:pPr>
      <w:rPr>
        <w:rFonts w:ascii="Courier New" w:hAnsi="Courier New" w:hint="default"/>
      </w:rPr>
    </w:lvl>
    <w:lvl w:ilvl="8" w:tplc="90E62C0E">
      <w:start w:val="1"/>
      <w:numFmt w:val="bullet"/>
      <w:lvlText w:val=""/>
      <w:lvlJc w:val="left"/>
      <w:pPr>
        <w:ind w:left="6480" w:hanging="360"/>
      </w:pPr>
      <w:rPr>
        <w:rFonts w:ascii="Wingdings" w:hAnsi="Wingdings" w:hint="default"/>
      </w:rPr>
    </w:lvl>
  </w:abstractNum>
  <w:abstractNum w:abstractNumId="56" w15:restartNumberingAfterBreak="0">
    <w:nsid w:val="534F4958"/>
    <w:multiLevelType w:val="hybridMultilevel"/>
    <w:tmpl w:val="03DE9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5933991"/>
    <w:multiLevelType w:val="hybridMultilevel"/>
    <w:tmpl w:val="45262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6611184"/>
    <w:multiLevelType w:val="hybridMultilevel"/>
    <w:tmpl w:val="60D41F9A"/>
    <w:lvl w:ilvl="0" w:tplc="B24C82FE">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789B4DC"/>
    <w:multiLevelType w:val="hybridMultilevel"/>
    <w:tmpl w:val="CF3A9548"/>
    <w:lvl w:ilvl="0" w:tplc="735C28DA">
      <w:start w:val="1"/>
      <w:numFmt w:val="bullet"/>
      <w:lvlText w:val=""/>
      <w:lvlJc w:val="left"/>
      <w:pPr>
        <w:ind w:left="720" w:hanging="360"/>
      </w:pPr>
      <w:rPr>
        <w:rFonts w:ascii="Symbol" w:hAnsi="Symbol" w:hint="default"/>
      </w:rPr>
    </w:lvl>
    <w:lvl w:ilvl="1" w:tplc="7FA0B1DA">
      <w:start w:val="1"/>
      <w:numFmt w:val="bullet"/>
      <w:lvlText w:val="o"/>
      <w:lvlJc w:val="left"/>
      <w:pPr>
        <w:ind w:left="1440" w:hanging="360"/>
      </w:pPr>
      <w:rPr>
        <w:rFonts w:ascii="Courier New" w:hAnsi="Courier New" w:hint="default"/>
      </w:rPr>
    </w:lvl>
    <w:lvl w:ilvl="2" w:tplc="651C82B8">
      <w:start w:val="1"/>
      <w:numFmt w:val="bullet"/>
      <w:lvlText w:val=""/>
      <w:lvlJc w:val="left"/>
      <w:pPr>
        <w:ind w:left="2160" w:hanging="360"/>
      </w:pPr>
      <w:rPr>
        <w:rFonts w:ascii="Wingdings" w:hAnsi="Wingdings" w:hint="default"/>
      </w:rPr>
    </w:lvl>
    <w:lvl w:ilvl="3" w:tplc="2BCEFBA6">
      <w:start w:val="1"/>
      <w:numFmt w:val="bullet"/>
      <w:lvlText w:val=""/>
      <w:lvlJc w:val="left"/>
      <w:pPr>
        <w:ind w:left="2880" w:hanging="360"/>
      </w:pPr>
      <w:rPr>
        <w:rFonts w:ascii="Symbol" w:hAnsi="Symbol" w:hint="default"/>
      </w:rPr>
    </w:lvl>
    <w:lvl w:ilvl="4" w:tplc="C5725512">
      <w:start w:val="1"/>
      <w:numFmt w:val="bullet"/>
      <w:lvlText w:val="o"/>
      <w:lvlJc w:val="left"/>
      <w:pPr>
        <w:ind w:left="3600" w:hanging="360"/>
      </w:pPr>
      <w:rPr>
        <w:rFonts w:ascii="Courier New" w:hAnsi="Courier New" w:hint="default"/>
      </w:rPr>
    </w:lvl>
    <w:lvl w:ilvl="5" w:tplc="11A675FA">
      <w:start w:val="1"/>
      <w:numFmt w:val="bullet"/>
      <w:lvlText w:val=""/>
      <w:lvlJc w:val="left"/>
      <w:pPr>
        <w:ind w:left="4320" w:hanging="360"/>
      </w:pPr>
      <w:rPr>
        <w:rFonts w:ascii="Wingdings" w:hAnsi="Wingdings" w:hint="default"/>
      </w:rPr>
    </w:lvl>
    <w:lvl w:ilvl="6" w:tplc="826A8036">
      <w:start w:val="1"/>
      <w:numFmt w:val="bullet"/>
      <w:lvlText w:val=""/>
      <w:lvlJc w:val="left"/>
      <w:pPr>
        <w:ind w:left="5040" w:hanging="360"/>
      </w:pPr>
      <w:rPr>
        <w:rFonts w:ascii="Symbol" w:hAnsi="Symbol" w:hint="default"/>
      </w:rPr>
    </w:lvl>
    <w:lvl w:ilvl="7" w:tplc="0CD481F6">
      <w:start w:val="1"/>
      <w:numFmt w:val="bullet"/>
      <w:lvlText w:val="o"/>
      <w:lvlJc w:val="left"/>
      <w:pPr>
        <w:ind w:left="5760" w:hanging="360"/>
      </w:pPr>
      <w:rPr>
        <w:rFonts w:ascii="Courier New" w:hAnsi="Courier New" w:hint="default"/>
      </w:rPr>
    </w:lvl>
    <w:lvl w:ilvl="8" w:tplc="24EE33CE">
      <w:start w:val="1"/>
      <w:numFmt w:val="bullet"/>
      <w:lvlText w:val=""/>
      <w:lvlJc w:val="left"/>
      <w:pPr>
        <w:ind w:left="6480" w:hanging="360"/>
      </w:pPr>
      <w:rPr>
        <w:rFonts w:ascii="Wingdings" w:hAnsi="Wingdings" w:hint="default"/>
      </w:rPr>
    </w:lvl>
  </w:abstractNum>
  <w:abstractNum w:abstractNumId="61" w15:restartNumberingAfterBreak="0">
    <w:nsid w:val="5846FB92"/>
    <w:multiLevelType w:val="hybridMultilevel"/>
    <w:tmpl w:val="2D3A54F6"/>
    <w:lvl w:ilvl="0" w:tplc="FD262386">
      <w:start w:val="1"/>
      <w:numFmt w:val="bullet"/>
      <w:lvlText w:val=""/>
      <w:lvlJc w:val="left"/>
      <w:pPr>
        <w:ind w:left="720" w:hanging="360"/>
      </w:pPr>
      <w:rPr>
        <w:rFonts w:ascii="Symbol" w:hAnsi="Symbol" w:hint="default"/>
      </w:rPr>
    </w:lvl>
    <w:lvl w:ilvl="1" w:tplc="359611F8">
      <w:start w:val="1"/>
      <w:numFmt w:val="bullet"/>
      <w:lvlText w:val="o"/>
      <w:lvlJc w:val="left"/>
      <w:pPr>
        <w:ind w:left="1440" w:hanging="360"/>
      </w:pPr>
      <w:rPr>
        <w:rFonts w:ascii="Courier New" w:hAnsi="Courier New" w:hint="default"/>
      </w:rPr>
    </w:lvl>
    <w:lvl w:ilvl="2" w:tplc="A4F2421A">
      <w:start w:val="1"/>
      <w:numFmt w:val="bullet"/>
      <w:lvlText w:val=""/>
      <w:lvlJc w:val="left"/>
      <w:pPr>
        <w:ind w:left="2160" w:hanging="360"/>
      </w:pPr>
      <w:rPr>
        <w:rFonts w:ascii="Wingdings" w:hAnsi="Wingdings" w:hint="default"/>
      </w:rPr>
    </w:lvl>
    <w:lvl w:ilvl="3" w:tplc="48962F32">
      <w:start w:val="1"/>
      <w:numFmt w:val="bullet"/>
      <w:lvlText w:val=""/>
      <w:lvlJc w:val="left"/>
      <w:pPr>
        <w:ind w:left="2880" w:hanging="360"/>
      </w:pPr>
      <w:rPr>
        <w:rFonts w:ascii="Symbol" w:hAnsi="Symbol" w:hint="default"/>
      </w:rPr>
    </w:lvl>
    <w:lvl w:ilvl="4" w:tplc="FFD2B5B0">
      <w:start w:val="1"/>
      <w:numFmt w:val="bullet"/>
      <w:lvlText w:val="o"/>
      <w:lvlJc w:val="left"/>
      <w:pPr>
        <w:ind w:left="3600" w:hanging="360"/>
      </w:pPr>
      <w:rPr>
        <w:rFonts w:ascii="Courier New" w:hAnsi="Courier New" w:hint="default"/>
      </w:rPr>
    </w:lvl>
    <w:lvl w:ilvl="5" w:tplc="D3D04A1C">
      <w:start w:val="1"/>
      <w:numFmt w:val="bullet"/>
      <w:lvlText w:val=""/>
      <w:lvlJc w:val="left"/>
      <w:pPr>
        <w:ind w:left="4320" w:hanging="360"/>
      </w:pPr>
      <w:rPr>
        <w:rFonts w:ascii="Wingdings" w:hAnsi="Wingdings" w:hint="default"/>
      </w:rPr>
    </w:lvl>
    <w:lvl w:ilvl="6" w:tplc="854C240A">
      <w:start w:val="1"/>
      <w:numFmt w:val="bullet"/>
      <w:lvlText w:val=""/>
      <w:lvlJc w:val="left"/>
      <w:pPr>
        <w:ind w:left="5040" w:hanging="360"/>
      </w:pPr>
      <w:rPr>
        <w:rFonts w:ascii="Symbol" w:hAnsi="Symbol" w:hint="default"/>
      </w:rPr>
    </w:lvl>
    <w:lvl w:ilvl="7" w:tplc="FDC8AE5E">
      <w:start w:val="1"/>
      <w:numFmt w:val="bullet"/>
      <w:lvlText w:val="o"/>
      <w:lvlJc w:val="left"/>
      <w:pPr>
        <w:ind w:left="5760" w:hanging="360"/>
      </w:pPr>
      <w:rPr>
        <w:rFonts w:ascii="Courier New" w:hAnsi="Courier New" w:hint="default"/>
      </w:rPr>
    </w:lvl>
    <w:lvl w:ilvl="8" w:tplc="005E7F28">
      <w:start w:val="1"/>
      <w:numFmt w:val="bullet"/>
      <w:lvlText w:val=""/>
      <w:lvlJc w:val="left"/>
      <w:pPr>
        <w:ind w:left="6480" w:hanging="360"/>
      </w:pPr>
      <w:rPr>
        <w:rFonts w:ascii="Wingdings" w:hAnsi="Wingdings" w:hint="default"/>
      </w:rPr>
    </w:lvl>
  </w:abstractNum>
  <w:abstractNum w:abstractNumId="62" w15:restartNumberingAfterBreak="0">
    <w:nsid w:val="5A9A126E"/>
    <w:multiLevelType w:val="multilevel"/>
    <w:tmpl w:val="B9FEDB62"/>
    <w:styleLink w:val="Bullets"/>
    <w:lvl w:ilvl="0">
      <w:start w:val="1"/>
      <w:numFmt w:val="bullet"/>
      <w:pStyle w:val="Bulletedlist1"/>
      <w:lvlText w:val="&gt;"/>
      <w:lvlJc w:val="left"/>
      <w:pPr>
        <w:ind w:left="284" w:hanging="284"/>
      </w:pPr>
      <w:rPr>
        <w:rFonts w:ascii="Calibri" w:hAnsi="Calibri" w:hint="default"/>
        <w:color w:val="A5A5A5" w:themeColor="accent3"/>
      </w:rPr>
    </w:lvl>
    <w:lvl w:ilvl="1">
      <w:start w:val="1"/>
      <w:numFmt w:val="bullet"/>
      <w:pStyle w:val="Bulletedlist2"/>
      <w:lvlText w:val="–"/>
      <w:lvlJc w:val="left"/>
      <w:pPr>
        <w:ind w:left="539" w:hanging="255"/>
      </w:pPr>
      <w:rPr>
        <w:rFonts w:ascii="Arial" w:hAnsi="Arial" w:hint="default"/>
        <w:color w:val="A5A5A5" w:themeColor="accent3"/>
      </w:rPr>
    </w:lvl>
    <w:lvl w:ilvl="2">
      <w:start w:val="1"/>
      <w:numFmt w:val="bullet"/>
      <w:pStyle w:val="Bulletedlist3"/>
      <w:lvlText w:val="-"/>
      <w:lvlJc w:val="left"/>
      <w:pPr>
        <w:ind w:left="737" w:hanging="198"/>
      </w:pPr>
      <w:rPr>
        <w:color w:val="A5A5A5" w:themeColor="accent3"/>
      </w:rPr>
    </w:lvl>
    <w:lvl w:ilvl="3">
      <w:start w:val="1"/>
      <w:numFmt w:val="bullet"/>
      <w:pStyle w:val="Boxbulletedlist1"/>
      <w:lvlText w:val="&gt;"/>
      <w:lvlJc w:val="left"/>
      <w:pPr>
        <w:ind w:left="624" w:hanging="284"/>
      </w:pPr>
      <w:rPr>
        <w:rFonts w:ascii="Arial" w:hAnsi="Arial" w:hint="default"/>
        <w:color w:val="A5A5A5" w:themeColor="accent3"/>
      </w:rPr>
    </w:lvl>
    <w:lvl w:ilvl="4">
      <w:start w:val="1"/>
      <w:numFmt w:val="bullet"/>
      <w:pStyle w:val="Boxbulletedlist2"/>
      <w:lvlText w:val="–"/>
      <w:lvlJc w:val="left"/>
      <w:pPr>
        <w:ind w:left="879" w:hanging="255"/>
      </w:pPr>
      <w:rPr>
        <w:rFonts w:ascii="Arial" w:hAnsi="Arial" w:hint="default"/>
        <w:color w:val="A5A5A5" w:themeColor="accent3"/>
      </w:rPr>
    </w:lvl>
    <w:lvl w:ilvl="5">
      <w:start w:val="1"/>
      <w:numFmt w:val="bullet"/>
      <w:pStyle w:val="Boxbulletedlist3"/>
      <w:lvlText w:val="-"/>
      <w:lvlJc w:val="left"/>
      <w:pPr>
        <w:ind w:left="1077" w:hanging="198"/>
      </w:pPr>
      <w:rPr>
        <w:color w:val="A5A5A5" w:themeColor="accent3"/>
      </w:rPr>
    </w:lvl>
    <w:lvl w:ilvl="6">
      <w:start w:val="1"/>
      <w:numFmt w:val="bullet"/>
      <w:pStyle w:val="Tablebulletedlist1"/>
      <w:lvlText w:val="&gt;"/>
      <w:lvlJc w:val="left"/>
      <w:pPr>
        <w:ind w:left="510" w:hanging="283"/>
      </w:pPr>
      <w:rPr>
        <w:rFonts w:ascii="Arial" w:hAnsi="Arial" w:hint="default"/>
        <w:color w:val="A5A5A5" w:themeColor="accent3"/>
      </w:rPr>
    </w:lvl>
    <w:lvl w:ilvl="7">
      <w:start w:val="1"/>
      <w:numFmt w:val="bullet"/>
      <w:pStyle w:val="Tablebulletedlist2"/>
      <w:lvlText w:val="–"/>
      <w:lvlJc w:val="left"/>
      <w:pPr>
        <w:ind w:left="765" w:hanging="255"/>
      </w:pPr>
      <w:rPr>
        <w:rFonts w:ascii="Arial" w:hAnsi="Arial" w:hint="default"/>
        <w:color w:val="A5A5A5" w:themeColor="accent3"/>
      </w:rPr>
    </w:lvl>
    <w:lvl w:ilvl="8">
      <w:start w:val="1"/>
      <w:numFmt w:val="bullet"/>
      <w:pStyle w:val="Tablebulletedlist3"/>
      <w:lvlText w:val="-"/>
      <w:lvlJc w:val="left"/>
      <w:pPr>
        <w:ind w:left="964" w:hanging="199"/>
      </w:pPr>
      <w:rPr>
        <w:color w:val="A5A5A5" w:themeColor="accent3"/>
      </w:rPr>
    </w:lvl>
  </w:abstractNum>
  <w:abstractNum w:abstractNumId="63" w15:restartNumberingAfterBreak="0">
    <w:nsid w:val="5B337004"/>
    <w:multiLevelType w:val="hybridMultilevel"/>
    <w:tmpl w:val="F0BAB4A6"/>
    <w:lvl w:ilvl="0" w:tplc="CE8A03A8">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CDF0EDE"/>
    <w:multiLevelType w:val="multilevel"/>
    <w:tmpl w:val="3AAE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F994E83"/>
    <w:multiLevelType w:val="hybridMultilevel"/>
    <w:tmpl w:val="0AEE87BE"/>
    <w:lvl w:ilvl="0" w:tplc="0804DFE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0544F63"/>
    <w:multiLevelType w:val="hybridMultilevel"/>
    <w:tmpl w:val="22740A7A"/>
    <w:lvl w:ilvl="0" w:tplc="48A6551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61064F37"/>
    <w:multiLevelType w:val="hybridMultilevel"/>
    <w:tmpl w:val="9278A518"/>
    <w:lvl w:ilvl="0" w:tplc="149AA546">
      <w:start w:val="1"/>
      <w:numFmt w:val="bullet"/>
      <w:lvlText w:val=""/>
      <w:lvlJc w:val="left"/>
      <w:pPr>
        <w:ind w:left="720" w:hanging="360"/>
      </w:pPr>
      <w:rPr>
        <w:rFonts w:ascii="Symbol" w:hAnsi="Symbol" w:hint="default"/>
      </w:rPr>
    </w:lvl>
    <w:lvl w:ilvl="1" w:tplc="01AC9D5C">
      <w:start w:val="1"/>
      <w:numFmt w:val="bullet"/>
      <w:lvlText w:val="o"/>
      <w:lvlJc w:val="left"/>
      <w:pPr>
        <w:ind w:left="1440" w:hanging="360"/>
      </w:pPr>
      <w:rPr>
        <w:rFonts w:ascii="Courier New" w:hAnsi="Courier New" w:hint="default"/>
      </w:rPr>
    </w:lvl>
    <w:lvl w:ilvl="2" w:tplc="60843448">
      <w:start w:val="1"/>
      <w:numFmt w:val="bullet"/>
      <w:lvlText w:val=""/>
      <w:lvlJc w:val="left"/>
      <w:pPr>
        <w:ind w:left="2160" w:hanging="360"/>
      </w:pPr>
      <w:rPr>
        <w:rFonts w:ascii="Wingdings" w:hAnsi="Wingdings" w:hint="default"/>
      </w:rPr>
    </w:lvl>
    <w:lvl w:ilvl="3" w:tplc="2DBA83C0">
      <w:start w:val="1"/>
      <w:numFmt w:val="bullet"/>
      <w:lvlText w:val=""/>
      <w:lvlJc w:val="left"/>
      <w:pPr>
        <w:ind w:left="2880" w:hanging="360"/>
      </w:pPr>
      <w:rPr>
        <w:rFonts w:ascii="Symbol" w:hAnsi="Symbol" w:hint="default"/>
      </w:rPr>
    </w:lvl>
    <w:lvl w:ilvl="4" w:tplc="E96EE184">
      <w:start w:val="1"/>
      <w:numFmt w:val="bullet"/>
      <w:lvlText w:val="o"/>
      <w:lvlJc w:val="left"/>
      <w:pPr>
        <w:ind w:left="3600" w:hanging="360"/>
      </w:pPr>
      <w:rPr>
        <w:rFonts w:ascii="Courier New" w:hAnsi="Courier New" w:hint="default"/>
      </w:rPr>
    </w:lvl>
    <w:lvl w:ilvl="5" w:tplc="092AE474">
      <w:start w:val="1"/>
      <w:numFmt w:val="bullet"/>
      <w:lvlText w:val=""/>
      <w:lvlJc w:val="left"/>
      <w:pPr>
        <w:ind w:left="4320" w:hanging="360"/>
      </w:pPr>
      <w:rPr>
        <w:rFonts w:ascii="Wingdings" w:hAnsi="Wingdings" w:hint="default"/>
      </w:rPr>
    </w:lvl>
    <w:lvl w:ilvl="6" w:tplc="B3F68AE4">
      <w:start w:val="1"/>
      <w:numFmt w:val="bullet"/>
      <w:lvlText w:val=""/>
      <w:lvlJc w:val="left"/>
      <w:pPr>
        <w:ind w:left="5040" w:hanging="360"/>
      </w:pPr>
      <w:rPr>
        <w:rFonts w:ascii="Symbol" w:hAnsi="Symbol" w:hint="default"/>
      </w:rPr>
    </w:lvl>
    <w:lvl w:ilvl="7" w:tplc="D5327086">
      <w:start w:val="1"/>
      <w:numFmt w:val="bullet"/>
      <w:lvlText w:val="o"/>
      <w:lvlJc w:val="left"/>
      <w:pPr>
        <w:ind w:left="5760" w:hanging="360"/>
      </w:pPr>
      <w:rPr>
        <w:rFonts w:ascii="Courier New" w:hAnsi="Courier New" w:hint="default"/>
      </w:rPr>
    </w:lvl>
    <w:lvl w:ilvl="8" w:tplc="43FC92FC">
      <w:start w:val="1"/>
      <w:numFmt w:val="bullet"/>
      <w:lvlText w:val=""/>
      <w:lvlJc w:val="left"/>
      <w:pPr>
        <w:ind w:left="6480" w:hanging="360"/>
      </w:pPr>
      <w:rPr>
        <w:rFonts w:ascii="Wingdings" w:hAnsi="Wingdings" w:hint="default"/>
      </w:rPr>
    </w:lvl>
  </w:abstractNum>
  <w:abstractNum w:abstractNumId="68" w15:restartNumberingAfterBreak="0">
    <w:nsid w:val="61553427"/>
    <w:multiLevelType w:val="hybridMultilevel"/>
    <w:tmpl w:val="F828C3C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201048C"/>
    <w:multiLevelType w:val="hybridMultilevel"/>
    <w:tmpl w:val="45F65E5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0" w15:restartNumberingAfterBreak="0">
    <w:nsid w:val="66A764B6"/>
    <w:multiLevelType w:val="hybridMultilevel"/>
    <w:tmpl w:val="C9EA8E1A"/>
    <w:lvl w:ilvl="0" w:tplc="CE9E298C">
      <w:start w:val="1"/>
      <w:numFmt w:val="bullet"/>
      <w:lvlText w:val=""/>
      <w:lvlJc w:val="left"/>
      <w:pPr>
        <w:ind w:left="360" w:hanging="360"/>
      </w:pPr>
      <w:rPr>
        <w:rFonts w:ascii="Symbol" w:hAnsi="Symbol" w:hint="default"/>
        <w:color w:val="2F5496" w:themeColor="accent1"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672D7EC2"/>
    <w:multiLevelType w:val="hybridMultilevel"/>
    <w:tmpl w:val="7AAA6E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690D5AD9"/>
    <w:multiLevelType w:val="hybridMultilevel"/>
    <w:tmpl w:val="DBEA35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A755090"/>
    <w:multiLevelType w:val="multilevel"/>
    <w:tmpl w:val="0C09001D"/>
    <w:styleLink w:val="Style5"/>
    <w:lvl w:ilvl="0">
      <w:start w:val="8"/>
      <w:numFmt w:val="decimal"/>
      <w:lvlText w:val="%1)"/>
      <w:lvlJc w:val="left"/>
      <w:pPr>
        <w:ind w:left="360" w:hanging="360"/>
      </w:pPr>
    </w:lvl>
    <w:lvl w:ilvl="1">
      <w:start w:val="1"/>
      <w:numFmt w:val="non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F58C8F2"/>
    <w:multiLevelType w:val="hybridMultilevel"/>
    <w:tmpl w:val="5F7C9334"/>
    <w:lvl w:ilvl="0" w:tplc="CC24404A">
      <w:start w:val="1"/>
      <w:numFmt w:val="decimal"/>
      <w:lvlText w:val="%1."/>
      <w:lvlJc w:val="left"/>
      <w:pPr>
        <w:ind w:left="720" w:hanging="360"/>
      </w:pPr>
    </w:lvl>
    <w:lvl w:ilvl="1" w:tplc="E2DCCB72">
      <w:start w:val="1"/>
      <w:numFmt w:val="decimal"/>
      <w:lvlText w:val="%2.1"/>
      <w:lvlJc w:val="left"/>
      <w:pPr>
        <w:ind w:left="1440" w:hanging="360"/>
      </w:pPr>
    </w:lvl>
    <w:lvl w:ilvl="2" w:tplc="7538434E">
      <w:start w:val="1"/>
      <w:numFmt w:val="lowerRoman"/>
      <w:lvlText w:val="%3."/>
      <w:lvlJc w:val="right"/>
      <w:pPr>
        <w:ind w:left="2160" w:hanging="180"/>
      </w:pPr>
    </w:lvl>
    <w:lvl w:ilvl="3" w:tplc="69542908">
      <w:start w:val="1"/>
      <w:numFmt w:val="decimal"/>
      <w:lvlText w:val="%4."/>
      <w:lvlJc w:val="left"/>
      <w:pPr>
        <w:ind w:left="2880" w:hanging="360"/>
      </w:pPr>
    </w:lvl>
    <w:lvl w:ilvl="4" w:tplc="98C432AC">
      <w:start w:val="1"/>
      <w:numFmt w:val="lowerLetter"/>
      <w:lvlText w:val="%5."/>
      <w:lvlJc w:val="left"/>
      <w:pPr>
        <w:ind w:left="3600" w:hanging="360"/>
      </w:pPr>
    </w:lvl>
    <w:lvl w:ilvl="5" w:tplc="3C529582">
      <w:start w:val="1"/>
      <w:numFmt w:val="lowerRoman"/>
      <w:lvlText w:val="%6."/>
      <w:lvlJc w:val="right"/>
      <w:pPr>
        <w:ind w:left="4320" w:hanging="180"/>
      </w:pPr>
    </w:lvl>
    <w:lvl w:ilvl="6" w:tplc="1E1C5FDC">
      <w:start w:val="1"/>
      <w:numFmt w:val="decimal"/>
      <w:lvlText w:val="%7."/>
      <w:lvlJc w:val="left"/>
      <w:pPr>
        <w:ind w:left="5040" w:hanging="360"/>
      </w:pPr>
    </w:lvl>
    <w:lvl w:ilvl="7" w:tplc="DC2E7DD6">
      <w:start w:val="1"/>
      <w:numFmt w:val="lowerLetter"/>
      <w:lvlText w:val="%8."/>
      <w:lvlJc w:val="left"/>
      <w:pPr>
        <w:ind w:left="5760" w:hanging="360"/>
      </w:pPr>
    </w:lvl>
    <w:lvl w:ilvl="8" w:tplc="ED3A7A36">
      <w:start w:val="1"/>
      <w:numFmt w:val="lowerRoman"/>
      <w:lvlText w:val="%9."/>
      <w:lvlJc w:val="right"/>
      <w:pPr>
        <w:ind w:left="6480" w:hanging="180"/>
      </w:pPr>
    </w:lvl>
  </w:abstractNum>
  <w:abstractNum w:abstractNumId="75" w15:restartNumberingAfterBreak="0">
    <w:nsid w:val="71E32501"/>
    <w:multiLevelType w:val="hybridMultilevel"/>
    <w:tmpl w:val="99B40968"/>
    <w:lvl w:ilvl="0" w:tplc="31329E82">
      <w:start w:val="1"/>
      <w:numFmt w:val="bullet"/>
      <w:lvlText w:val=""/>
      <w:lvlJc w:val="left"/>
      <w:pPr>
        <w:ind w:left="720" w:hanging="360"/>
      </w:pPr>
      <w:rPr>
        <w:rFonts w:ascii="Symbol" w:hAnsi="Symbol" w:hint="default"/>
      </w:rPr>
    </w:lvl>
    <w:lvl w:ilvl="1" w:tplc="7FEABF3A">
      <w:start w:val="1"/>
      <w:numFmt w:val="bullet"/>
      <w:lvlText w:val="o"/>
      <w:lvlJc w:val="left"/>
      <w:pPr>
        <w:ind w:left="1440" w:hanging="360"/>
      </w:pPr>
      <w:rPr>
        <w:rFonts w:ascii="Courier New" w:hAnsi="Courier New" w:hint="default"/>
      </w:rPr>
    </w:lvl>
    <w:lvl w:ilvl="2" w:tplc="CA92C644">
      <w:start w:val="1"/>
      <w:numFmt w:val="bullet"/>
      <w:lvlText w:val=""/>
      <w:lvlJc w:val="left"/>
      <w:pPr>
        <w:ind w:left="2160" w:hanging="360"/>
      </w:pPr>
      <w:rPr>
        <w:rFonts w:ascii="Wingdings" w:hAnsi="Wingdings" w:hint="default"/>
      </w:rPr>
    </w:lvl>
    <w:lvl w:ilvl="3" w:tplc="DC926590">
      <w:start w:val="1"/>
      <w:numFmt w:val="bullet"/>
      <w:lvlText w:val=""/>
      <w:lvlJc w:val="left"/>
      <w:pPr>
        <w:ind w:left="2880" w:hanging="360"/>
      </w:pPr>
      <w:rPr>
        <w:rFonts w:ascii="Symbol" w:hAnsi="Symbol" w:hint="default"/>
      </w:rPr>
    </w:lvl>
    <w:lvl w:ilvl="4" w:tplc="9C2E298C">
      <w:start w:val="1"/>
      <w:numFmt w:val="bullet"/>
      <w:lvlText w:val="o"/>
      <w:lvlJc w:val="left"/>
      <w:pPr>
        <w:ind w:left="3600" w:hanging="360"/>
      </w:pPr>
      <w:rPr>
        <w:rFonts w:ascii="Courier New" w:hAnsi="Courier New" w:hint="default"/>
      </w:rPr>
    </w:lvl>
    <w:lvl w:ilvl="5" w:tplc="417CBED4">
      <w:start w:val="1"/>
      <w:numFmt w:val="bullet"/>
      <w:lvlText w:val=""/>
      <w:lvlJc w:val="left"/>
      <w:pPr>
        <w:ind w:left="4320" w:hanging="360"/>
      </w:pPr>
      <w:rPr>
        <w:rFonts w:ascii="Wingdings" w:hAnsi="Wingdings" w:hint="default"/>
      </w:rPr>
    </w:lvl>
    <w:lvl w:ilvl="6" w:tplc="45A069C8">
      <w:start w:val="1"/>
      <w:numFmt w:val="bullet"/>
      <w:lvlText w:val=""/>
      <w:lvlJc w:val="left"/>
      <w:pPr>
        <w:ind w:left="5040" w:hanging="360"/>
      </w:pPr>
      <w:rPr>
        <w:rFonts w:ascii="Symbol" w:hAnsi="Symbol" w:hint="default"/>
      </w:rPr>
    </w:lvl>
    <w:lvl w:ilvl="7" w:tplc="9C726798">
      <w:start w:val="1"/>
      <w:numFmt w:val="bullet"/>
      <w:lvlText w:val="o"/>
      <w:lvlJc w:val="left"/>
      <w:pPr>
        <w:ind w:left="5760" w:hanging="360"/>
      </w:pPr>
      <w:rPr>
        <w:rFonts w:ascii="Courier New" w:hAnsi="Courier New" w:hint="default"/>
      </w:rPr>
    </w:lvl>
    <w:lvl w:ilvl="8" w:tplc="9C921DF0">
      <w:start w:val="1"/>
      <w:numFmt w:val="bullet"/>
      <w:lvlText w:val=""/>
      <w:lvlJc w:val="left"/>
      <w:pPr>
        <w:ind w:left="6480" w:hanging="360"/>
      </w:pPr>
      <w:rPr>
        <w:rFonts w:ascii="Wingdings" w:hAnsi="Wingdings" w:hint="default"/>
      </w:rPr>
    </w:lvl>
  </w:abstractNum>
  <w:abstractNum w:abstractNumId="76" w15:restartNumberingAfterBreak="0">
    <w:nsid w:val="74274FD9"/>
    <w:multiLevelType w:val="hybridMultilevel"/>
    <w:tmpl w:val="EC8C6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77A9600F"/>
    <w:multiLevelType w:val="hybridMultilevel"/>
    <w:tmpl w:val="F3742F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8C314F9"/>
    <w:multiLevelType w:val="hybridMultilevel"/>
    <w:tmpl w:val="C55E3F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A16796E"/>
    <w:multiLevelType w:val="hybridMultilevel"/>
    <w:tmpl w:val="7E503144"/>
    <w:lvl w:ilvl="0" w:tplc="CE9E298C">
      <w:start w:val="1"/>
      <w:numFmt w:val="bullet"/>
      <w:lvlText w:val=""/>
      <w:lvlJc w:val="left"/>
      <w:pPr>
        <w:ind w:left="360" w:hanging="360"/>
      </w:pPr>
      <w:rPr>
        <w:rFonts w:ascii="Symbol" w:hAnsi="Symbol" w:hint="default"/>
        <w:color w:val="2F5496" w:themeColor="accent1"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B2209A7"/>
    <w:multiLevelType w:val="hybridMultilevel"/>
    <w:tmpl w:val="E7A42F3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D5A2B3E"/>
    <w:multiLevelType w:val="hybridMultilevel"/>
    <w:tmpl w:val="E76CB4C8"/>
    <w:lvl w:ilvl="0" w:tplc="F2CC0EB2">
      <w:start w:val="1"/>
      <w:numFmt w:val="bullet"/>
      <w:lvlText w:val=""/>
      <w:lvlJc w:val="left"/>
      <w:pPr>
        <w:ind w:left="720" w:hanging="360"/>
      </w:pPr>
      <w:rPr>
        <w:rFonts w:ascii="Symbol" w:hAnsi="Symbol" w:hint="default"/>
      </w:rPr>
    </w:lvl>
    <w:lvl w:ilvl="1" w:tplc="3BA8F0E6">
      <w:start w:val="1"/>
      <w:numFmt w:val="bullet"/>
      <w:lvlText w:val="o"/>
      <w:lvlJc w:val="left"/>
      <w:pPr>
        <w:ind w:left="1440" w:hanging="360"/>
      </w:pPr>
      <w:rPr>
        <w:rFonts w:ascii="Courier New" w:hAnsi="Courier New" w:hint="default"/>
      </w:rPr>
    </w:lvl>
    <w:lvl w:ilvl="2" w:tplc="4CCCC57C">
      <w:start w:val="1"/>
      <w:numFmt w:val="bullet"/>
      <w:lvlText w:val=""/>
      <w:lvlJc w:val="left"/>
      <w:pPr>
        <w:ind w:left="2160" w:hanging="360"/>
      </w:pPr>
      <w:rPr>
        <w:rFonts w:ascii="Wingdings" w:hAnsi="Wingdings" w:hint="default"/>
      </w:rPr>
    </w:lvl>
    <w:lvl w:ilvl="3" w:tplc="DBEA2C1A">
      <w:start w:val="1"/>
      <w:numFmt w:val="bullet"/>
      <w:lvlText w:val=""/>
      <w:lvlJc w:val="left"/>
      <w:pPr>
        <w:ind w:left="2880" w:hanging="360"/>
      </w:pPr>
      <w:rPr>
        <w:rFonts w:ascii="Symbol" w:hAnsi="Symbol" w:hint="default"/>
      </w:rPr>
    </w:lvl>
    <w:lvl w:ilvl="4" w:tplc="6DEC8442">
      <w:start w:val="1"/>
      <w:numFmt w:val="bullet"/>
      <w:lvlText w:val="o"/>
      <w:lvlJc w:val="left"/>
      <w:pPr>
        <w:ind w:left="3600" w:hanging="360"/>
      </w:pPr>
      <w:rPr>
        <w:rFonts w:ascii="Courier New" w:hAnsi="Courier New" w:hint="default"/>
      </w:rPr>
    </w:lvl>
    <w:lvl w:ilvl="5" w:tplc="5E041FE6">
      <w:start w:val="1"/>
      <w:numFmt w:val="bullet"/>
      <w:lvlText w:val=""/>
      <w:lvlJc w:val="left"/>
      <w:pPr>
        <w:ind w:left="4320" w:hanging="360"/>
      </w:pPr>
      <w:rPr>
        <w:rFonts w:ascii="Wingdings" w:hAnsi="Wingdings" w:hint="default"/>
      </w:rPr>
    </w:lvl>
    <w:lvl w:ilvl="6" w:tplc="3F62E16A">
      <w:start w:val="1"/>
      <w:numFmt w:val="bullet"/>
      <w:lvlText w:val=""/>
      <w:lvlJc w:val="left"/>
      <w:pPr>
        <w:ind w:left="5040" w:hanging="360"/>
      </w:pPr>
      <w:rPr>
        <w:rFonts w:ascii="Symbol" w:hAnsi="Symbol" w:hint="default"/>
      </w:rPr>
    </w:lvl>
    <w:lvl w:ilvl="7" w:tplc="58308426">
      <w:start w:val="1"/>
      <w:numFmt w:val="bullet"/>
      <w:lvlText w:val="o"/>
      <w:lvlJc w:val="left"/>
      <w:pPr>
        <w:ind w:left="5760" w:hanging="360"/>
      </w:pPr>
      <w:rPr>
        <w:rFonts w:ascii="Courier New" w:hAnsi="Courier New" w:hint="default"/>
      </w:rPr>
    </w:lvl>
    <w:lvl w:ilvl="8" w:tplc="15BC53CA">
      <w:start w:val="1"/>
      <w:numFmt w:val="bullet"/>
      <w:lvlText w:val=""/>
      <w:lvlJc w:val="left"/>
      <w:pPr>
        <w:ind w:left="6480" w:hanging="360"/>
      </w:pPr>
      <w:rPr>
        <w:rFonts w:ascii="Wingdings" w:hAnsi="Wingdings" w:hint="default"/>
      </w:rPr>
    </w:lvl>
  </w:abstractNum>
  <w:abstractNum w:abstractNumId="82" w15:restartNumberingAfterBreak="0">
    <w:nsid w:val="7E596A45"/>
    <w:multiLevelType w:val="hybridMultilevel"/>
    <w:tmpl w:val="44D03C0C"/>
    <w:lvl w:ilvl="0" w:tplc="2CB6AC3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7F1E7BE8"/>
    <w:multiLevelType w:val="hybridMultilevel"/>
    <w:tmpl w:val="C72A3DDE"/>
    <w:lvl w:ilvl="0" w:tplc="BA0CE132">
      <w:start w:val="1"/>
      <w:numFmt w:val="bullet"/>
      <w:pStyle w:val="DotPoint"/>
      <w:lvlText w:val=""/>
      <w:lvlJc w:val="left"/>
      <w:pPr>
        <w:ind w:left="360" w:hanging="360"/>
      </w:pPr>
      <w:rPr>
        <w:rFonts w:ascii="Symbol" w:hAnsi="Symbol" w:hint="default"/>
        <w:color w:val="auto"/>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7F20464F"/>
    <w:multiLevelType w:val="hybridMultilevel"/>
    <w:tmpl w:val="4D32E510"/>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66851029">
    <w:abstractNumId w:val="0"/>
  </w:num>
  <w:num w:numId="2" w16cid:durableId="1921984024">
    <w:abstractNumId w:val="63"/>
  </w:num>
  <w:num w:numId="3" w16cid:durableId="1486969786">
    <w:abstractNumId w:val="59"/>
  </w:num>
  <w:num w:numId="4" w16cid:durableId="1981880286">
    <w:abstractNumId w:val="31"/>
  </w:num>
  <w:num w:numId="5" w16cid:durableId="1946844600">
    <w:abstractNumId w:val="45"/>
  </w:num>
  <w:num w:numId="6" w16cid:durableId="847252555">
    <w:abstractNumId w:val="22"/>
  </w:num>
  <w:num w:numId="7" w16cid:durableId="2058889504">
    <w:abstractNumId w:val="10"/>
  </w:num>
  <w:num w:numId="8" w16cid:durableId="1351494726">
    <w:abstractNumId w:val="73"/>
  </w:num>
  <w:num w:numId="9" w16cid:durableId="432483433">
    <w:abstractNumId w:val="58"/>
  </w:num>
  <w:num w:numId="10" w16cid:durableId="473527752">
    <w:abstractNumId w:val="66"/>
  </w:num>
  <w:num w:numId="11" w16cid:durableId="371540813">
    <w:abstractNumId w:val="18"/>
  </w:num>
  <w:num w:numId="12" w16cid:durableId="1909418059">
    <w:abstractNumId w:val="13"/>
  </w:num>
  <w:num w:numId="13" w16cid:durableId="253394406">
    <w:abstractNumId w:val="5"/>
  </w:num>
  <w:num w:numId="14" w16cid:durableId="889421794">
    <w:abstractNumId w:val="65"/>
  </w:num>
  <w:num w:numId="15" w16cid:durableId="1468354545">
    <w:abstractNumId w:val="82"/>
  </w:num>
  <w:num w:numId="16" w16cid:durableId="2088073622">
    <w:abstractNumId w:val="70"/>
  </w:num>
  <w:num w:numId="17" w16cid:durableId="1815220253">
    <w:abstractNumId w:val="79"/>
  </w:num>
  <w:num w:numId="18" w16cid:durableId="279995217">
    <w:abstractNumId w:val="24"/>
  </w:num>
  <w:num w:numId="19" w16cid:durableId="479536220">
    <w:abstractNumId w:val="33"/>
  </w:num>
  <w:num w:numId="20" w16cid:durableId="229197051">
    <w:abstractNumId w:val="83"/>
  </w:num>
  <w:num w:numId="21" w16cid:durableId="1310942851">
    <w:abstractNumId w:val="77"/>
  </w:num>
  <w:num w:numId="22" w16cid:durableId="108360421">
    <w:abstractNumId w:val="1"/>
  </w:num>
  <w:num w:numId="23" w16cid:durableId="919214696">
    <w:abstractNumId w:val="62"/>
    <w:lvlOverride w:ilvl="0">
      <w:lvl w:ilvl="0">
        <w:numFmt w:val="bullet"/>
        <w:pStyle w:val="Bulletedlist1"/>
        <w:lvlText w:val="&gt;"/>
        <w:lvlJc w:val="left"/>
        <w:pPr>
          <w:ind w:left="852" w:hanging="284"/>
        </w:pPr>
        <w:rPr>
          <w:rFonts w:ascii="Calibri" w:hAnsi="Calibri" w:hint="default"/>
          <w:b/>
          <w:bCs/>
          <w:color w:val="A5A5A5" w:themeColor="accent3"/>
        </w:rPr>
      </w:lvl>
    </w:lvlOverride>
  </w:num>
  <w:num w:numId="24" w16cid:durableId="1083725926">
    <w:abstractNumId w:val="16"/>
  </w:num>
  <w:num w:numId="25" w16cid:durableId="1917591917">
    <w:abstractNumId w:val="11"/>
  </w:num>
  <w:num w:numId="26" w16cid:durableId="1559391242">
    <w:abstractNumId w:val="26"/>
  </w:num>
  <w:num w:numId="27" w16cid:durableId="1401051131">
    <w:abstractNumId w:val="4"/>
  </w:num>
  <w:num w:numId="28" w16cid:durableId="161815863">
    <w:abstractNumId w:val="76"/>
  </w:num>
  <w:num w:numId="29" w16cid:durableId="278029763">
    <w:abstractNumId w:val="64"/>
  </w:num>
  <w:num w:numId="30" w16cid:durableId="989597932">
    <w:abstractNumId w:val="44"/>
  </w:num>
  <w:num w:numId="31" w16cid:durableId="1240211794">
    <w:abstractNumId w:val="68"/>
  </w:num>
  <w:num w:numId="32" w16cid:durableId="1146320243">
    <w:abstractNumId w:val="19"/>
  </w:num>
  <w:num w:numId="33" w16cid:durableId="1831408077">
    <w:abstractNumId w:val="44"/>
  </w:num>
  <w:num w:numId="34" w16cid:durableId="13063556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7436653">
    <w:abstractNumId w:val="38"/>
  </w:num>
  <w:num w:numId="36" w16cid:durableId="213395271">
    <w:abstractNumId w:val="2"/>
  </w:num>
  <w:num w:numId="37" w16cid:durableId="1561675320">
    <w:abstractNumId w:val="27"/>
  </w:num>
  <w:num w:numId="38" w16cid:durableId="809635433">
    <w:abstractNumId w:val="78"/>
  </w:num>
  <w:num w:numId="39" w16cid:durableId="210922479">
    <w:abstractNumId w:val="84"/>
  </w:num>
  <w:num w:numId="40" w16cid:durableId="534273267">
    <w:abstractNumId w:val="32"/>
  </w:num>
  <w:num w:numId="41" w16cid:durableId="1076124112">
    <w:abstractNumId w:val="9"/>
  </w:num>
  <w:num w:numId="42" w16cid:durableId="2019309958">
    <w:abstractNumId w:val="62"/>
  </w:num>
  <w:num w:numId="43" w16cid:durableId="1930625402">
    <w:abstractNumId w:val="56"/>
  </w:num>
  <w:num w:numId="44" w16cid:durableId="529225485">
    <w:abstractNumId w:val="7"/>
  </w:num>
  <w:num w:numId="45" w16cid:durableId="1273319220">
    <w:abstractNumId w:val="17"/>
  </w:num>
  <w:num w:numId="46" w16cid:durableId="515966635">
    <w:abstractNumId w:val="8"/>
  </w:num>
  <w:num w:numId="47" w16cid:durableId="2110807105">
    <w:abstractNumId w:val="14"/>
  </w:num>
  <w:num w:numId="48" w16cid:durableId="1946421453">
    <w:abstractNumId w:val="67"/>
  </w:num>
  <w:num w:numId="49" w16cid:durableId="2128891898">
    <w:abstractNumId w:val="25"/>
  </w:num>
  <w:num w:numId="50" w16cid:durableId="1705709765">
    <w:abstractNumId w:val="54"/>
  </w:num>
  <w:num w:numId="51" w16cid:durableId="466749937">
    <w:abstractNumId w:val="81"/>
  </w:num>
  <w:num w:numId="52" w16cid:durableId="330838408">
    <w:abstractNumId w:val="47"/>
  </w:num>
  <w:num w:numId="53" w16cid:durableId="1268150874">
    <w:abstractNumId w:val="21"/>
  </w:num>
  <w:num w:numId="54" w16cid:durableId="985473411">
    <w:abstractNumId w:val="20"/>
  </w:num>
  <w:num w:numId="55" w16cid:durableId="1746417802">
    <w:abstractNumId w:val="75"/>
  </w:num>
  <w:num w:numId="56" w16cid:durableId="1703700721">
    <w:abstractNumId w:val="50"/>
  </w:num>
  <w:num w:numId="57" w16cid:durableId="513155780">
    <w:abstractNumId w:val="51"/>
  </w:num>
  <w:num w:numId="58" w16cid:durableId="1581331443">
    <w:abstractNumId w:val="43"/>
  </w:num>
  <w:num w:numId="59" w16cid:durableId="419328685">
    <w:abstractNumId w:val="55"/>
  </w:num>
  <w:num w:numId="60" w16cid:durableId="1966234337">
    <w:abstractNumId w:val="60"/>
  </w:num>
  <w:num w:numId="61" w16cid:durableId="2096318408">
    <w:abstractNumId w:val="34"/>
  </w:num>
  <w:num w:numId="62" w16cid:durableId="261258474">
    <w:abstractNumId w:val="28"/>
  </w:num>
  <w:num w:numId="63" w16cid:durableId="247426458">
    <w:abstractNumId w:val="15"/>
  </w:num>
  <w:num w:numId="64" w16cid:durableId="966085477">
    <w:abstractNumId w:val="39"/>
  </w:num>
  <w:num w:numId="65" w16cid:durableId="1912080115">
    <w:abstractNumId w:val="61"/>
  </w:num>
  <w:num w:numId="66" w16cid:durableId="1675297393">
    <w:abstractNumId w:val="41"/>
  </w:num>
  <w:num w:numId="67" w16cid:durableId="2115202291">
    <w:abstractNumId w:val="74"/>
  </w:num>
  <w:num w:numId="68" w16cid:durableId="314259648">
    <w:abstractNumId w:val="57"/>
  </w:num>
  <w:num w:numId="69" w16cid:durableId="206455983">
    <w:abstractNumId w:val="4"/>
  </w:num>
  <w:num w:numId="70" w16cid:durableId="1997104021">
    <w:abstractNumId w:val="23"/>
  </w:num>
  <w:num w:numId="71" w16cid:durableId="1280331836">
    <w:abstractNumId w:val="12"/>
  </w:num>
  <w:num w:numId="72" w16cid:durableId="939067415">
    <w:abstractNumId w:val="36"/>
  </w:num>
  <w:num w:numId="73" w16cid:durableId="21589004">
    <w:abstractNumId w:val="48"/>
  </w:num>
  <w:num w:numId="74" w16cid:durableId="65617359">
    <w:abstractNumId w:val="72"/>
  </w:num>
  <w:num w:numId="75" w16cid:durableId="2084721155">
    <w:abstractNumId w:val="30"/>
  </w:num>
  <w:num w:numId="76" w16cid:durableId="769667066">
    <w:abstractNumId w:val="42"/>
  </w:num>
  <w:num w:numId="77" w16cid:durableId="1595242579">
    <w:abstractNumId w:val="53"/>
  </w:num>
  <w:num w:numId="78" w16cid:durableId="188034062">
    <w:abstractNumId w:val="52"/>
  </w:num>
  <w:num w:numId="79" w16cid:durableId="1497644431">
    <w:abstractNumId w:val="49"/>
  </w:num>
  <w:num w:numId="80" w16cid:durableId="471605468">
    <w:abstractNumId w:val="69"/>
  </w:num>
  <w:num w:numId="81" w16cid:durableId="1964539099">
    <w:abstractNumId w:val="37"/>
  </w:num>
  <w:num w:numId="82" w16cid:durableId="1799910475">
    <w:abstractNumId w:val="29"/>
  </w:num>
  <w:num w:numId="83" w16cid:durableId="1392995393">
    <w:abstractNumId w:val="35"/>
  </w:num>
  <w:num w:numId="84" w16cid:durableId="37945554">
    <w:abstractNumId w:val="40"/>
  </w:num>
  <w:num w:numId="85" w16cid:durableId="2045330202">
    <w:abstractNumId w:val="80"/>
  </w:num>
  <w:num w:numId="86" w16cid:durableId="798690764">
    <w:abstractNumId w:val="3"/>
  </w:num>
  <w:num w:numId="87" w16cid:durableId="473332673">
    <w:abstractNumId w:val="71"/>
  </w:num>
  <w:num w:numId="88" w16cid:durableId="1319504093">
    <w:abstractNumId w:val="46"/>
  </w:num>
  <w:num w:numId="89" w16cid:durableId="1115752670">
    <w:abstractNumId w:val="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70"/>
    <w:rsid w:val="00001155"/>
    <w:rsid w:val="00004613"/>
    <w:rsid w:val="00005F74"/>
    <w:rsid w:val="000068F7"/>
    <w:rsid w:val="00006F00"/>
    <w:rsid w:val="00007062"/>
    <w:rsid w:val="0000706B"/>
    <w:rsid w:val="00007108"/>
    <w:rsid w:val="00007191"/>
    <w:rsid w:val="000074E1"/>
    <w:rsid w:val="000074E5"/>
    <w:rsid w:val="0000799F"/>
    <w:rsid w:val="00011566"/>
    <w:rsid w:val="00011901"/>
    <w:rsid w:val="00011C64"/>
    <w:rsid w:val="000127D5"/>
    <w:rsid w:val="0001377F"/>
    <w:rsid w:val="00014807"/>
    <w:rsid w:val="00014C96"/>
    <w:rsid w:val="0001588E"/>
    <w:rsid w:val="00015B5A"/>
    <w:rsid w:val="0001619B"/>
    <w:rsid w:val="000163E3"/>
    <w:rsid w:val="00016402"/>
    <w:rsid w:val="000166D2"/>
    <w:rsid w:val="00016DE2"/>
    <w:rsid w:val="0001714A"/>
    <w:rsid w:val="00017246"/>
    <w:rsid w:val="00017D32"/>
    <w:rsid w:val="00020699"/>
    <w:rsid w:val="0002069D"/>
    <w:rsid w:val="00020823"/>
    <w:rsid w:val="00021283"/>
    <w:rsid w:val="000218D7"/>
    <w:rsid w:val="00021D74"/>
    <w:rsid w:val="000221DE"/>
    <w:rsid w:val="00022350"/>
    <w:rsid w:val="0002313A"/>
    <w:rsid w:val="0002330D"/>
    <w:rsid w:val="00023944"/>
    <w:rsid w:val="00023B6A"/>
    <w:rsid w:val="00023C65"/>
    <w:rsid w:val="00023D5B"/>
    <w:rsid w:val="000242FF"/>
    <w:rsid w:val="00024B40"/>
    <w:rsid w:val="0002594D"/>
    <w:rsid w:val="000265ED"/>
    <w:rsid w:val="0002717F"/>
    <w:rsid w:val="00030194"/>
    <w:rsid w:val="00030DE1"/>
    <w:rsid w:val="0003149C"/>
    <w:rsid w:val="00032063"/>
    <w:rsid w:val="000327C9"/>
    <w:rsid w:val="00032BCA"/>
    <w:rsid w:val="00032EE5"/>
    <w:rsid w:val="000334D1"/>
    <w:rsid w:val="00035109"/>
    <w:rsid w:val="0003610B"/>
    <w:rsid w:val="000364B9"/>
    <w:rsid w:val="00037125"/>
    <w:rsid w:val="00037170"/>
    <w:rsid w:val="00037E72"/>
    <w:rsid w:val="000400D2"/>
    <w:rsid w:val="000401EF"/>
    <w:rsid w:val="00040303"/>
    <w:rsid w:val="000404FF"/>
    <w:rsid w:val="000407E7"/>
    <w:rsid w:val="00040A1C"/>
    <w:rsid w:val="00041AFE"/>
    <w:rsid w:val="00041C02"/>
    <w:rsid w:val="000422A6"/>
    <w:rsid w:val="00043036"/>
    <w:rsid w:val="00043054"/>
    <w:rsid w:val="00043E8B"/>
    <w:rsid w:val="00043F9E"/>
    <w:rsid w:val="0004426C"/>
    <w:rsid w:val="00044E09"/>
    <w:rsid w:val="00045092"/>
    <w:rsid w:val="00045560"/>
    <w:rsid w:val="00045716"/>
    <w:rsid w:val="00045999"/>
    <w:rsid w:val="00046703"/>
    <w:rsid w:val="00050621"/>
    <w:rsid w:val="00050DCA"/>
    <w:rsid w:val="00052623"/>
    <w:rsid w:val="00052B3F"/>
    <w:rsid w:val="00053239"/>
    <w:rsid w:val="000533AA"/>
    <w:rsid w:val="0005390C"/>
    <w:rsid w:val="00054239"/>
    <w:rsid w:val="000553C6"/>
    <w:rsid w:val="00056861"/>
    <w:rsid w:val="00056D67"/>
    <w:rsid w:val="00057A49"/>
    <w:rsid w:val="00057BAC"/>
    <w:rsid w:val="000606B0"/>
    <w:rsid w:val="00060B7A"/>
    <w:rsid w:val="00060CED"/>
    <w:rsid w:val="00060E4E"/>
    <w:rsid w:val="0006135E"/>
    <w:rsid w:val="0006140A"/>
    <w:rsid w:val="00061C2D"/>
    <w:rsid w:val="00062120"/>
    <w:rsid w:val="0006250F"/>
    <w:rsid w:val="00062994"/>
    <w:rsid w:val="00062B92"/>
    <w:rsid w:val="00063A81"/>
    <w:rsid w:val="00063CD0"/>
    <w:rsid w:val="00063F7B"/>
    <w:rsid w:val="0006480A"/>
    <w:rsid w:val="00064AD3"/>
    <w:rsid w:val="000654FF"/>
    <w:rsid w:val="0006595E"/>
    <w:rsid w:val="00065ADB"/>
    <w:rsid w:val="00065BBB"/>
    <w:rsid w:val="00065D37"/>
    <w:rsid w:val="000663AC"/>
    <w:rsid w:val="00066F55"/>
    <w:rsid w:val="000671F5"/>
    <w:rsid w:val="0007117D"/>
    <w:rsid w:val="000712AB"/>
    <w:rsid w:val="0007182F"/>
    <w:rsid w:val="00071850"/>
    <w:rsid w:val="000734FB"/>
    <w:rsid w:val="00073744"/>
    <w:rsid w:val="00073A03"/>
    <w:rsid w:val="00073C4C"/>
    <w:rsid w:val="0007405C"/>
    <w:rsid w:val="000744C9"/>
    <w:rsid w:val="00076087"/>
    <w:rsid w:val="0007631B"/>
    <w:rsid w:val="00076619"/>
    <w:rsid w:val="00080DC0"/>
    <w:rsid w:val="00081369"/>
    <w:rsid w:val="000814C5"/>
    <w:rsid w:val="00082231"/>
    <w:rsid w:val="00082588"/>
    <w:rsid w:val="00082B20"/>
    <w:rsid w:val="00083162"/>
    <w:rsid w:val="000838E9"/>
    <w:rsid w:val="00083B18"/>
    <w:rsid w:val="00083EE6"/>
    <w:rsid w:val="00083EFE"/>
    <w:rsid w:val="00084021"/>
    <w:rsid w:val="0008413F"/>
    <w:rsid w:val="000845E7"/>
    <w:rsid w:val="00084E99"/>
    <w:rsid w:val="0008507D"/>
    <w:rsid w:val="00085578"/>
    <w:rsid w:val="00085A31"/>
    <w:rsid w:val="00085ABB"/>
    <w:rsid w:val="00086316"/>
    <w:rsid w:val="00086420"/>
    <w:rsid w:val="00087A0A"/>
    <w:rsid w:val="00090248"/>
    <w:rsid w:val="0009025D"/>
    <w:rsid w:val="00090F1A"/>
    <w:rsid w:val="00091096"/>
    <w:rsid w:val="00091377"/>
    <w:rsid w:val="0009183D"/>
    <w:rsid w:val="00091982"/>
    <w:rsid w:val="00092323"/>
    <w:rsid w:val="0009234A"/>
    <w:rsid w:val="0009365C"/>
    <w:rsid w:val="000939A5"/>
    <w:rsid w:val="00093C40"/>
    <w:rsid w:val="000946CB"/>
    <w:rsid w:val="00094876"/>
    <w:rsid w:val="00094B14"/>
    <w:rsid w:val="00094B65"/>
    <w:rsid w:val="00094B6E"/>
    <w:rsid w:val="00095C95"/>
    <w:rsid w:val="000976AE"/>
    <w:rsid w:val="00097B1E"/>
    <w:rsid w:val="00097F2C"/>
    <w:rsid w:val="000A09B9"/>
    <w:rsid w:val="000A1812"/>
    <w:rsid w:val="000A1C5A"/>
    <w:rsid w:val="000A2D6B"/>
    <w:rsid w:val="000A3296"/>
    <w:rsid w:val="000A468F"/>
    <w:rsid w:val="000A494C"/>
    <w:rsid w:val="000A5502"/>
    <w:rsid w:val="000A5888"/>
    <w:rsid w:val="000A78A5"/>
    <w:rsid w:val="000A7A22"/>
    <w:rsid w:val="000A7A89"/>
    <w:rsid w:val="000A7AF7"/>
    <w:rsid w:val="000B0449"/>
    <w:rsid w:val="000B16B5"/>
    <w:rsid w:val="000B2B5F"/>
    <w:rsid w:val="000B3322"/>
    <w:rsid w:val="000B35C2"/>
    <w:rsid w:val="000B48A1"/>
    <w:rsid w:val="000B4CD8"/>
    <w:rsid w:val="000B50E3"/>
    <w:rsid w:val="000B5DF2"/>
    <w:rsid w:val="000B5EF2"/>
    <w:rsid w:val="000C02FB"/>
    <w:rsid w:val="000C0723"/>
    <w:rsid w:val="000C0D14"/>
    <w:rsid w:val="000C16E5"/>
    <w:rsid w:val="000C2A73"/>
    <w:rsid w:val="000C2C12"/>
    <w:rsid w:val="000C2C26"/>
    <w:rsid w:val="000C3154"/>
    <w:rsid w:val="000C3217"/>
    <w:rsid w:val="000C3D1E"/>
    <w:rsid w:val="000C4474"/>
    <w:rsid w:val="000C50FF"/>
    <w:rsid w:val="000C531D"/>
    <w:rsid w:val="000C62AC"/>
    <w:rsid w:val="000C63DE"/>
    <w:rsid w:val="000C6787"/>
    <w:rsid w:val="000C7C70"/>
    <w:rsid w:val="000D02A9"/>
    <w:rsid w:val="000D0309"/>
    <w:rsid w:val="000D0DC4"/>
    <w:rsid w:val="000D111C"/>
    <w:rsid w:val="000D2638"/>
    <w:rsid w:val="000D2E0E"/>
    <w:rsid w:val="000D33E1"/>
    <w:rsid w:val="000D4091"/>
    <w:rsid w:val="000D55B5"/>
    <w:rsid w:val="000D573E"/>
    <w:rsid w:val="000D5C68"/>
    <w:rsid w:val="000D5CFC"/>
    <w:rsid w:val="000D5EE2"/>
    <w:rsid w:val="000D6F15"/>
    <w:rsid w:val="000E0211"/>
    <w:rsid w:val="000E07F9"/>
    <w:rsid w:val="000E17BF"/>
    <w:rsid w:val="000E181D"/>
    <w:rsid w:val="000E1F88"/>
    <w:rsid w:val="000E20D2"/>
    <w:rsid w:val="000E28DC"/>
    <w:rsid w:val="000E2D6B"/>
    <w:rsid w:val="000E3626"/>
    <w:rsid w:val="000E4584"/>
    <w:rsid w:val="000E45D5"/>
    <w:rsid w:val="000E4D21"/>
    <w:rsid w:val="000E4F34"/>
    <w:rsid w:val="000E507A"/>
    <w:rsid w:val="000E5209"/>
    <w:rsid w:val="000E53D2"/>
    <w:rsid w:val="000E54E9"/>
    <w:rsid w:val="000E5C49"/>
    <w:rsid w:val="000E5EB5"/>
    <w:rsid w:val="000E6004"/>
    <w:rsid w:val="000E61A7"/>
    <w:rsid w:val="000E658D"/>
    <w:rsid w:val="000E65F3"/>
    <w:rsid w:val="000E6A82"/>
    <w:rsid w:val="000E6EDE"/>
    <w:rsid w:val="000E7AE5"/>
    <w:rsid w:val="000E7AF4"/>
    <w:rsid w:val="000F0125"/>
    <w:rsid w:val="000F0387"/>
    <w:rsid w:val="000F0B4C"/>
    <w:rsid w:val="000F0B9B"/>
    <w:rsid w:val="000F172D"/>
    <w:rsid w:val="000F1C39"/>
    <w:rsid w:val="000F230A"/>
    <w:rsid w:val="000F234A"/>
    <w:rsid w:val="000F265A"/>
    <w:rsid w:val="000F310F"/>
    <w:rsid w:val="000F399C"/>
    <w:rsid w:val="000F39EC"/>
    <w:rsid w:val="000F3BFD"/>
    <w:rsid w:val="000F46EA"/>
    <w:rsid w:val="000F47B6"/>
    <w:rsid w:val="000F5F2A"/>
    <w:rsid w:val="000F61CE"/>
    <w:rsid w:val="000F6F4C"/>
    <w:rsid w:val="000F710A"/>
    <w:rsid w:val="000F7722"/>
    <w:rsid w:val="000F7D22"/>
    <w:rsid w:val="000F7E09"/>
    <w:rsid w:val="0010004C"/>
    <w:rsid w:val="001007DB"/>
    <w:rsid w:val="00100822"/>
    <w:rsid w:val="00100DAC"/>
    <w:rsid w:val="00101039"/>
    <w:rsid w:val="00101CBA"/>
    <w:rsid w:val="00101DEA"/>
    <w:rsid w:val="00102B81"/>
    <w:rsid w:val="00102C48"/>
    <w:rsid w:val="00103233"/>
    <w:rsid w:val="0010378D"/>
    <w:rsid w:val="00103913"/>
    <w:rsid w:val="00103C0C"/>
    <w:rsid w:val="00103D01"/>
    <w:rsid w:val="00104611"/>
    <w:rsid w:val="00104983"/>
    <w:rsid w:val="001050F4"/>
    <w:rsid w:val="00105F49"/>
    <w:rsid w:val="0010620B"/>
    <w:rsid w:val="0010628F"/>
    <w:rsid w:val="001076AA"/>
    <w:rsid w:val="00107707"/>
    <w:rsid w:val="0010790D"/>
    <w:rsid w:val="00107AB3"/>
    <w:rsid w:val="00107D4F"/>
    <w:rsid w:val="00110BB0"/>
    <w:rsid w:val="00110EA5"/>
    <w:rsid w:val="00111297"/>
    <w:rsid w:val="001114CF"/>
    <w:rsid w:val="00111941"/>
    <w:rsid w:val="00112174"/>
    <w:rsid w:val="001122F4"/>
    <w:rsid w:val="0011239E"/>
    <w:rsid w:val="00112D0B"/>
    <w:rsid w:val="00113091"/>
    <w:rsid w:val="00113DBA"/>
    <w:rsid w:val="00115030"/>
    <w:rsid w:val="001152EF"/>
    <w:rsid w:val="00115749"/>
    <w:rsid w:val="00115B66"/>
    <w:rsid w:val="00116258"/>
    <w:rsid w:val="00116EB6"/>
    <w:rsid w:val="0011729F"/>
    <w:rsid w:val="0011738D"/>
    <w:rsid w:val="0012086E"/>
    <w:rsid w:val="00120F34"/>
    <w:rsid w:val="00121148"/>
    <w:rsid w:val="001218B0"/>
    <w:rsid w:val="001219F8"/>
    <w:rsid w:val="0012224C"/>
    <w:rsid w:val="00122D65"/>
    <w:rsid w:val="00122F9F"/>
    <w:rsid w:val="001231C2"/>
    <w:rsid w:val="00123300"/>
    <w:rsid w:val="00125123"/>
    <w:rsid w:val="00125534"/>
    <w:rsid w:val="00125646"/>
    <w:rsid w:val="00125A76"/>
    <w:rsid w:val="00125C77"/>
    <w:rsid w:val="00125CD0"/>
    <w:rsid w:val="00125F82"/>
    <w:rsid w:val="00126A53"/>
    <w:rsid w:val="00126B16"/>
    <w:rsid w:val="00126CEC"/>
    <w:rsid w:val="001272A8"/>
    <w:rsid w:val="00127EF1"/>
    <w:rsid w:val="00130413"/>
    <w:rsid w:val="00130D26"/>
    <w:rsid w:val="00131DB8"/>
    <w:rsid w:val="00132454"/>
    <w:rsid w:val="0013279F"/>
    <w:rsid w:val="00132D2C"/>
    <w:rsid w:val="00132E7C"/>
    <w:rsid w:val="00134153"/>
    <w:rsid w:val="001343D5"/>
    <w:rsid w:val="00134989"/>
    <w:rsid w:val="001349F0"/>
    <w:rsid w:val="00134A6E"/>
    <w:rsid w:val="00134C80"/>
    <w:rsid w:val="00134C86"/>
    <w:rsid w:val="00134E8E"/>
    <w:rsid w:val="00134EB1"/>
    <w:rsid w:val="00135609"/>
    <w:rsid w:val="00135971"/>
    <w:rsid w:val="0013599C"/>
    <w:rsid w:val="001365C0"/>
    <w:rsid w:val="00136C0F"/>
    <w:rsid w:val="0013705A"/>
    <w:rsid w:val="0014042A"/>
    <w:rsid w:val="00141459"/>
    <w:rsid w:val="00141E1C"/>
    <w:rsid w:val="00142B4D"/>
    <w:rsid w:val="00143AEF"/>
    <w:rsid w:val="00143BDE"/>
    <w:rsid w:val="001445B7"/>
    <w:rsid w:val="001445DC"/>
    <w:rsid w:val="00145045"/>
    <w:rsid w:val="0014567D"/>
    <w:rsid w:val="001457EC"/>
    <w:rsid w:val="00145A83"/>
    <w:rsid w:val="00145B2F"/>
    <w:rsid w:val="00145CEC"/>
    <w:rsid w:val="00145D59"/>
    <w:rsid w:val="00146B6A"/>
    <w:rsid w:val="0014783F"/>
    <w:rsid w:val="00150620"/>
    <w:rsid w:val="00150C24"/>
    <w:rsid w:val="00151BED"/>
    <w:rsid w:val="00152456"/>
    <w:rsid w:val="001528FB"/>
    <w:rsid w:val="0015296D"/>
    <w:rsid w:val="0015302F"/>
    <w:rsid w:val="00153061"/>
    <w:rsid w:val="0015313B"/>
    <w:rsid w:val="00153A20"/>
    <w:rsid w:val="0015431F"/>
    <w:rsid w:val="00154919"/>
    <w:rsid w:val="00154ED3"/>
    <w:rsid w:val="00154FA4"/>
    <w:rsid w:val="001553AC"/>
    <w:rsid w:val="0015560B"/>
    <w:rsid w:val="00155B8F"/>
    <w:rsid w:val="001561B7"/>
    <w:rsid w:val="001564E3"/>
    <w:rsid w:val="00156AB3"/>
    <w:rsid w:val="00156E4B"/>
    <w:rsid w:val="00157397"/>
    <w:rsid w:val="00157440"/>
    <w:rsid w:val="00157680"/>
    <w:rsid w:val="001605C5"/>
    <w:rsid w:val="0016098D"/>
    <w:rsid w:val="00160A87"/>
    <w:rsid w:val="00160F38"/>
    <w:rsid w:val="00161C7B"/>
    <w:rsid w:val="00162A53"/>
    <w:rsid w:val="00162B3C"/>
    <w:rsid w:val="00162B9E"/>
    <w:rsid w:val="00162FAC"/>
    <w:rsid w:val="00164BFA"/>
    <w:rsid w:val="001654BF"/>
    <w:rsid w:val="00165D6A"/>
    <w:rsid w:val="00167719"/>
    <w:rsid w:val="00167D61"/>
    <w:rsid w:val="00167D9C"/>
    <w:rsid w:val="0017086A"/>
    <w:rsid w:val="001716F6"/>
    <w:rsid w:val="00171932"/>
    <w:rsid w:val="0017233D"/>
    <w:rsid w:val="0017253B"/>
    <w:rsid w:val="00172CDE"/>
    <w:rsid w:val="00172ED3"/>
    <w:rsid w:val="00173FF0"/>
    <w:rsid w:val="00174C8D"/>
    <w:rsid w:val="0017555A"/>
    <w:rsid w:val="00180065"/>
    <w:rsid w:val="0018045E"/>
    <w:rsid w:val="0018086B"/>
    <w:rsid w:val="00182602"/>
    <w:rsid w:val="00182B53"/>
    <w:rsid w:val="00182BDD"/>
    <w:rsid w:val="00182DE3"/>
    <w:rsid w:val="00182E8F"/>
    <w:rsid w:val="001832DC"/>
    <w:rsid w:val="00183538"/>
    <w:rsid w:val="0018534B"/>
    <w:rsid w:val="00185352"/>
    <w:rsid w:val="00185EA1"/>
    <w:rsid w:val="00186012"/>
    <w:rsid w:val="0018621E"/>
    <w:rsid w:val="0018667A"/>
    <w:rsid w:val="00186798"/>
    <w:rsid w:val="001867F8"/>
    <w:rsid w:val="00187284"/>
    <w:rsid w:val="00187E7B"/>
    <w:rsid w:val="00190C62"/>
    <w:rsid w:val="001911B4"/>
    <w:rsid w:val="00191AE2"/>
    <w:rsid w:val="00191D81"/>
    <w:rsid w:val="0019255E"/>
    <w:rsid w:val="00192AE3"/>
    <w:rsid w:val="001936E1"/>
    <w:rsid w:val="00193BD9"/>
    <w:rsid w:val="00193D26"/>
    <w:rsid w:val="001940C7"/>
    <w:rsid w:val="001943F9"/>
    <w:rsid w:val="00194404"/>
    <w:rsid w:val="001946F2"/>
    <w:rsid w:val="00195835"/>
    <w:rsid w:val="00196462"/>
    <w:rsid w:val="001966EF"/>
    <w:rsid w:val="0019790F"/>
    <w:rsid w:val="001A0343"/>
    <w:rsid w:val="001A04D2"/>
    <w:rsid w:val="001A0994"/>
    <w:rsid w:val="001A0A5D"/>
    <w:rsid w:val="001A1187"/>
    <w:rsid w:val="001A11C4"/>
    <w:rsid w:val="001A16E9"/>
    <w:rsid w:val="001A177B"/>
    <w:rsid w:val="001A1D21"/>
    <w:rsid w:val="001A27F5"/>
    <w:rsid w:val="001A3AAD"/>
    <w:rsid w:val="001A3C61"/>
    <w:rsid w:val="001A3FBC"/>
    <w:rsid w:val="001A4B86"/>
    <w:rsid w:val="001A4FBA"/>
    <w:rsid w:val="001A5AD9"/>
    <w:rsid w:val="001A6611"/>
    <w:rsid w:val="001A6775"/>
    <w:rsid w:val="001A6BC1"/>
    <w:rsid w:val="001A70B3"/>
    <w:rsid w:val="001A7399"/>
    <w:rsid w:val="001A7960"/>
    <w:rsid w:val="001A7F97"/>
    <w:rsid w:val="001B0270"/>
    <w:rsid w:val="001B0C7E"/>
    <w:rsid w:val="001B0D06"/>
    <w:rsid w:val="001B16F0"/>
    <w:rsid w:val="001B1839"/>
    <w:rsid w:val="001B1AE3"/>
    <w:rsid w:val="001B1E98"/>
    <w:rsid w:val="001B1EA2"/>
    <w:rsid w:val="001B2432"/>
    <w:rsid w:val="001B257A"/>
    <w:rsid w:val="001B25E1"/>
    <w:rsid w:val="001B27DC"/>
    <w:rsid w:val="001B31F9"/>
    <w:rsid w:val="001B3506"/>
    <w:rsid w:val="001B3511"/>
    <w:rsid w:val="001B3774"/>
    <w:rsid w:val="001B42AE"/>
    <w:rsid w:val="001B48D4"/>
    <w:rsid w:val="001B4996"/>
    <w:rsid w:val="001B542D"/>
    <w:rsid w:val="001B6113"/>
    <w:rsid w:val="001B78DC"/>
    <w:rsid w:val="001B7E59"/>
    <w:rsid w:val="001C0550"/>
    <w:rsid w:val="001C0C73"/>
    <w:rsid w:val="001C1590"/>
    <w:rsid w:val="001C2252"/>
    <w:rsid w:val="001C28C7"/>
    <w:rsid w:val="001C2EFD"/>
    <w:rsid w:val="001C3809"/>
    <w:rsid w:val="001C3FB8"/>
    <w:rsid w:val="001C4F9F"/>
    <w:rsid w:val="001C54CD"/>
    <w:rsid w:val="001C54D8"/>
    <w:rsid w:val="001C5566"/>
    <w:rsid w:val="001C568D"/>
    <w:rsid w:val="001C5AA8"/>
    <w:rsid w:val="001C5F3F"/>
    <w:rsid w:val="001C62C3"/>
    <w:rsid w:val="001C6C1D"/>
    <w:rsid w:val="001C6CCD"/>
    <w:rsid w:val="001C71CD"/>
    <w:rsid w:val="001C7FC1"/>
    <w:rsid w:val="001D0A8E"/>
    <w:rsid w:val="001D203C"/>
    <w:rsid w:val="001D23AA"/>
    <w:rsid w:val="001D25DC"/>
    <w:rsid w:val="001D290F"/>
    <w:rsid w:val="001D2A00"/>
    <w:rsid w:val="001D2D2D"/>
    <w:rsid w:val="001D34E9"/>
    <w:rsid w:val="001D3673"/>
    <w:rsid w:val="001D38D8"/>
    <w:rsid w:val="001D3CBE"/>
    <w:rsid w:val="001D3CE5"/>
    <w:rsid w:val="001D4701"/>
    <w:rsid w:val="001D4DDD"/>
    <w:rsid w:val="001D4F16"/>
    <w:rsid w:val="001D5FF1"/>
    <w:rsid w:val="001D748E"/>
    <w:rsid w:val="001D7B61"/>
    <w:rsid w:val="001D7F78"/>
    <w:rsid w:val="001E00FC"/>
    <w:rsid w:val="001E0225"/>
    <w:rsid w:val="001E07E4"/>
    <w:rsid w:val="001E1306"/>
    <w:rsid w:val="001E229A"/>
    <w:rsid w:val="001E28A7"/>
    <w:rsid w:val="001E2C8B"/>
    <w:rsid w:val="001E2E62"/>
    <w:rsid w:val="001E3973"/>
    <w:rsid w:val="001E4782"/>
    <w:rsid w:val="001E4EA1"/>
    <w:rsid w:val="001E5C80"/>
    <w:rsid w:val="001E6256"/>
    <w:rsid w:val="001E672E"/>
    <w:rsid w:val="001E6BE1"/>
    <w:rsid w:val="001E6D05"/>
    <w:rsid w:val="001E70D6"/>
    <w:rsid w:val="001E7DA9"/>
    <w:rsid w:val="001F0566"/>
    <w:rsid w:val="001F2BB0"/>
    <w:rsid w:val="001F2E73"/>
    <w:rsid w:val="001F38DC"/>
    <w:rsid w:val="001F3C06"/>
    <w:rsid w:val="001F4349"/>
    <w:rsid w:val="001F4DD9"/>
    <w:rsid w:val="001F5A9E"/>
    <w:rsid w:val="001F5EA1"/>
    <w:rsid w:val="001F6ED0"/>
    <w:rsid w:val="001F6F47"/>
    <w:rsid w:val="001F774E"/>
    <w:rsid w:val="001F7C5C"/>
    <w:rsid w:val="0020063A"/>
    <w:rsid w:val="0020211B"/>
    <w:rsid w:val="002025EE"/>
    <w:rsid w:val="00202D16"/>
    <w:rsid w:val="00203ED6"/>
    <w:rsid w:val="00204038"/>
    <w:rsid w:val="002046FF"/>
    <w:rsid w:val="002051F3"/>
    <w:rsid w:val="00205374"/>
    <w:rsid w:val="002059BF"/>
    <w:rsid w:val="00205EF6"/>
    <w:rsid w:val="00205F3A"/>
    <w:rsid w:val="00206F4B"/>
    <w:rsid w:val="00207DF5"/>
    <w:rsid w:val="00210A9B"/>
    <w:rsid w:val="00210DC2"/>
    <w:rsid w:val="002113FC"/>
    <w:rsid w:val="002115B0"/>
    <w:rsid w:val="00212BD1"/>
    <w:rsid w:val="0021323F"/>
    <w:rsid w:val="00213398"/>
    <w:rsid w:val="00213A11"/>
    <w:rsid w:val="00213E09"/>
    <w:rsid w:val="002145CD"/>
    <w:rsid w:val="00214B39"/>
    <w:rsid w:val="00214C9A"/>
    <w:rsid w:val="00215CAC"/>
    <w:rsid w:val="00217064"/>
    <w:rsid w:val="002173D5"/>
    <w:rsid w:val="00217E69"/>
    <w:rsid w:val="00220E23"/>
    <w:rsid w:val="00222701"/>
    <w:rsid w:val="0022314F"/>
    <w:rsid w:val="00223B58"/>
    <w:rsid w:val="00223EF2"/>
    <w:rsid w:val="00224A35"/>
    <w:rsid w:val="00225019"/>
    <w:rsid w:val="002250AF"/>
    <w:rsid w:val="00226AA7"/>
    <w:rsid w:val="00226ABB"/>
    <w:rsid w:val="00226F6C"/>
    <w:rsid w:val="00227128"/>
    <w:rsid w:val="002275B4"/>
    <w:rsid w:val="00227893"/>
    <w:rsid w:val="00230CA0"/>
    <w:rsid w:val="00230F1B"/>
    <w:rsid w:val="00231FA1"/>
    <w:rsid w:val="0023330F"/>
    <w:rsid w:val="00234DEF"/>
    <w:rsid w:val="00234F55"/>
    <w:rsid w:val="00235066"/>
    <w:rsid w:val="00235226"/>
    <w:rsid w:val="002356D7"/>
    <w:rsid w:val="00235781"/>
    <w:rsid w:val="002367C6"/>
    <w:rsid w:val="00237015"/>
    <w:rsid w:val="0023771A"/>
    <w:rsid w:val="00240C69"/>
    <w:rsid w:val="00240F88"/>
    <w:rsid w:val="0024111A"/>
    <w:rsid w:val="00241629"/>
    <w:rsid w:val="002418B0"/>
    <w:rsid w:val="002418C5"/>
    <w:rsid w:val="00241BA2"/>
    <w:rsid w:val="0024208B"/>
    <w:rsid w:val="002421D7"/>
    <w:rsid w:val="0024248B"/>
    <w:rsid w:val="00243ADD"/>
    <w:rsid w:val="00243ED4"/>
    <w:rsid w:val="00246115"/>
    <w:rsid w:val="002461D3"/>
    <w:rsid w:val="00246406"/>
    <w:rsid w:val="00246835"/>
    <w:rsid w:val="00246A75"/>
    <w:rsid w:val="00247C41"/>
    <w:rsid w:val="00250296"/>
    <w:rsid w:val="00250BCC"/>
    <w:rsid w:val="00250C09"/>
    <w:rsid w:val="002518BA"/>
    <w:rsid w:val="00251D31"/>
    <w:rsid w:val="00252CA8"/>
    <w:rsid w:val="00252D30"/>
    <w:rsid w:val="00253939"/>
    <w:rsid w:val="00254032"/>
    <w:rsid w:val="0025441E"/>
    <w:rsid w:val="00254813"/>
    <w:rsid w:val="0025487A"/>
    <w:rsid w:val="00254EAF"/>
    <w:rsid w:val="002555B9"/>
    <w:rsid w:val="00255682"/>
    <w:rsid w:val="00255724"/>
    <w:rsid w:val="00256162"/>
    <w:rsid w:val="002563E0"/>
    <w:rsid w:val="00256589"/>
    <w:rsid w:val="00257091"/>
    <w:rsid w:val="0025750D"/>
    <w:rsid w:val="00257599"/>
    <w:rsid w:val="00260B99"/>
    <w:rsid w:val="0026133F"/>
    <w:rsid w:val="00262349"/>
    <w:rsid w:val="0026242A"/>
    <w:rsid w:val="00262C16"/>
    <w:rsid w:val="00262DE3"/>
    <w:rsid w:val="00262E66"/>
    <w:rsid w:val="00263127"/>
    <w:rsid w:val="0026340A"/>
    <w:rsid w:val="0026485A"/>
    <w:rsid w:val="00264B88"/>
    <w:rsid w:val="00264F26"/>
    <w:rsid w:val="002654AB"/>
    <w:rsid w:val="00265BC0"/>
    <w:rsid w:val="00265C9D"/>
    <w:rsid w:val="00266013"/>
    <w:rsid w:val="00267851"/>
    <w:rsid w:val="00267896"/>
    <w:rsid w:val="00270A81"/>
    <w:rsid w:val="00270E63"/>
    <w:rsid w:val="00270E6C"/>
    <w:rsid w:val="002713FE"/>
    <w:rsid w:val="00271492"/>
    <w:rsid w:val="00271CD2"/>
    <w:rsid w:val="00271E88"/>
    <w:rsid w:val="0027233B"/>
    <w:rsid w:val="00272981"/>
    <w:rsid w:val="00272BDE"/>
    <w:rsid w:val="00273932"/>
    <w:rsid w:val="00273A73"/>
    <w:rsid w:val="00273BCD"/>
    <w:rsid w:val="00274AF2"/>
    <w:rsid w:val="00274C27"/>
    <w:rsid w:val="00274C50"/>
    <w:rsid w:val="00274FB1"/>
    <w:rsid w:val="00275A0A"/>
    <w:rsid w:val="00275D91"/>
    <w:rsid w:val="00275E1B"/>
    <w:rsid w:val="00275ED1"/>
    <w:rsid w:val="002761FD"/>
    <w:rsid w:val="002762FD"/>
    <w:rsid w:val="00277AA7"/>
    <w:rsid w:val="00277BE7"/>
    <w:rsid w:val="00280C53"/>
    <w:rsid w:val="00280F0B"/>
    <w:rsid w:val="002814D5"/>
    <w:rsid w:val="00281581"/>
    <w:rsid w:val="002819AB"/>
    <w:rsid w:val="00282750"/>
    <w:rsid w:val="002829CE"/>
    <w:rsid w:val="0028347B"/>
    <w:rsid w:val="002837F6"/>
    <w:rsid w:val="00283E1A"/>
    <w:rsid w:val="00285128"/>
    <w:rsid w:val="0028582D"/>
    <w:rsid w:val="00285AAF"/>
    <w:rsid w:val="002862D5"/>
    <w:rsid w:val="00286F05"/>
    <w:rsid w:val="0028795B"/>
    <w:rsid w:val="00287C73"/>
    <w:rsid w:val="00287D57"/>
    <w:rsid w:val="00290510"/>
    <w:rsid w:val="00291A13"/>
    <w:rsid w:val="00291D76"/>
    <w:rsid w:val="002921FB"/>
    <w:rsid w:val="002930AF"/>
    <w:rsid w:val="00293C67"/>
    <w:rsid w:val="00294052"/>
    <w:rsid w:val="002940A6"/>
    <w:rsid w:val="00294113"/>
    <w:rsid w:val="00294FD5"/>
    <w:rsid w:val="00295498"/>
    <w:rsid w:val="00295B4C"/>
    <w:rsid w:val="002968A8"/>
    <w:rsid w:val="00297655"/>
    <w:rsid w:val="00297DD4"/>
    <w:rsid w:val="002A0135"/>
    <w:rsid w:val="002A0D27"/>
    <w:rsid w:val="002A0DAA"/>
    <w:rsid w:val="002A0F71"/>
    <w:rsid w:val="002A2240"/>
    <w:rsid w:val="002A2581"/>
    <w:rsid w:val="002A28A2"/>
    <w:rsid w:val="002A4933"/>
    <w:rsid w:val="002A4C0D"/>
    <w:rsid w:val="002A52E8"/>
    <w:rsid w:val="002A56D0"/>
    <w:rsid w:val="002A61BB"/>
    <w:rsid w:val="002A66AD"/>
    <w:rsid w:val="002A770B"/>
    <w:rsid w:val="002A7B4E"/>
    <w:rsid w:val="002A7BC8"/>
    <w:rsid w:val="002B0904"/>
    <w:rsid w:val="002B0E5E"/>
    <w:rsid w:val="002B13D2"/>
    <w:rsid w:val="002B162B"/>
    <w:rsid w:val="002B1800"/>
    <w:rsid w:val="002B1D8B"/>
    <w:rsid w:val="002B224A"/>
    <w:rsid w:val="002B272C"/>
    <w:rsid w:val="002B35F6"/>
    <w:rsid w:val="002B3E92"/>
    <w:rsid w:val="002B3EC2"/>
    <w:rsid w:val="002B507B"/>
    <w:rsid w:val="002B5531"/>
    <w:rsid w:val="002B71A5"/>
    <w:rsid w:val="002B756A"/>
    <w:rsid w:val="002B778E"/>
    <w:rsid w:val="002B782C"/>
    <w:rsid w:val="002B784D"/>
    <w:rsid w:val="002B7B35"/>
    <w:rsid w:val="002B7F9F"/>
    <w:rsid w:val="002C03F2"/>
    <w:rsid w:val="002C1391"/>
    <w:rsid w:val="002C1496"/>
    <w:rsid w:val="002C1A09"/>
    <w:rsid w:val="002C2355"/>
    <w:rsid w:val="002C24C3"/>
    <w:rsid w:val="002C3C22"/>
    <w:rsid w:val="002C4293"/>
    <w:rsid w:val="002C45F5"/>
    <w:rsid w:val="002C4B82"/>
    <w:rsid w:val="002C4D54"/>
    <w:rsid w:val="002C56F0"/>
    <w:rsid w:val="002C63E2"/>
    <w:rsid w:val="002C641D"/>
    <w:rsid w:val="002C6CBF"/>
    <w:rsid w:val="002C711A"/>
    <w:rsid w:val="002C7182"/>
    <w:rsid w:val="002C7A51"/>
    <w:rsid w:val="002D02D1"/>
    <w:rsid w:val="002D02EC"/>
    <w:rsid w:val="002D111F"/>
    <w:rsid w:val="002D1261"/>
    <w:rsid w:val="002D1937"/>
    <w:rsid w:val="002D31B5"/>
    <w:rsid w:val="002D3C49"/>
    <w:rsid w:val="002D3F9B"/>
    <w:rsid w:val="002D4132"/>
    <w:rsid w:val="002D4801"/>
    <w:rsid w:val="002D4F25"/>
    <w:rsid w:val="002D542F"/>
    <w:rsid w:val="002D660B"/>
    <w:rsid w:val="002D704D"/>
    <w:rsid w:val="002D7351"/>
    <w:rsid w:val="002E08E5"/>
    <w:rsid w:val="002E1048"/>
    <w:rsid w:val="002E1AF8"/>
    <w:rsid w:val="002E1D6C"/>
    <w:rsid w:val="002E32E2"/>
    <w:rsid w:val="002E36C0"/>
    <w:rsid w:val="002E495B"/>
    <w:rsid w:val="002E4AA2"/>
    <w:rsid w:val="002E5459"/>
    <w:rsid w:val="002E5559"/>
    <w:rsid w:val="002E5A44"/>
    <w:rsid w:val="002E5B30"/>
    <w:rsid w:val="002E63FA"/>
    <w:rsid w:val="002E648A"/>
    <w:rsid w:val="002E7008"/>
    <w:rsid w:val="002E7671"/>
    <w:rsid w:val="002F020A"/>
    <w:rsid w:val="002F02C0"/>
    <w:rsid w:val="002F07E9"/>
    <w:rsid w:val="002F0B56"/>
    <w:rsid w:val="002F0C5A"/>
    <w:rsid w:val="002F1DE5"/>
    <w:rsid w:val="002F211D"/>
    <w:rsid w:val="002F2761"/>
    <w:rsid w:val="002F2EC4"/>
    <w:rsid w:val="002F3742"/>
    <w:rsid w:val="002F4AA9"/>
    <w:rsid w:val="002F4C77"/>
    <w:rsid w:val="002F589C"/>
    <w:rsid w:val="002F58C0"/>
    <w:rsid w:val="002F59BA"/>
    <w:rsid w:val="002F5AE1"/>
    <w:rsid w:val="002F5D2A"/>
    <w:rsid w:val="002F61CE"/>
    <w:rsid w:val="002F660C"/>
    <w:rsid w:val="002F6A96"/>
    <w:rsid w:val="002F712E"/>
    <w:rsid w:val="002F71BC"/>
    <w:rsid w:val="002F7580"/>
    <w:rsid w:val="002F76FF"/>
    <w:rsid w:val="002F7B70"/>
    <w:rsid w:val="00300090"/>
    <w:rsid w:val="00300B9D"/>
    <w:rsid w:val="00300E3A"/>
    <w:rsid w:val="00301491"/>
    <w:rsid w:val="0030190F"/>
    <w:rsid w:val="00301BD9"/>
    <w:rsid w:val="0030257D"/>
    <w:rsid w:val="00303103"/>
    <w:rsid w:val="00303399"/>
    <w:rsid w:val="00304E05"/>
    <w:rsid w:val="0030504C"/>
    <w:rsid w:val="00305A4A"/>
    <w:rsid w:val="00305F7C"/>
    <w:rsid w:val="0030649B"/>
    <w:rsid w:val="0030666A"/>
    <w:rsid w:val="0030693A"/>
    <w:rsid w:val="00306A75"/>
    <w:rsid w:val="0030748D"/>
    <w:rsid w:val="003104F9"/>
    <w:rsid w:val="00310608"/>
    <w:rsid w:val="00310BCC"/>
    <w:rsid w:val="00310D16"/>
    <w:rsid w:val="00312222"/>
    <w:rsid w:val="003127E0"/>
    <w:rsid w:val="00312889"/>
    <w:rsid w:val="00312964"/>
    <w:rsid w:val="0031315C"/>
    <w:rsid w:val="00313480"/>
    <w:rsid w:val="00314903"/>
    <w:rsid w:val="00314BE0"/>
    <w:rsid w:val="00314E79"/>
    <w:rsid w:val="00314EA8"/>
    <w:rsid w:val="00315F99"/>
    <w:rsid w:val="00316948"/>
    <w:rsid w:val="0032034D"/>
    <w:rsid w:val="00320504"/>
    <w:rsid w:val="00320E92"/>
    <w:rsid w:val="00321039"/>
    <w:rsid w:val="00321103"/>
    <w:rsid w:val="0032112F"/>
    <w:rsid w:val="00321302"/>
    <w:rsid w:val="003215C5"/>
    <w:rsid w:val="00322447"/>
    <w:rsid w:val="00323635"/>
    <w:rsid w:val="00323DAC"/>
    <w:rsid w:val="00323FC2"/>
    <w:rsid w:val="00324032"/>
    <w:rsid w:val="00324691"/>
    <w:rsid w:val="00325712"/>
    <w:rsid w:val="0032643F"/>
    <w:rsid w:val="00326B5F"/>
    <w:rsid w:val="00327270"/>
    <w:rsid w:val="0032758E"/>
    <w:rsid w:val="003278B6"/>
    <w:rsid w:val="003278E6"/>
    <w:rsid w:val="00330444"/>
    <w:rsid w:val="00330DA8"/>
    <w:rsid w:val="00331866"/>
    <w:rsid w:val="00331B59"/>
    <w:rsid w:val="00331F98"/>
    <w:rsid w:val="00332089"/>
    <w:rsid w:val="00332099"/>
    <w:rsid w:val="00332179"/>
    <w:rsid w:val="0033266F"/>
    <w:rsid w:val="0033267C"/>
    <w:rsid w:val="00332AD2"/>
    <w:rsid w:val="003334EE"/>
    <w:rsid w:val="0033366E"/>
    <w:rsid w:val="0033469F"/>
    <w:rsid w:val="00334812"/>
    <w:rsid w:val="00336787"/>
    <w:rsid w:val="003367B0"/>
    <w:rsid w:val="00336B11"/>
    <w:rsid w:val="00336B8E"/>
    <w:rsid w:val="00336F68"/>
    <w:rsid w:val="00337916"/>
    <w:rsid w:val="00337952"/>
    <w:rsid w:val="00340580"/>
    <w:rsid w:val="00340C8A"/>
    <w:rsid w:val="00340E43"/>
    <w:rsid w:val="0034134A"/>
    <w:rsid w:val="00342AFA"/>
    <w:rsid w:val="00342D2A"/>
    <w:rsid w:val="0034329E"/>
    <w:rsid w:val="00343E3D"/>
    <w:rsid w:val="00344728"/>
    <w:rsid w:val="00344D7F"/>
    <w:rsid w:val="00345BB7"/>
    <w:rsid w:val="00345BE3"/>
    <w:rsid w:val="00345D48"/>
    <w:rsid w:val="00346958"/>
    <w:rsid w:val="00346DA1"/>
    <w:rsid w:val="0034793C"/>
    <w:rsid w:val="00347B2E"/>
    <w:rsid w:val="00347B3C"/>
    <w:rsid w:val="00350182"/>
    <w:rsid w:val="00350502"/>
    <w:rsid w:val="00350655"/>
    <w:rsid w:val="00350BA7"/>
    <w:rsid w:val="003518ED"/>
    <w:rsid w:val="0035283C"/>
    <w:rsid w:val="00352ADC"/>
    <w:rsid w:val="00354185"/>
    <w:rsid w:val="0035507A"/>
    <w:rsid w:val="003555A0"/>
    <w:rsid w:val="00355A7D"/>
    <w:rsid w:val="00356457"/>
    <w:rsid w:val="00357777"/>
    <w:rsid w:val="00357CD1"/>
    <w:rsid w:val="00357DD3"/>
    <w:rsid w:val="003603E7"/>
    <w:rsid w:val="00360F2B"/>
    <w:rsid w:val="0036328D"/>
    <w:rsid w:val="003641EE"/>
    <w:rsid w:val="0036449C"/>
    <w:rsid w:val="003646DF"/>
    <w:rsid w:val="00364AE5"/>
    <w:rsid w:val="003652F3"/>
    <w:rsid w:val="003653CC"/>
    <w:rsid w:val="003657E4"/>
    <w:rsid w:val="00365B09"/>
    <w:rsid w:val="00365C58"/>
    <w:rsid w:val="003661E8"/>
    <w:rsid w:val="00366493"/>
    <w:rsid w:val="00370418"/>
    <w:rsid w:val="003706AC"/>
    <w:rsid w:val="00371046"/>
    <w:rsid w:val="003713BE"/>
    <w:rsid w:val="00371438"/>
    <w:rsid w:val="003716AF"/>
    <w:rsid w:val="00371963"/>
    <w:rsid w:val="003719D9"/>
    <w:rsid w:val="00371D6E"/>
    <w:rsid w:val="00371F50"/>
    <w:rsid w:val="00372109"/>
    <w:rsid w:val="003723D7"/>
    <w:rsid w:val="00372D98"/>
    <w:rsid w:val="003735C4"/>
    <w:rsid w:val="00373A68"/>
    <w:rsid w:val="003740B5"/>
    <w:rsid w:val="00374135"/>
    <w:rsid w:val="0037473F"/>
    <w:rsid w:val="00375058"/>
    <w:rsid w:val="00375C97"/>
    <w:rsid w:val="00375E4D"/>
    <w:rsid w:val="0037622F"/>
    <w:rsid w:val="0037664E"/>
    <w:rsid w:val="003772AA"/>
    <w:rsid w:val="00377496"/>
    <w:rsid w:val="003774EA"/>
    <w:rsid w:val="00377AD7"/>
    <w:rsid w:val="00377F90"/>
    <w:rsid w:val="003800D8"/>
    <w:rsid w:val="0038039F"/>
    <w:rsid w:val="00381D96"/>
    <w:rsid w:val="003823AD"/>
    <w:rsid w:val="003825D5"/>
    <w:rsid w:val="00382CE1"/>
    <w:rsid w:val="00382F47"/>
    <w:rsid w:val="00383504"/>
    <w:rsid w:val="003837D2"/>
    <w:rsid w:val="003837E4"/>
    <w:rsid w:val="003839A2"/>
    <w:rsid w:val="0038405E"/>
    <w:rsid w:val="00384A74"/>
    <w:rsid w:val="00384CD7"/>
    <w:rsid w:val="003854A6"/>
    <w:rsid w:val="00387025"/>
    <w:rsid w:val="003870D8"/>
    <w:rsid w:val="003872EE"/>
    <w:rsid w:val="00387D65"/>
    <w:rsid w:val="00390074"/>
    <w:rsid w:val="003902AB"/>
    <w:rsid w:val="003916C0"/>
    <w:rsid w:val="00391876"/>
    <w:rsid w:val="003929DB"/>
    <w:rsid w:val="00392DBD"/>
    <w:rsid w:val="00392F9E"/>
    <w:rsid w:val="00393457"/>
    <w:rsid w:val="00393880"/>
    <w:rsid w:val="003948DB"/>
    <w:rsid w:val="00394EF2"/>
    <w:rsid w:val="00395094"/>
    <w:rsid w:val="003950A9"/>
    <w:rsid w:val="003951F4"/>
    <w:rsid w:val="00395893"/>
    <w:rsid w:val="00396E4C"/>
    <w:rsid w:val="00396F00"/>
    <w:rsid w:val="00397140"/>
    <w:rsid w:val="003976B4"/>
    <w:rsid w:val="003A009A"/>
    <w:rsid w:val="003A00EE"/>
    <w:rsid w:val="003A03EF"/>
    <w:rsid w:val="003A0461"/>
    <w:rsid w:val="003A0E0F"/>
    <w:rsid w:val="003A1A87"/>
    <w:rsid w:val="003A2056"/>
    <w:rsid w:val="003A2092"/>
    <w:rsid w:val="003A2629"/>
    <w:rsid w:val="003A2850"/>
    <w:rsid w:val="003A2E37"/>
    <w:rsid w:val="003A3508"/>
    <w:rsid w:val="003A3728"/>
    <w:rsid w:val="003A378E"/>
    <w:rsid w:val="003A3C08"/>
    <w:rsid w:val="003A44E9"/>
    <w:rsid w:val="003A4778"/>
    <w:rsid w:val="003A488B"/>
    <w:rsid w:val="003A4F27"/>
    <w:rsid w:val="003A5534"/>
    <w:rsid w:val="003A652A"/>
    <w:rsid w:val="003A659F"/>
    <w:rsid w:val="003B0DE8"/>
    <w:rsid w:val="003B1FDF"/>
    <w:rsid w:val="003B239D"/>
    <w:rsid w:val="003B23F9"/>
    <w:rsid w:val="003B24F0"/>
    <w:rsid w:val="003B2981"/>
    <w:rsid w:val="003B3776"/>
    <w:rsid w:val="003B4569"/>
    <w:rsid w:val="003B46F6"/>
    <w:rsid w:val="003B4E6B"/>
    <w:rsid w:val="003B4E72"/>
    <w:rsid w:val="003B6657"/>
    <w:rsid w:val="003B6D8D"/>
    <w:rsid w:val="003B6E8A"/>
    <w:rsid w:val="003B7231"/>
    <w:rsid w:val="003C049A"/>
    <w:rsid w:val="003C0610"/>
    <w:rsid w:val="003C0993"/>
    <w:rsid w:val="003C134E"/>
    <w:rsid w:val="003C2693"/>
    <w:rsid w:val="003C289E"/>
    <w:rsid w:val="003C344F"/>
    <w:rsid w:val="003C35E7"/>
    <w:rsid w:val="003C3609"/>
    <w:rsid w:val="003C3E38"/>
    <w:rsid w:val="003C4D6B"/>
    <w:rsid w:val="003C50D1"/>
    <w:rsid w:val="003C6530"/>
    <w:rsid w:val="003C67A9"/>
    <w:rsid w:val="003C703D"/>
    <w:rsid w:val="003C7845"/>
    <w:rsid w:val="003C79C3"/>
    <w:rsid w:val="003C79DD"/>
    <w:rsid w:val="003C7D04"/>
    <w:rsid w:val="003C7D3D"/>
    <w:rsid w:val="003C7F0C"/>
    <w:rsid w:val="003D02BA"/>
    <w:rsid w:val="003D15E9"/>
    <w:rsid w:val="003D1963"/>
    <w:rsid w:val="003D1BA1"/>
    <w:rsid w:val="003D268E"/>
    <w:rsid w:val="003D2976"/>
    <w:rsid w:val="003D4D78"/>
    <w:rsid w:val="003D57A9"/>
    <w:rsid w:val="003D5AF5"/>
    <w:rsid w:val="003D6C2A"/>
    <w:rsid w:val="003D7375"/>
    <w:rsid w:val="003D759F"/>
    <w:rsid w:val="003D7678"/>
    <w:rsid w:val="003D7680"/>
    <w:rsid w:val="003D7B0E"/>
    <w:rsid w:val="003E0032"/>
    <w:rsid w:val="003E0777"/>
    <w:rsid w:val="003E124E"/>
    <w:rsid w:val="003E1B51"/>
    <w:rsid w:val="003E2485"/>
    <w:rsid w:val="003E30E8"/>
    <w:rsid w:val="003E3296"/>
    <w:rsid w:val="003E3863"/>
    <w:rsid w:val="003E4A47"/>
    <w:rsid w:val="003E50C8"/>
    <w:rsid w:val="003E542D"/>
    <w:rsid w:val="003E5D8D"/>
    <w:rsid w:val="003E67E9"/>
    <w:rsid w:val="003E68D6"/>
    <w:rsid w:val="003E68EA"/>
    <w:rsid w:val="003E6B46"/>
    <w:rsid w:val="003E6FFB"/>
    <w:rsid w:val="003E724F"/>
    <w:rsid w:val="003E7665"/>
    <w:rsid w:val="003F065C"/>
    <w:rsid w:val="003F0A02"/>
    <w:rsid w:val="003F0F1A"/>
    <w:rsid w:val="003F0F59"/>
    <w:rsid w:val="003F180F"/>
    <w:rsid w:val="003F1E25"/>
    <w:rsid w:val="003F1F19"/>
    <w:rsid w:val="003F23CE"/>
    <w:rsid w:val="003F2E5F"/>
    <w:rsid w:val="003F2EB5"/>
    <w:rsid w:val="003F3039"/>
    <w:rsid w:val="003F3CD9"/>
    <w:rsid w:val="003F3D4A"/>
    <w:rsid w:val="003F3EED"/>
    <w:rsid w:val="003F45AA"/>
    <w:rsid w:val="003F5C34"/>
    <w:rsid w:val="003F5DC1"/>
    <w:rsid w:val="003F66C5"/>
    <w:rsid w:val="003F6A75"/>
    <w:rsid w:val="003F7727"/>
    <w:rsid w:val="003F7A86"/>
    <w:rsid w:val="003F7BB2"/>
    <w:rsid w:val="004004CB"/>
    <w:rsid w:val="0040090C"/>
    <w:rsid w:val="00401081"/>
    <w:rsid w:val="004014A3"/>
    <w:rsid w:val="004019B7"/>
    <w:rsid w:val="0040276B"/>
    <w:rsid w:val="00403B3D"/>
    <w:rsid w:val="00403FB7"/>
    <w:rsid w:val="00404E3B"/>
    <w:rsid w:val="0040519A"/>
    <w:rsid w:val="00405CD2"/>
    <w:rsid w:val="004065F7"/>
    <w:rsid w:val="00406FBA"/>
    <w:rsid w:val="0041089D"/>
    <w:rsid w:val="00410A0B"/>
    <w:rsid w:val="00411925"/>
    <w:rsid w:val="00411ABC"/>
    <w:rsid w:val="00412487"/>
    <w:rsid w:val="004125C7"/>
    <w:rsid w:val="004126CF"/>
    <w:rsid w:val="004128F9"/>
    <w:rsid w:val="00412E17"/>
    <w:rsid w:val="0041352E"/>
    <w:rsid w:val="00414DF2"/>
    <w:rsid w:val="00416298"/>
    <w:rsid w:val="004167F0"/>
    <w:rsid w:val="00417A07"/>
    <w:rsid w:val="004213F1"/>
    <w:rsid w:val="0042169E"/>
    <w:rsid w:val="00422F4B"/>
    <w:rsid w:val="0042314F"/>
    <w:rsid w:val="0042340E"/>
    <w:rsid w:val="00423BEF"/>
    <w:rsid w:val="00423F9B"/>
    <w:rsid w:val="0042425C"/>
    <w:rsid w:val="004252BA"/>
    <w:rsid w:val="0042540C"/>
    <w:rsid w:val="00425CE4"/>
    <w:rsid w:val="00426CAC"/>
    <w:rsid w:val="00426DC0"/>
    <w:rsid w:val="00426EFA"/>
    <w:rsid w:val="0042744D"/>
    <w:rsid w:val="004279BD"/>
    <w:rsid w:val="00430235"/>
    <w:rsid w:val="00430BB9"/>
    <w:rsid w:val="0043154A"/>
    <w:rsid w:val="00431B41"/>
    <w:rsid w:val="00434028"/>
    <w:rsid w:val="00434399"/>
    <w:rsid w:val="00434EAA"/>
    <w:rsid w:val="00435816"/>
    <w:rsid w:val="00435F82"/>
    <w:rsid w:val="00436273"/>
    <w:rsid w:val="00436B1A"/>
    <w:rsid w:val="00436E00"/>
    <w:rsid w:val="004378E1"/>
    <w:rsid w:val="00441603"/>
    <w:rsid w:val="00442393"/>
    <w:rsid w:val="0044244D"/>
    <w:rsid w:val="00442C22"/>
    <w:rsid w:val="0044310C"/>
    <w:rsid w:val="004435E9"/>
    <w:rsid w:val="004437D9"/>
    <w:rsid w:val="00443FB1"/>
    <w:rsid w:val="00444555"/>
    <w:rsid w:val="00444571"/>
    <w:rsid w:val="004445EC"/>
    <w:rsid w:val="004510A7"/>
    <w:rsid w:val="00452AEF"/>
    <w:rsid w:val="00452BC5"/>
    <w:rsid w:val="00452EBB"/>
    <w:rsid w:val="00454ABE"/>
    <w:rsid w:val="00455471"/>
    <w:rsid w:val="004559C6"/>
    <w:rsid w:val="004567E3"/>
    <w:rsid w:val="00456D32"/>
    <w:rsid w:val="004570F2"/>
    <w:rsid w:val="00461302"/>
    <w:rsid w:val="00462E11"/>
    <w:rsid w:val="0046348B"/>
    <w:rsid w:val="00463DEE"/>
    <w:rsid w:val="004641A2"/>
    <w:rsid w:val="004644FD"/>
    <w:rsid w:val="004650DD"/>
    <w:rsid w:val="0046552E"/>
    <w:rsid w:val="00465A6F"/>
    <w:rsid w:val="00465ABB"/>
    <w:rsid w:val="00465E10"/>
    <w:rsid w:val="0046611E"/>
    <w:rsid w:val="00467007"/>
    <w:rsid w:val="00467FDF"/>
    <w:rsid w:val="0047065A"/>
    <w:rsid w:val="00470823"/>
    <w:rsid w:val="00470C87"/>
    <w:rsid w:val="00471197"/>
    <w:rsid w:val="0047146E"/>
    <w:rsid w:val="00471470"/>
    <w:rsid w:val="004721EC"/>
    <w:rsid w:val="004724A3"/>
    <w:rsid w:val="00472501"/>
    <w:rsid w:val="004735D7"/>
    <w:rsid w:val="004743DA"/>
    <w:rsid w:val="00474C2C"/>
    <w:rsid w:val="00474D37"/>
    <w:rsid w:val="00474DC9"/>
    <w:rsid w:val="00475EFB"/>
    <w:rsid w:val="004762DB"/>
    <w:rsid w:val="00480E86"/>
    <w:rsid w:val="00481172"/>
    <w:rsid w:val="004813EE"/>
    <w:rsid w:val="00482124"/>
    <w:rsid w:val="004827CD"/>
    <w:rsid w:val="00482FED"/>
    <w:rsid w:val="00483C29"/>
    <w:rsid w:val="00484570"/>
    <w:rsid w:val="004846A8"/>
    <w:rsid w:val="00484FE5"/>
    <w:rsid w:val="004852FB"/>
    <w:rsid w:val="004856F2"/>
    <w:rsid w:val="0048630D"/>
    <w:rsid w:val="00487538"/>
    <w:rsid w:val="0048793C"/>
    <w:rsid w:val="00487A7B"/>
    <w:rsid w:val="0049085E"/>
    <w:rsid w:val="00490E86"/>
    <w:rsid w:val="004917E1"/>
    <w:rsid w:val="00491FE2"/>
    <w:rsid w:val="00492B29"/>
    <w:rsid w:val="0049375B"/>
    <w:rsid w:val="004941AB"/>
    <w:rsid w:val="004942BF"/>
    <w:rsid w:val="004943AB"/>
    <w:rsid w:val="00495E68"/>
    <w:rsid w:val="00495EC9"/>
    <w:rsid w:val="0049607C"/>
    <w:rsid w:val="00496AE4"/>
    <w:rsid w:val="00496C1F"/>
    <w:rsid w:val="0049761A"/>
    <w:rsid w:val="00497F17"/>
    <w:rsid w:val="004A0991"/>
    <w:rsid w:val="004A1115"/>
    <w:rsid w:val="004A13ED"/>
    <w:rsid w:val="004A1C82"/>
    <w:rsid w:val="004A234C"/>
    <w:rsid w:val="004A264C"/>
    <w:rsid w:val="004A2690"/>
    <w:rsid w:val="004A360C"/>
    <w:rsid w:val="004A3AFA"/>
    <w:rsid w:val="004A480E"/>
    <w:rsid w:val="004A4AF9"/>
    <w:rsid w:val="004A58A2"/>
    <w:rsid w:val="004A6AC4"/>
    <w:rsid w:val="004A713C"/>
    <w:rsid w:val="004A7ED4"/>
    <w:rsid w:val="004B0077"/>
    <w:rsid w:val="004B08AC"/>
    <w:rsid w:val="004B0C2D"/>
    <w:rsid w:val="004B142D"/>
    <w:rsid w:val="004B179F"/>
    <w:rsid w:val="004B2398"/>
    <w:rsid w:val="004B2A9E"/>
    <w:rsid w:val="004B2D0D"/>
    <w:rsid w:val="004B2E92"/>
    <w:rsid w:val="004B4BC9"/>
    <w:rsid w:val="004B5A52"/>
    <w:rsid w:val="004B6074"/>
    <w:rsid w:val="004B6646"/>
    <w:rsid w:val="004B7948"/>
    <w:rsid w:val="004C0121"/>
    <w:rsid w:val="004C0525"/>
    <w:rsid w:val="004C0D52"/>
    <w:rsid w:val="004C0FA8"/>
    <w:rsid w:val="004C1E30"/>
    <w:rsid w:val="004C4877"/>
    <w:rsid w:val="004C568F"/>
    <w:rsid w:val="004C64FC"/>
    <w:rsid w:val="004C684F"/>
    <w:rsid w:val="004C68CC"/>
    <w:rsid w:val="004C6F1D"/>
    <w:rsid w:val="004C721C"/>
    <w:rsid w:val="004C7A7C"/>
    <w:rsid w:val="004D0545"/>
    <w:rsid w:val="004D057B"/>
    <w:rsid w:val="004D069D"/>
    <w:rsid w:val="004D0939"/>
    <w:rsid w:val="004D09FD"/>
    <w:rsid w:val="004D1202"/>
    <w:rsid w:val="004D1710"/>
    <w:rsid w:val="004D2669"/>
    <w:rsid w:val="004D28DC"/>
    <w:rsid w:val="004D352C"/>
    <w:rsid w:val="004D3DE4"/>
    <w:rsid w:val="004D4371"/>
    <w:rsid w:val="004D5004"/>
    <w:rsid w:val="004D51F3"/>
    <w:rsid w:val="004D5DCF"/>
    <w:rsid w:val="004D5E0B"/>
    <w:rsid w:val="004D6707"/>
    <w:rsid w:val="004D72E9"/>
    <w:rsid w:val="004E015D"/>
    <w:rsid w:val="004E10B2"/>
    <w:rsid w:val="004E21E9"/>
    <w:rsid w:val="004E2B87"/>
    <w:rsid w:val="004E2BE5"/>
    <w:rsid w:val="004E2DE0"/>
    <w:rsid w:val="004E2F2A"/>
    <w:rsid w:val="004E304F"/>
    <w:rsid w:val="004E3615"/>
    <w:rsid w:val="004E3903"/>
    <w:rsid w:val="004E510E"/>
    <w:rsid w:val="004E51F6"/>
    <w:rsid w:val="004E587C"/>
    <w:rsid w:val="004E6AFB"/>
    <w:rsid w:val="004E7C7F"/>
    <w:rsid w:val="004E7CFD"/>
    <w:rsid w:val="004F0153"/>
    <w:rsid w:val="004F15F7"/>
    <w:rsid w:val="004F182F"/>
    <w:rsid w:val="004F1A8A"/>
    <w:rsid w:val="004F1DA0"/>
    <w:rsid w:val="004F2684"/>
    <w:rsid w:val="004F27F1"/>
    <w:rsid w:val="004F2BC4"/>
    <w:rsid w:val="004F2E00"/>
    <w:rsid w:val="004F2FFE"/>
    <w:rsid w:val="004F3133"/>
    <w:rsid w:val="004F357A"/>
    <w:rsid w:val="004F3BC8"/>
    <w:rsid w:val="004F5130"/>
    <w:rsid w:val="004F53C0"/>
    <w:rsid w:val="004F5C27"/>
    <w:rsid w:val="004F611D"/>
    <w:rsid w:val="004F65A9"/>
    <w:rsid w:val="004F665B"/>
    <w:rsid w:val="004F69DB"/>
    <w:rsid w:val="004F7080"/>
    <w:rsid w:val="004F7793"/>
    <w:rsid w:val="00500F27"/>
    <w:rsid w:val="00502143"/>
    <w:rsid w:val="00502463"/>
    <w:rsid w:val="00502F79"/>
    <w:rsid w:val="005033BC"/>
    <w:rsid w:val="005037F6"/>
    <w:rsid w:val="005037F7"/>
    <w:rsid w:val="00503981"/>
    <w:rsid w:val="005049A5"/>
    <w:rsid w:val="00504BBE"/>
    <w:rsid w:val="00505079"/>
    <w:rsid w:val="00506ABD"/>
    <w:rsid w:val="00507551"/>
    <w:rsid w:val="0050794A"/>
    <w:rsid w:val="005106F7"/>
    <w:rsid w:val="00510846"/>
    <w:rsid w:val="00510955"/>
    <w:rsid w:val="00510B96"/>
    <w:rsid w:val="005111B4"/>
    <w:rsid w:val="00511B67"/>
    <w:rsid w:val="00512625"/>
    <w:rsid w:val="00513192"/>
    <w:rsid w:val="00513A49"/>
    <w:rsid w:val="00514201"/>
    <w:rsid w:val="005149A6"/>
    <w:rsid w:val="005151F4"/>
    <w:rsid w:val="0051576B"/>
    <w:rsid w:val="00515C14"/>
    <w:rsid w:val="00515D8E"/>
    <w:rsid w:val="00517784"/>
    <w:rsid w:val="005178B0"/>
    <w:rsid w:val="00517955"/>
    <w:rsid w:val="00517C01"/>
    <w:rsid w:val="00517F5C"/>
    <w:rsid w:val="005202A5"/>
    <w:rsid w:val="005211DF"/>
    <w:rsid w:val="0052237C"/>
    <w:rsid w:val="00522439"/>
    <w:rsid w:val="005224AA"/>
    <w:rsid w:val="00522BFF"/>
    <w:rsid w:val="005233EE"/>
    <w:rsid w:val="00523806"/>
    <w:rsid w:val="0052383B"/>
    <w:rsid w:val="005239FB"/>
    <w:rsid w:val="00523C49"/>
    <w:rsid w:val="005248DE"/>
    <w:rsid w:val="00524B7B"/>
    <w:rsid w:val="00524CA7"/>
    <w:rsid w:val="00524DE2"/>
    <w:rsid w:val="005254E4"/>
    <w:rsid w:val="00525AB7"/>
    <w:rsid w:val="00526B2D"/>
    <w:rsid w:val="005271BD"/>
    <w:rsid w:val="00527B2E"/>
    <w:rsid w:val="00530417"/>
    <w:rsid w:val="005318C8"/>
    <w:rsid w:val="0053198A"/>
    <w:rsid w:val="0053235D"/>
    <w:rsid w:val="00532615"/>
    <w:rsid w:val="00532664"/>
    <w:rsid w:val="005327F6"/>
    <w:rsid w:val="0053389B"/>
    <w:rsid w:val="00533B7D"/>
    <w:rsid w:val="00535012"/>
    <w:rsid w:val="005352AA"/>
    <w:rsid w:val="00535583"/>
    <w:rsid w:val="00535613"/>
    <w:rsid w:val="00535BB3"/>
    <w:rsid w:val="00535BB8"/>
    <w:rsid w:val="00535D10"/>
    <w:rsid w:val="005362AC"/>
    <w:rsid w:val="0053654F"/>
    <w:rsid w:val="00536AFC"/>
    <w:rsid w:val="00537A06"/>
    <w:rsid w:val="00537B40"/>
    <w:rsid w:val="00537CF8"/>
    <w:rsid w:val="00537FF0"/>
    <w:rsid w:val="00540465"/>
    <w:rsid w:val="00540AEB"/>
    <w:rsid w:val="00540BD9"/>
    <w:rsid w:val="0054121E"/>
    <w:rsid w:val="00541469"/>
    <w:rsid w:val="00541952"/>
    <w:rsid w:val="00541BF4"/>
    <w:rsid w:val="005424A6"/>
    <w:rsid w:val="0054370F"/>
    <w:rsid w:val="00544C5D"/>
    <w:rsid w:val="005459D5"/>
    <w:rsid w:val="0054633A"/>
    <w:rsid w:val="0054635D"/>
    <w:rsid w:val="00546470"/>
    <w:rsid w:val="005464BC"/>
    <w:rsid w:val="00547963"/>
    <w:rsid w:val="00547BA3"/>
    <w:rsid w:val="00550049"/>
    <w:rsid w:val="00550CFD"/>
    <w:rsid w:val="005512E5"/>
    <w:rsid w:val="00551D20"/>
    <w:rsid w:val="005525EA"/>
    <w:rsid w:val="005534CC"/>
    <w:rsid w:val="00553D3B"/>
    <w:rsid w:val="0055455E"/>
    <w:rsid w:val="0055461B"/>
    <w:rsid w:val="00555158"/>
    <w:rsid w:val="00555B8E"/>
    <w:rsid w:val="00556C75"/>
    <w:rsid w:val="0055719C"/>
    <w:rsid w:val="005574CC"/>
    <w:rsid w:val="00557827"/>
    <w:rsid w:val="00557D42"/>
    <w:rsid w:val="00560179"/>
    <w:rsid w:val="005604B2"/>
    <w:rsid w:val="00561334"/>
    <w:rsid w:val="005615F6"/>
    <w:rsid w:val="0056232E"/>
    <w:rsid w:val="00562D06"/>
    <w:rsid w:val="00562F1C"/>
    <w:rsid w:val="00563884"/>
    <w:rsid w:val="00563B29"/>
    <w:rsid w:val="00563ED8"/>
    <w:rsid w:val="005644AC"/>
    <w:rsid w:val="005645CF"/>
    <w:rsid w:val="00564E13"/>
    <w:rsid w:val="00564F7B"/>
    <w:rsid w:val="00565967"/>
    <w:rsid w:val="00565B31"/>
    <w:rsid w:val="00566223"/>
    <w:rsid w:val="00566C30"/>
    <w:rsid w:val="005670D7"/>
    <w:rsid w:val="0056764C"/>
    <w:rsid w:val="00567699"/>
    <w:rsid w:val="005693C8"/>
    <w:rsid w:val="0057012B"/>
    <w:rsid w:val="0057036A"/>
    <w:rsid w:val="00570AFF"/>
    <w:rsid w:val="00570D9C"/>
    <w:rsid w:val="00570DB7"/>
    <w:rsid w:val="00571497"/>
    <w:rsid w:val="0057149E"/>
    <w:rsid w:val="00571F36"/>
    <w:rsid w:val="005724A8"/>
    <w:rsid w:val="00574128"/>
    <w:rsid w:val="00574419"/>
    <w:rsid w:val="00574871"/>
    <w:rsid w:val="005755E8"/>
    <w:rsid w:val="005757D0"/>
    <w:rsid w:val="0057678E"/>
    <w:rsid w:val="00576963"/>
    <w:rsid w:val="00576EFC"/>
    <w:rsid w:val="005771D7"/>
    <w:rsid w:val="005801D8"/>
    <w:rsid w:val="00580319"/>
    <w:rsid w:val="00580FC5"/>
    <w:rsid w:val="00581DBB"/>
    <w:rsid w:val="00582441"/>
    <w:rsid w:val="00582D3B"/>
    <w:rsid w:val="00583E70"/>
    <w:rsid w:val="0058459C"/>
    <w:rsid w:val="005846A6"/>
    <w:rsid w:val="00584F4B"/>
    <w:rsid w:val="00585354"/>
    <w:rsid w:val="00586463"/>
    <w:rsid w:val="00587659"/>
    <w:rsid w:val="00587B97"/>
    <w:rsid w:val="00587E1B"/>
    <w:rsid w:val="0059151C"/>
    <w:rsid w:val="00591FB6"/>
    <w:rsid w:val="005935CB"/>
    <w:rsid w:val="00594718"/>
    <w:rsid w:val="00594F93"/>
    <w:rsid w:val="00595234"/>
    <w:rsid w:val="00595C62"/>
    <w:rsid w:val="005960DE"/>
    <w:rsid w:val="00596704"/>
    <w:rsid w:val="005967F4"/>
    <w:rsid w:val="005969D4"/>
    <w:rsid w:val="00596D93"/>
    <w:rsid w:val="00596E20"/>
    <w:rsid w:val="005A0927"/>
    <w:rsid w:val="005A0AA2"/>
    <w:rsid w:val="005A18A9"/>
    <w:rsid w:val="005A279C"/>
    <w:rsid w:val="005A286F"/>
    <w:rsid w:val="005A28C2"/>
    <w:rsid w:val="005A2B78"/>
    <w:rsid w:val="005A3836"/>
    <w:rsid w:val="005A406E"/>
    <w:rsid w:val="005A41B7"/>
    <w:rsid w:val="005A4DEB"/>
    <w:rsid w:val="005A5627"/>
    <w:rsid w:val="005A5822"/>
    <w:rsid w:val="005A5DCC"/>
    <w:rsid w:val="005A5EAB"/>
    <w:rsid w:val="005A5F86"/>
    <w:rsid w:val="005A67CB"/>
    <w:rsid w:val="005A6A09"/>
    <w:rsid w:val="005A7366"/>
    <w:rsid w:val="005A7F50"/>
    <w:rsid w:val="005B0220"/>
    <w:rsid w:val="005B0348"/>
    <w:rsid w:val="005B08D1"/>
    <w:rsid w:val="005B0FF8"/>
    <w:rsid w:val="005B11BC"/>
    <w:rsid w:val="005B14DF"/>
    <w:rsid w:val="005B167D"/>
    <w:rsid w:val="005B1838"/>
    <w:rsid w:val="005B3098"/>
    <w:rsid w:val="005B3243"/>
    <w:rsid w:val="005B32AD"/>
    <w:rsid w:val="005B3468"/>
    <w:rsid w:val="005B35D5"/>
    <w:rsid w:val="005B3C5A"/>
    <w:rsid w:val="005B3EB6"/>
    <w:rsid w:val="005B4A3D"/>
    <w:rsid w:val="005B4DF0"/>
    <w:rsid w:val="005B4E25"/>
    <w:rsid w:val="005B53BE"/>
    <w:rsid w:val="005B5B82"/>
    <w:rsid w:val="005B682B"/>
    <w:rsid w:val="005B72A3"/>
    <w:rsid w:val="005B7B0C"/>
    <w:rsid w:val="005C03BF"/>
    <w:rsid w:val="005C0740"/>
    <w:rsid w:val="005C1A86"/>
    <w:rsid w:val="005C2CF9"/>
    <w:rsid w:val="005C2ECC"/>
    <w:rsid w:val="005C376C"/>
    <w:rsid w:val="005C400D"/>
    <w:rsid w:val="005C4D8C"/>
    <w:rsid w:val="005C5394"/>
    <w:rsid w:val="005C5B02"/>
    <w:rsid w:val="005C5CCA"/>
    <w:rsid w:val="005C678F"/>
    <w:rsid w:val="005C7286"/>
    <w:rsid w:val="005C772F"/>
    <w:rsid w:val="005C7FDC"/>
    <w:rsid w:val="005D0B2B"/>
    <w:rsid w:val="005D0C10"/>
    <w:rsid w:val="005D1AD0"/>
    <w:rsid w:val="005D2C26"/>
    <w:rsid w:val="005D3169"/>
    <w:rsid w:val="005D420E"/>
    <w:rsid w:val="005D4B56"/>
    <w:rsid w:val="005D4DC5"/>
    <w:rsid w:val="005D5836"/>
    <w:rsid w:val="005D583E"/>
    <w:rsid w:val="005D608B"/>
    <w:rsid w:val="005D7176"/>
    <w:rsid w:val="005E0045"/>
    <w:rsid w:val="005E071F"/>
    <w:rsid w:val="005E28C0"/>
    <w:rsid w:val="005E28FB"/>
    <w:rsid w:val="005E2A04"/>
    <w:rsid w:val="005E33A2"/>
    <w:rsid w:val="005E3950"/>
    <w:rsid w:val="005E42F9"/>
    <w:rsid w:val="005E4428"/>
    <w:rsid w:val="005E4DE7"/>
    <w:rsid w:val="005E50C0"/>
    <w:rsid w:val="005E5859"/>
    <w:rsid w:val="005E5A2B"/>
    <w:rsid w:val="005E66D4"/>
    <w:rsid w:val="005E73EE"/>
    <w:rsid w:val="005E74B1"/>
    <w:rsid w:val="005E7841"/>
    <w:rsid w:val="005F0721"/>
    <w:rsid w:val="005F1DC1"/>
    <w:rsid w:val="005F2D75"/>
    <w:rsid w:val="005F35BB"/>
    <w:rsid w:val="005F3651"/>
    <w:rsid w:val="005F38D9"/>
    <w:rsid w:val="005F4C05"/>
    <w:rsid w:val="005F4C45"/>
    <w:rsid w:val="005F51DB"/>
    <w:rsid w:val="005F58DF"/>
    <w:rsid w:val="005F59A1"/>
    <w:rsid w:val="005F6806"/>
    <w:rsid w:val="005F6A73"/>
    <w:rsid w:val="005F7778"/>
    <w:rsid w:val="005F7B15"/>
    <w:rsid w:val="00600C85"/>
    <w:rsid w:val="00600EA6"/>
    <w:rsid w:val="006016D5"/>
    <w:rsid w:val="00601A5D"/>
    <w:rsid w:val="00601ADA"/>
    <w:rsid w:val="00602A75"/>
    <w:rsid w:val="00603062"/>
    <w:rsid w:val="00603567"/>
    <w:rsid w:val="00603814"/>
    <w:rsid w:val="00603EEC"/>
    <w:rsid w:val="00604ABD"/>
    <w:rsid w:val="00605416"/>
    <w:rsid w:val="00605CCE"/>
    <w:rsid w:val="00605DB6"/>
    <w:rsid w:val="006062DA"/>
    <w:rsid w:val="00606F49"/>
    <w:rsid w:val="006073A3"/>
    <w:rsid w:val="006077D4"/>
    <w:rsid w:val="00607CF6"/>
    <w:rsid w:val="00607EB4"/>
    <w:rsid w:val="00611817"/>
    <w:rsid w:val="00611B5A"/>
    <w:rsid w:val="00611E64"/>
    <w:rsid w:val="006122E2"/>
    <w:rsid w:val="00612634"/>
    <w:rsid w:val="00612814"/>
    <w:rsid w:val="00612850"/>
    <w:rsid w:val="00613BAB"/>
    <w:rsid w:val="00614074"/>
    <w:rsid w:val="00614722"/>
    <w:rsid w:val="00614BD4"/>
    <w:rsid w:val="00614CDB"/>
    <w:rsid w:val="00615258"/>
    <w:rsid w:val="00616ED5"/>
    <w:rsid w:val="00620A38"/>
    <w:rsid w:val="00620EFD"/>
    <w:rsid w:val="00621019"/>
    <w:rsid w:val="00621863"/>
    <w:rsid w:val="00623EE7"/>
    <w:rsid w:val="00623F0A"/>
    <w:rsid w:val="006248D0"/>
    <w:rsid w:val="00625232"/>
    <w:rsid w:val="006273D0"/>
    <w:rsid w:val="006275AC"/>
    <w:rsid w:val="0063040E"/>
    <w:rsid w:val="006307A4"/>
    <w:rsid w:val="00630C13"/>
    <w:rsid w:val="00630C77"/>
    <w:rsid w:val="006313D5"/>
    <w:rsid w:val="00632A9F"/>
    <w:rsid w:val="00633A5E"/>
    <w:rsid w:val="00633F32"/>
    <w:rsid w:val="00633F49"/>
    <w:rsid w:val="00634385"/>
    <w:rsid w:val="0063586B"/>
    <w:rsid w:val="0063597D"/>
    <w:rsid w:val="00635ADD"/>
    <w:rsid w:val="00636D3D"/>
    <w:rsid w:val="0063706E"/>
    <w:rsid w:val="0063798A"/>
    <w:rsid w:val="00641667"/>
    <w:rsid w:val="00641FD5"/>
    <w:rsid w:val="00643533"/>
    <w:rsid w:val="0064383A"/>
    <w:rsid w:val="00644496"/>
    <w:rsid w:val="0064538C"/>
    <w:rsid w:val="00645A8C"/>
    <w:rsid w:val="00645DAD"/>
    <w:rsid w:val="00645DD4"/>
    <w:rsid w:val="00650439"/>
    <w:rsid w:val="0065060F"/>
    <w:rsid w:val="00650A31"/>
    <w:rsid w:val="00651042"/>
    <w:rsid w:val="0065138E"/>
    <w:rsid w:val="006529FB"/>
    <w:rsid w:val="00652E01"/>
    <w:rsid w:val="00652F71"/>
    <w:rsid w:val="006533DB"/>
    <w:rsid w:val="006538E4"/>
    <w:rsid w:val="0065428A"/>
    <w:rsid w:val="006549FA"/>
    <w:rsid w:val="00654AF3"/>
    <w:rsid w:val="00654B06"/>
    <w:rsid w:val="00655A4E"/>
    <w:rsid w:val="00656816"/>
    <w:rsid w:val="00660BB4"/>
    <w:rsid w:val="00662370"/>
    <w:rsid w:val="0066243E"/>
    <w:rsid w:val="00662788"/>
    <w:rsid w:val="0066286F"/>
    <w:rsid w:val="006628BA"/>
    <w:rsid w:val="00662D49"/>
    <w:rsid w:val="0066332A"/>
    <w:rsid w:val="006633BA"/>
    <w:rsid w:val="00663536"/>
    <w:rsid w:val="00663EAF"/>
    <w:rsid w:val="00665271"/>
    <w:rsid w:val="00665450"/>
    <w:rsid w:val="00665B0E"/>
    <w:rsid w:val="00665BDA"/>
    <w:rsid w:val="00667D53"/>
    <w:rsid w:val="006701E7"/>
    <w:rsid w:val="00670A17"/>
    <w:rsid w:val="00672358"/>
    <w:rsid w:val="00675158"/>
    <w:rsid w:val="00675857"/>
    <w:rsid w:val="00675949"/>
    <w:rsid w:val="00675A7E"/>
    <w:rsid w:val="0067662B"/>
    <w:rsid w:val="00676EA3"/>
    <w:rsid w:val="006773A3"/>
    <w:rsid w:val="006779C6"/>
    <w:rsid w:val="00681C46"/>
    <w:rsid w:val="00682A5A"/>
    <w:rsid w:val="006831BD"/>
    <w:rsid w:val="0068408E"/>
    <w:rsid w:val="006841C7"/>
    <w:rsid w:val="0068424E"/>
    <w:rsid w:val="0068426D"/>
    <w:rsid w:val="006843C8"/>
    <w:rsid w:val="00684752"/>
    <w:rsid w:val="006847B9"/>
    <w:rsid w:val="00686479"/>
    <w:rsid w:val="0068695E"/>
    <w:rsid w:val="00686D8C"/>
    <w:rsid w:val="006870AE"/>
    <w:rsid w:val="006873D2"/>
    <w:rsid w:val="0068768E"/>
    <w:rsid w:val="00687926"/>
    <w:rsid w:val="00690225"/>
    <w:rsid w:val="006904CB"/>
    <w:rsid w:val="00690552"/>
    <w:rsid w:val="00690697"/>
    <w:rsid w:val="00690CBB"/>
    <w:rsid w:val="00690DF5"/>
    <w:rsid w:val="0069119C"/>
    <w:rsid w:val="00691235"/>
    <w:rsid w:val="006912B7"/>
    <w:rsid w:val="00691952"/>
    <w:rsid w:val="00691E22"/>
    <w:rsid w:val="00691ECF"/>
    <w:rsid w:val="0069246B"/>
    <w:rsid w:val="006938B5"/>
    <w:rsid w:val="006943C1"/>
    <w:rsid w:val="00694B90"/>
    <w:rsid w:val="006952D7"/>
    <w:rsid w:val="00696D8F"/>
    <w:rsid w:val="006971CA"/>
    <w:rsid w:val="006979AA"/>
    <w:rsid w:val="006A0631"/>
    <w:rsid w:val="006A1623"/>
    <w:rsid w:val="006A1633"/>
    <w:rsid w:val="006A17E1"/>
    <w:rsid w:val="006A1A84"/>
    <w:rsid w:val="006A2374"/>
    <w:rsid w:val="006A2B2F"/>
    <w:rsid w:val="006A2C14"/>
    <w:rsid w:val="006A3143"/>
    <w:rsid w:val="006A329D"/>
    <w:rsid w:val="006A36F3"/>
    <w:rsid w:val="006A377E"/>
    <w:rsid w:val="006A4F66"/>
    <w:rsid w:val="006A5E90"/>
    <w:rsid w:val="006A5FDA"/>
    <w:rsid w:val="006A612C"/>
    <w:rsid w:val="006A6355"/>
    <w:rsid w:val="006A639A"/>
    <w:rsid w:val="006A642B"/>
    <w:rsid w:val="006A6651"/>
    <w:rsid w:val="006A6C82"/>
    <w:rsid w:val="006A6F3D"/>
    <w:rsid w:val="006B0279"/>
    <w:rsid w:val="006B0959"/>
    <w:rsid w:val="006B1D7F"/>
    <w:rsid w:val="006B23E0"/>
    <w:rsid w:val="006B2AFD"/>
    <w:rsid w:val="006B3E2F"/>
    <w:rsid w:val="006B4D3E"/>
    <w:rsid w:val="006B4E34"/>
    <w:rsid w:val="006B5107"/>
    <w:rsid w:val="006B5F1A"/>
    <w:rsid w:val="006B5F5B"/>
    <w:rsid w:val="006B664B"/>
    <w:rsid w:val="006B6CEF"/>
    <w:rsid w:val="006B75CF"/>
    <w:rsid w:val="006C0014"/>
    <w:rsid w:val="006C04A4"/>
    <w:rsid w:val="006C060A"/>
    <w:rsid w:val="006C0744"/>
    <w:rsid w:val="006C1194"/>
    <w:rsid w:val="006C13D7"/>
    <w:rsid w:val="006C1754"/>
    <w:rsid w:val="006C2E0A"/>
    <w:rsid w:val="006C33CF"/>
    <w:rsid w:val="006C392F"/>
    <w:rsid w:val="006C3F5C"/>
    <w:rsid w:val="006C4D8A"/>
    <w:rsid w:val="006C5198"/>
    <w:rsid w:val="006C54E6"/>
    <w:rsid w:val="006C576F"/>
    <w:rsid w:val="006C6403"/>
    <w:rsid w:val="006C6935"/>
    <w:rsid w:val="006D0B64"/>
    <w:rsid w:val="006D162F"/>
    <w:rsid w:val="006D165D"/>
    <w:rsid w:val="006D1985"/>
    <w:rsid w:val="006D309B"/>
    <w:rsid w:val="006D379D"/>
    <w:rsid w:val="006D5C34"/>
    <w:rsid w:val="006D5C84"/>
    <w:rsid w:val="006D7582"/>
    <w:rsid w:val="006D7794"/>
    <w:rsid w:val="006E09B0"/>
    <w:rsid w:val="006E10C4"/>
    <w:rsid w:val="006E17EB"/>
    <w:rsid w:val="006E1F09"/>
    <w:rsid w:val="006E23F6"/>
    <w:rsid w:val="006E254B"/>
    <w:rsid w:val="006E2FB2"/>
    <w:rsid w:val="006E38BA"/>
    <w:rsid w:val="006E3B67"/>
    <w:rsid w:val="006E45EA"/>
    <w:rsid w:val="006E4A34"/>
    <w:rsid w:val="006E5787"/>
    <w:rsid w:val="006E5AED"/>
    <w:rsid w:val="006E5CFA"/>
    <w:rsid w:val="006E5DE9"/>
    <w:rsid w:val="006E5E0C"/>
    <w:rsid w:val="006E5FB1"/>
    <w:rsid w:val="006E614C"/>
    <w:rsid w:val="006E61F5"/>
    <w:rsid w:val="006E6C55"/>
    <w:rsid w:val="006E6C74"/>
    <w:rsid w:val="006E7A45"/>
    <w:rsid w:val="006E7D2F"/>
    <w:rsid w:val="006F035F"/>
    <w:rsid w:val="006F146A"/>
    <w:rsid w:val="006F22A1"/>
    <w:rsid w:val="006F22A5"/>
    <w:rsid w:val="006F2964"/>
    <w:rsid w:val="006F33F8"/>
    <w:rsid w:val="006F3A13"/>
    <w:rsid w:val="006F3BD4"/>
    <w:rsid w:val="006F3C16"/>
    <w:rsid w:val="006F3F61"/>
    <w:rsid w:val="006F43BA"/>
    <w:rsid w:val="006F4B08"/>
    <w:rsid w:val="006F5B49"/>
    <w:rsid w:val="006F737E"/>
    <w:rsid w:val="006F74A6"/>
    <w:rsid w:val="006F7AE9"/>
    <w:rsid w:val="006F7C4E"/>
    <w:rsid w:val="006F7F98"/>
    <w:rsid w:val="0070064E"/>
    <w:rsid w:val="007006F6"/>
    <w:rsid w:val="00700B19"/>
    <w:rsid w:val="00701391"/>
    <w:rsid w:val="007017CB"/>
    <w:rsid w:val="00701EDC"/>
    <w:rsid w:val="007026A7"/>
    <w:rsid w:val="00703544"/>
    <w:rsid w:val="007037AC"/>
    <w:rsid w:val="007038E6"/>
    <w:rsid w:val="007038E9"/>
    <w:rsid w:val="00704546"/>
    <w:rsid w:val="0070479F"/>
    <w:rsid w:val="007048BF"/>
    <w:rsid w:val="00704FDF"/>
    <w:rsid w:val="00705E4D"/>
    <w:rsid w:val="007063DA"/>
    <w:rsid w:val="00707245"/>
    <w:rsid w:val="00707AAF"/>
    <w:rsid w:val="00707F5B"/>
    <w:rsid w:val="00710342"/>
    <w:rsid w:val="00710C6A"/>
    <w:rsid w:val="00710ECD"/>
    <w:rsid w:val="007114FE"/>
    <w:rsid w:val="007116F2"/>
    <w:rsid w:val="007119BF"/>
    <w:rsid w:val="00711EB8"/>
    <w:rsid w:val="00712F41"/>
    <w:rsid w:val="007131A4"/>
    <w:rsid w:val="00713346"/>
    <w:rsid w:val="00713E28"/>
    <w:rsid w:val="00715725"/>
    <w:rsid w:val="00715CA7"/>
    <w:rsid w:val="007163B3"/>
    <w:rsid w:val="00716480"/>
    <w:rsid w:val="00717218"/>
    <w:rsid w:val="00717AEA"/>
    <w:rsid w:val="007206BA"/>
    <w:rsid w:val="0072124C"/>
    <w:rsid w:val="00721310"/>
    <w:rsid w:val="0072308A"/>
    <w:rsid w:val="00723695"/>
    <w:rsid w:val="00723EB4"/>
    <w:rsid w:val="00724C2C"/>
    <w:rsid w:val="00725A22"/>
    <w:rsid w:val="00725A30"/>
    <w:rsid w:val="00725FBB"/>
    <w:rsid w:val="00726192"/>
    <w:rsid w:val="00726711"/>
    <w:rsid w:val="00726AB9"/>
    <w:rsid w:val="00726B77"/>
    <w:rsid w:val="00726D9F"/>
    <w:rsid w:val="00727ABC"/>
    <w:rsid w:val="00727D44"/>
    <w:rsid w:val="007303A6"/>
    <w:rsid w:val="00731A85"/>
    <w:rsid w:val="00731AD1"/>
    <w:rsid w:val="00732002"/>
    <w:rsid w:val="00732C29"/>
    <w:rsid w:val="00732FA2"/>
    <w:rsid w:val="00733543"/>
    <w:rsid w:val="0073389F"/>
    <w:rsid w:val="00733A19"/>
    <w:rsid w:val="00734026"/>
    <w:rsid w:val="007346CA"/>
    <w:rsid w:val="00734C3E"/>
    <w:rsid w:val="00734EE4"/>
    <w:rsid w:val="00735241"/>
    <w:rsid w:val="0073577C"/>
    <w:rsid w:val="007357EB"/>
    <w:rsid w:val="007362F4"/>
    <w:rsid w:val="007367EE"/>
    <w:rsid w:val="00736CA7"/>
    <w:rsid w:val="00737197"/>
    <w:rsid w:val="00737719"/>
    <w:rsid w:val="00737B87"/>
    <w:rsid w:val="00740694"/>
    <w:rsid w:val="00740E8D"/>
    <w:rsid w:val="00741571"/>
    <w:rsid w:val="00741B24"/>
    <w:rsid w:val="00742778"/>
    <w:rsid w:val="00742A9E"/>
    <w:rsid w:val="00742BAE"/>
    <w:rsid w:val="0074352B"/>
    <w:rsid w:val="00743B2C"/>
    <w:rsid w:val="007441FA"/>
    <w:rsid w:val="00744797"/>
    <w:rsid w:val="007447D1"/>
    <w:rsid w:val="0074508F"/>
    <w:rsid w:val="00745392"/>
    <w:rsid w:val="0074564F"/>
    <w:rsid w:val="0074623F"/>
    <w:rsid w:val="0074652B"/>
    <w:rsid w:val="007468AA"/>
    <w:rsid w:val="00746E16"/>
    <w:rsid w:val="007475DA"/>
    <w:rsid w:val="007476CE"/>
    <w:rsid w:val="00747CE2"/>
    <w:rsid w:val="007507F6"/>
    <w:rsid w:val="0075091A"/>
    <w:rsid w:val="00751859"/>
    <w:rsid w:val="00751EBD"/>
    <w:rsid w:val="00752C79"/>
    <w:rsid w:val="00752D62"/>
    <w:rsid w:val="00753A66"/>
    <w:rsid w:val="0075495C"/>
    <w:rsid w:val="007558CC"/>
    <w:rsid w:val="00755A8D"/>
    <w:rsid w:val="00755EDD"/>
    <w:rsid w:val="00756A98"/>
    <w:rsid w:val="0075792F"/>
    <w:rsid w:val="00757A4E"/>
    <w:rsid w:val="00757FB4"/>
    <w:rsid w:val="00759B5F"/>
    <w:rsid w:val="00760025"/>
    <w:rsid w:val="00760F15"/>
    <w:rsid w:val="007618DA"/>
    <w:rsid w:val="007636BE"/>
    <w:rsid w:val="00763970"/>
    <w:rsid w:val="00763DF6"/>
    <w:rsid w:val="0076411A"/>
    <w:rsid w:val="00764E54"/>
    <w:rsid w:val="00765B31"/>
    <w:rsid w:val="007665FC"/>
    <w:rsid w:val="007668B9"/>
    <w:rsid w:val="00766EA2"/>
    <w:rsid w:val="00767524"/>
    <w:rsid w:val="00767DB8"/>
    <w:rsid w:val="00770191"/>
    <w:rsid w:val="00771CD3"/>
    <w:rsid w:val="007721D6"/>
    <w:rsid w:val="00772471"/>
    <w:rsid w:val="00772E7E"/>
    <w:rsid w:val="0077358C"/>
    <w:rsid w:val="00774A89"/>
    <w:rsid w:val="007753DE"/>
    <w:rsid w:val="00775507"/>
    <w:rsid w:val="00775C6B"/>
    <w:rsid w:val="00776441"/>
    <w:rsid w:val="00776E1F"/>
    <w:rsid w:val="0077790D"/>
    <w:rsid w:val="00777B94"/>
    <w:rsid w:val="00777D9E"/>
    <w:rsid w:val="00780324"/>
    <w:rsid w:val="00781037"/>
    <w:rsid w:val="007812B8"/>
    <w:rsid w:val="00781623"/>
    <w:rsid w:val="00781A2D"/>
    <w:rsid w:val="00781C2C"/>
    <w:rsid w:val="00781E1D"/>
    <w:rsid w:val="007827DA"/>
    <w:rsid w:val="00782C8D"/>
    <w:rsid w:val="00782D34"/>
    <w:rsid w:val="00782E3D"/>
    <w:rsid w:val="00783FF5"/>
    <w:rsid w:val="00784652"/>
    <w:rsid w:val="00784DB7"/>
    <w:rsid w:val="00785220"/>
    <w:rsid w:val="00785779"/>
    <w:rsid w:val="0078653A"/>
    <w:rsid w:val="00786BF4"/>
    <w:rsid w:val="00786E84"/>
    <w:rsid w:val="00787777"/>
    <w:rsid w:val="00787E63"/>
    <w:rsid w:val="007901B7"/>
    <w:rsid w:val="00790647"/>
    <w:rsid w:val="0079112F"/>
    <w:rsid w:val="00791315"/>
    <w:rsid w:val="0079193D"/>
    <w:rsid w:val="00792389"/>
    <w:rsid w:val="00793444"/>
    <w:rsid w:val="00794B40"/>
    <w:rsid w:val="00795010"/>
    <w:rsid w:val="00795C3F"/>
    <w:rsid w:val="00796291"/>
    <w:rsid w:val="007A082C"/>
    <w:rsid w:val="007A0880"/>
    <w:rsid w:val="007A0AAC"/>
    <w:rsid w:val="007A132E"/>
    <w:rsid w:val="007A13EF"/>
    <w:rsid w:val="007A1591"/>
    <w:rsid w:val="007A1713"/>
    <w:rsid w:val="007A1B69"/>
    <w:rsid w:val="007A2281"/>
    <w:rsid w:val="007A34F8"/>
    <w:rsid w:val="007A380A"/>
    <w:rsid w:val="007A3D1F"/>
    <w:rsid w:val="007A430A"/>
    <w:rsid w:val="007A4675"/>
    <w:rsid w:val="007A48F0"/>
    <w:rsid w:val="007A5133"/>
    <w:rsid w:val="007A623C"/>
    <w:rsid w:val="007A6B7B"/>
    <w:rsid w:val="007A6D91"/>
    <w:rsid w:val="007A72AF"/>
    <w:rsid w:val="007A7866"/>
    <w:rsid w:val="007A78CF"/>
    <w:rsid w:val="007A7A92"/>
    <w:rsid w:val="007B0CBB"/>
    <w:rsid w:val="007B1CAC"/>
    <w:rsid w:val="007B205D"/>
    <w:rsid w:val="007B2C1B"/>
    <w:rsid w:val="007B3A48"/>
    <w:rsid w:val="007B3E40"/>
    <w:rsid w:val="007B4C45"/>
    <w:rsid w:val="007B6EC2"/>
    <w:rsid w:val="007B747D"/>
    <w:rsid w:val="007B7C58"/>
    <w:rsid w:val="007C03CC"/>
    <w:rsid w:val="007C09FF"/>
    <w:rsid w:val="007C0D59"/>
    <w:rsid w:val="007C0F81"/>
    <w:rsid w:val="007C1077"/>
    <w:rsid w:val="007C19A2"/>
    <w:rsid w:val="007C1BA4"/>
    <w:rsid w:val="007C23D1"/>
    <w:rsid w:val="007C2B7E"/>
    <w:rsid w:val="007C343C"/>
    <w:rsid w:val="007C40A2"/>
    <w:rsid w:val="007C40E4"/>
    <w:rsid w:val="007C5458"/>
    <w:rsid w:val="007C5E4F"/>
    <w:rsid w:val="007C6E8E"/>
    <w:rsid w:val="007C7433"/>
    <w:rsid w:val="007C7593"/>
    <w:rsid w:val="007C77E3"/>
    <w:rsid w:val="007C786F"/>
    <w:rsid w:val="007C795C"/>
    <w:rsid w:val="007C7B8A"/>
    <w:rsid w:val="007C7D5F"/>
    <w:rsid w:val="007D00D9"/>
    <w:rsid w:val="007D06AD"/>
    <w:rsid w:val="007D0BF7"/>
    <w:rsid w:val="007D18E9"/>
    <w:rsid w:val="007D1E27"/>
    <w:rsid w:val="007D24A2"/>
    <w:rsid w:val="007D2676"/>
    <w:rsid w:val="007D27C8"/>
    <w:rsid w:val="007D3005"/>
    <w:rsid w:val="007D30D9"/>
    <w:rsid w:val="007D32E8"/>
    <w:rsid w:val="007D348A"/>
    <w:rsid w:val="007D40A3"/>
    <w:rsid w:val="007D4111"/>
    <w:rsid w:val="007D413E"/>
    <w:rsid w:val="007D4670"/>
    <w:rsid w:val="007D495D"/>
    <w:rsid w:val="007D49B7"/>
    <w:rsid w:val="007D59FE"/>
    <w:rsid w:val="007D65BD"/>
    <w:rsid w:val="007D6726"/>
    <w:rsid w:val="007D719B"/>
    <w:rsid w:val="007D71C6"/>
    <w:rsid w:val="007E001B"/>
    <w:rsid w:val="007E0BD8"/>
    <w:rsid w:val="007E165F"/>
    <w:rsid w:val="007E2298"/>
    <w:rsid w:val="007E328C"/>
    <w:rsid w:val="007E3582"/>
    <w:rsid w:val="007E39D0"/>
    <w:rsid w:val="007E4035"/>
    <w:rsid w:val="007E4223"/>
    <w:rsid w:val="007E4717"/>
    <w:rsid w:val="007E4C2C"/>
    <w:rsid w:val="007E4E3C"/>
    <w:rsid w:val="007E4ECE"/>
    <w:rsid w:val="007E58C3"/>
    <w:rsid w:val="007E5B80"/>
    <w:rsid w:val="007E5D35"/>
    <w:rsid w:val="007F0A9F"/>
    <w:rsid w:val="007F21DC"/>
    <w:rsid w:val="007F3F58"/>
    <w:rsid w:val="007F46B1"/>
    <w:rsid w:val="007F639D"/>
    <w:rsid w:val="007F63D5"/>
    <w:rsid w:val="007F767E"/>
    <w:rsid w:val="00800649"/>
    <w:rsid w:val="00801089"/>
    <w:rsid w:val="0080226E"/>
    <w:rsid w:val="00802360"/>
    <w:rsid w:val="00803A86"/>
    <w:rsid w:val="0080404C"/>
    <w:rsid w:val="0080448B"/>
    <w:rsid w:val="0080474D"/>
    <w:rsid w:val="0080500C"/>
    <w:rsid w:val="008063BB"/>
    <w:rsid w:val="0080681D"/>
    <w:rsid w:val="00806D22"/>
    <w:rsid w:val="00806DCB"/>
    <w:rsid w:val="00807103"/>
    <w:rsid w:val="00807364"/>
    <w:rsid w:val="008079D1"/>
    <w:rsid w:val="00807B10"/>
    <w:rsid w:val="00807B28"/>
    <w:rsid w:val="008101B7"/>
    <w:rsid w:val="00810B5D"/>
    <w:rsid w:val="008117FD"/>
    <w:rsid w:val="00811DBD"/>
    <w:rsid w:val="00812377"/>
    <w:rsid w:val="008128B4"/>
    <w:rsid w:val="00812A2B"/>
    <w:rsid w:val="00813A06"/>
    <w:rsid w:val="008141C1"/>
    <w:rsid w:val="008145A1"/>
    <w:rsid w:val="00814748"/>
    <w:rsid w:val="00815083"/>
    <w:rsid w:val="008152A8"/>
    <w:rsid w:val="0081591F"/>
    <w:rsid w:val="00815943"/>
    <w:rsid w:val="00815B2F"/>
    <w:rsid w:val="0081602B"/>
    <w:rsid w:val="00816049"/>
    <w:rsid w:val="00816282"/>
    <w:rsid w:val="00816667"/>
    <w:rsid w:val="00816991"/>
    <w:rsid w:val="00816D67"/>
    <w:rsid w:val="00816E43"/>
    <w:rsid w:val="00817120"/>
    <w:rsid w:val="00817215"/>
    <w:rsid w:val="0081726D"/>
    <w:rsid w:val="00817433"/>
    <w:rsid w:val="008174AF"/>
    <w:rsid w:val="00817869"/>
    <w:rsid w:val="00817A8B"/>
    <w:rsid w:val="00820015"/>
    <w:rsid w:val="00821A73"/>
    <w:rsid w:val="00822F30"/>
    <w:rsid w:val="00824944"/>
    <w:rsid w:val="00824B28"/>
    <w:rsid w:val="00824DAE"/>
    <w:rsid w:val="00824F8D"/>
    <w:rsid w:val="00825029"/>
    <w:rsid w:val="00825D4C"/>
    <w:rsid w:val="00825EDB"/>
    <w:rsid w:val="008265FD"/>
    <w:rsid w:val="00826931"/>
    <w:rsid w:val="00826C97"/>
    <w:rsid w:val="00826F7E"/>
    <w:rsid w:val="008270D6"/>
    <w:rsid w:val="00827303"/>
    <w:rsid w:val="0082756D"/>
    <w:rsid w:val="008275A5"/>
    <w:rsid w:val="008276C1"/>
    <w:rsid w:val="00827F52"/>
    <w:rsid w:val="00830ADA"/>
    <w:rsid w:val="0083173A"/>
    <w:rsid w:val="008318FC"/>
    <w:rsid w:val="0083201A"/>
    <w:rsid w:val="00832028"/>
    <w:rsid w:val="00832378"/>
    <w:rsid w:val="0083322B"/>
    <w:rsid w:val="00833E82"/>
    <w:rsid w:val="00834B6B"/>
    <w:rsid w:val="00836C8E"/>
    <w:rsid w:val="00836CF5"/>
    <w:rsid w:val="00837191"/>
    <w:rsid w:val="00837403"/>
    <w:rsid w:val="008379D9"/>
    <w:rsid w:val="008406A1"/>
    <w:rsid w:val="00840C64"/>
    <w:rsid w:val="0084100F"/>
    <w:rsid w:val="008418AC"/>
    <w:rsid w:val="00841ACD"/>
    <w:rsid w:val="00841BC9"/>
    <w:rsid w:val="0084335D"/>
    <w:rsid w:val="00843AF5"/>
    <w:rsid w:val="00843B0B"/>
    <w:rsid w:val="00843E2D"/>
    <w:rsid w:val="00843FC4"/>
    <w:rsid w:val="008440B1"/>
    <w:rsid w:val="00844196"/>
    <w:rsid w:val="008442E3"/>
    <w:rsid w:val="00844FD2"/>
    <w:rsid w:val="00845C7B"/>
    <w:rsid w:val="00845DC8"/>
    <w:rsid w:val="00846179"/>
    <w:rsid w:val="008466B8"/>
    <w:rsid w:val="008467C1"/>
    <w:rsid w:val="008476EF"/>
    <w:rsid w:val="008478C7"/>
    <w:rsid w:val="00847A18"/>
    <w:rsid w:val="00850C1B"/>
    <w:rsid w:val="008510CD"/>
    <w:rsid w:val="008522A2"/>
    <w:rsid w:val="0085357C"/>
    <w:rsid w:val="00853611"/>
    <w:rsid w:val="00853E20"/>
    <w:rsid w:val="00854473"/>
    <w:rsid w:val="00854E72"/>
    <w:rsid w:val="008554BA"/>
    <w:rsid w:val="008559B3"/>
    <w:rsid w:val="00855B37"/>
    <w:rsid w:val="0085640E"/>
    <w:rsid w:val="00856DF9"/>
    <w:rsid w:val="00856F16"/>
    <w:rsid w:val="00857D01"/>
    <w:rsid w:val="00857E69"/>
    <w:rsid w:val="008601FF"/>
    <w:rsid w:val="00860690"/>
    <w:rsid w:val="00860893"/>
    <w:rsid w:val="00860BE6"/>
    <w:rsid w:val="0086199D"/>
    <w:rsid w:val="008626DB"/>
    <w:rsid w:val="00862900"/>
    <w:rsid w:val="00863856"/>
    <w:rsid w:val="0086419E"/>
    <w:rsid w:val="008647B7"/>
    <w:rsid w:val="00864B32"/>
    <w:rsid w:val="008654F6"/>
    <w:rsid w:val="008656CA"/>
    <w:rsid w:val="00865F2B"/>
    <w:rsid w:val="00866834"/>
    <w:rsid w:val="008669FB"/>
    <w:rsid w:val="00866C0F"/>
    <w:rsid w:val="00866E64"/>
    <w:rsid w:val="0087083A"/>
    <w:rsid w:val="00871594"/>
    <w:rsid w:val="00871733"/>
    <w:rsid w:val="008724FC"/>
    <w:rsid w:val="00872852"/>
    <w:rsid w:val="0087296B"/>
    <w:rsid w:val="00872DC9"/>
    <w:rsid w:val="008731FC"/>
    <w:rsid w:val="0087378A"/>
    <w:rsid w:val="0087472D"/>
    <w:rsid w:val="00874D73"/>
    <w:rsid w:val="00875A8D"/>
    <w:rsid w:val="00876739"/>
    <w:rsid w:val="00876982"/>
    <w:rsid w:val="00877556"/>
    <w:rsid w:val="00877570"/>
    <w:rsid w:val="0087765C"/>
    <w:rsid w:val="008778E8"/>
    <w:rsid w:val="00877ACB"/>
    <w:rsid w:val="00880188"/>
    <w:rsid w:val="008806BC"/>
    <w:rsid w:val="008810A1"/>
    <w:rsid w:val="0088176C"/>
    <w:rsid w:val="00881E98"/>
    <w:rsid w:val="00881F74"/>
    <w:rsid w:val="00883116"/>
    <w:rsid w:val="00883515"/>
    <w:rsid w:val="00883D42"/>
    <w:rsid w:val="008841FF"/>
    <w:rsid w:val="008845B6"/>
    <w:rsid w:val="00884B62"/>
    <w:rsid w:val="00884BD3"/>
    <w:rsid w:val="00884FC3"/>
    <w:rsid w:val="008852BE"/>
    <w:rsid w:val="00885879"/>
    <w:rsid w:val="00885BEE"/>
    <w:rsid w:val="00885F0B"/>
    <w:rsid w:val="00886594"/>
    <w:rsid w:val="008865BC"/>
    <w:rsid w:val="008865D2"/>
    <w:rsid w:val="00886C9D"/>
    <w:rsid w:val="008872E6"/>
    <w:rsid w:val="0088780C"/>
    <w:rsid w:val="00890003"/>
    <w:rsid w:val="008901B4"/>
    <w:rsid w:val="008902BB"/>
    <w:rsid w:val="0089082F"/>
    <w:rsid w:val="00891069"/>
    <w:rsid w:val="008910CD"/>
    <w:rsid w:val="00891D3F"/>
    <w:rsid w:val="00892A9D"/>
    <w:rsid w:val="008931C9"/>
    <w:rsid w:val="00893C1E"/>
    <w:rsid w:val="00893DFA"/>
    <w:rsid w:val="00894784"/>
    <w:rsid w:val="00895991"/>
    <w:rsid w:val="00896257"/>
    <w:rsid w:val="00896894"/>
    <w:rsid w:val="0089696D"/>
    <w:rsid w:val="00897E3A"/>
    <w:rsid w:val="008A046A"/>
    <w:rsid w:val="008A0648"/>
    <w:rsid w:val="008A084A"/>
    <w:rsid w:val="008A0CD1"/>
    <w:rsid w:val="008A15EF"/>
    <w:rsid w:val="008A1962"/>
    <w:rsid w:val="008A1DE8"/>
    <w:rsid w:val="008A1EDA"/>
    <w:rsid w:val="008A22DE"/>
    <w:rsid w:val="008A2F30"/>
    <w:rsid w:val="008A3366"/>
    <w:rsid w:val="008A40C7"/>
    <w:rsid w:val="008A42F5"/>
    <w:rsid w:val="008A450C"/>
    <w:rsid w:val="008A4645"/>
    <w:rsid w:val="008A470C"/>
    <w:rsid w:val="008A4973"/>
    <w:rsid w:val="008A4BF2"/>
    <w:rsid w:val="008A4DDE"/>
    <w:rsid w:val="008A639E"/>
    <w:rsid w:val="008A65EB"/>
    <w:rsid w:val="008A676D"/>
    <w:rsid w:val="008A6A33"/>
    <w:rsid w:val="008A6CAB"/>
    <w:rsid w:val="008A7A03"/>
    <w:rsid w:val="008A7AB5"/>
    <w:rsid w:val="008A7C45"/>
    <w:rsid w:val="008A9006"/>
    <w:rsid w:val="008B0511"/>
    <w:rsid w:val="008B0616"/>
    <w:rsid w:val="008B0A5C"/>
    <w:rsid w:val="008B13BB"/>
    <w:rsid w:val="008B16E5"/>
    <w:rsid w:val="008B1E73"/>
    <w:rsid w:val="008B20D9"/>
    <w:rsid w:val="008B21D1"/>
    <w:rsid w:val="008B2A4C"/>
    <w:rsid w:val="008B3602"/>
    <w:rsid w:val="008B40FF"/>
    <w:rsid w:val="008B4125"/>
    <w:rsid w:val="008B42AC"/>
    <w:rsid w:val="008B4336"/>
    <w:rsid w:val="008B5398"/>
    <w:rsid w:val="008B663E"/>
    <w:rsid w:val="008B6FF3"/>
    <w:rsid w:val="008B7646"/>
    <w:rsid w:val="008B7773"/>
    <w:rsid w:val="008C0B0E"/>
    <w:rsid w:val="008C0C2E"/>
    <w:rsid w:val="008C0F99"/>
    <w:rsid w:val="008C2B44"/>
    <w:rsid w:val="008C2CCE"/>
    <w:rsid w:val="008C2E4F"/>
    <w:rsid w:val="008C34B9"/>
    <w:rsid w:val="008C3C22"/>
    <w:rsid w:val="008C4710"/>
    <w:rsid w:val="008C4B98"/>
    <w:rsid w:val="008C5B54"/>
    <w:rsid w:val="008C5E09"/>
    <w:rsid w:val="008C645D"/>
    <w:rsid w:val="008C70D0"/>
    <w:rsid w:val="008D0332"/>
    <w:rsid w:val="008D0895"/>
    <w:rsid w:val="008D1048"/>
    <w:rsid w:val="008D24A3"/>
    <w:rsid w:val="008D326C"/>
    <w:rsid w:val="008D3653"/>
    <w:rsid w:val="008D3817"/>
    <w:rsid w:val="008D3AA8"/>
    <w:rsid w:val="008D3B46"/>
    <w:rsid w:val="008D42F4"/>
    <w:rsid w:val="008D4656"/>
    <w:rsid w:val="008D4F1B"/>
    <w:rsid w:val="008D5252"/>
    <w:rsid w:val="008D565D"/>
    <w:rsid w:val="008D62B4"/>
    <w:rsid w:val="008D7477"/>
    <w:rsid w:val="008D77D1"/>
    <w:rsid w:val="008D7E2B"/>
    <w:rsid w:val="008E04F0"/>
    <w:rsid w:val="008E06C3"/>
    <w:rsid w:val="008E1A77"/>
    <w:rsid w:val="008E2217"/>
    <w:rsid w:val="008E337E"/>
    <w:rsid w:val="008E3955"/>
    <w:rsid w:val="008E4F48"/>
    <w:rsid w:val="008E5837"/>
    <w:rsid w:val="008E5D62"/>
    <w:rsid w:val="008E5EE7"/>
    <w:rsid w:val="008E5F3E"/>
    <w:rsid w:val="008E66A8"/>
    <w:rsid w:val="008E7726"/>
    <w:rsid w:val="008E772D"/>
    <w:rsid w:val="008E7BF4"/>
    <w:rsid w:val="008E7E9C"/>
    <w:rsid w:val="008F0C44"/>
    <w:rsid w:val="008F1267"/>
    <w:rsid w:val="008F1422"/>
    <w:rsid w:val="008F153B"/>
    <w:rsid w:val="008F18E2"/>
    <w:rsid w:val="008F3242"/>
    <w:rsid w:val="008F383A"/>
    <w:rsid w:val="008F466D"/>
    <w:rsid w:val="008F4A16"/>
    <w:rsid w:val="008F4C7A"/>
    <w:rsid w:val="008F5093"/>
    <w:rsid w:val="008F50CB"/>
    <w:rsid w:val="008F530A"/>
    <w:rsid w:val="008F58A5"/>
    <w:rsid w:val="008F5B0A"/>
    <w:rsid w:val="008F64EF"/>
    <w:rsid w:val="008F66F5"/>
    <w:rsid w:val="008F6BB3"/>
    <w:rsid w:val="008F7FF0"/>
    <w:rsid w:val="00900022"/>
    <w:rsid w:val="00900083"/>
    <w:rsid w:val="009009BE"/>
    <w:rsid w:val="00900CCC"/>
    <w:rsid w:val="00900F9A"/>
    <w:rsid w:val="00901393"/>
    <w:rsid w:val="009019C2"/>
    <w:rsid w:val="00901D58"/>
    <w:rsid w:val="00902596"/>
    <w:rsid w:val="00902C10"/>
    <w:rsid w:val="009036AA"/>
    <w:rsid w:val="00903B21"/>
    <w:rsid w:val="00904EF9"/>
    <w:rsid w:val="009051DD"/>
    <w:rsid w:val="00905308"/>
    <w:rsid w:val="00905724"/>
    <w:rsid w:val="009059C3"/>
    <w:rsid w:val="00905AC1"/>
    <w:rsid w:val="00907EB3"/>
    <w:rsid w:val="00910B4E"/>
    <w:rsid w:val="00910EC0"/>
    <w:rsid w:val="009113C5"/>
    <w:rsid w:val="0091180D"/>
    <w:rsid w:val="00911C17"/>
    <w:rsid w:val="009120DB"/>
    <w:rsid w:val="0091251F"/>
    <w:rsid w:val="009128A2"/>
    <w:rsid w:val="009134C1"/>
    <w:rsid w:val="009145F3"/>
    <w:rsid w:val="009147C3"/>
    <w:rsid w:val="009163FB"/>
    <w:rsid w:val="00916857"/>
    <w:rsid w:val="00917A5B"/>
    <w:rsid w:val="009200A6"/>
    <w:rsid w:val="00920989"/>
    <w:rsid w:val="00920CE7"/>
    <w:rsid w:val="00921751"/>
    <w:rsid w:val="00921CEB"/>
    <w:rsid w:val="00922409"/>
    <w:rsid w:val="00922659"/>
    <w:rsid w:val="0092289B"/>
    <w:rsid w:val="00922FF1"/>
    <w:rsid w:val="0092309A"/>
    <w:rsid w:val="00924469"/>
    <w:rsid w:val="00924729"/>
    <w:rsid w:val="00924A34"/>
    <w:rsid w:val="00924A82"/>
    <w:rsid w:val="00924B6F"/>
    <w:rsid w:val="00926094"/>
    <w:rsid w:val="00926680"/>
    <w:rsid w:val="009268EC"/>
    <w:rsid w:val="00926EF4"/>
    <w:rsid w:val="00927875"/>
    <w:rsid w:val="00927A8E"/>
    <w:rsid w:val="00930427"/>
    <w:rsid w:val="00930737"/>
    <w:rsid w:val="0093106C"/>
    <w:rsid w:val="009311BC"/>
    <w:rsid w:val="00931AAB"/>
    <w:rsid w:val="009331AD"/>
    <w:rsid w:val="00933F48"/>
    <w:rsid w:val="0093481A"/>
    <w:rsid w:val="00934B2F"/>
    <w:rsid w:val="009359CE"/>
    <w:rsid w:val="00936BBB"/>
    <w:rsid w:val="00936C55"/>
    <w:rsid w:val="009377FC"/>
    <w:rsid w:val="00941A9D"/>
    <w:rsid w:val="00941AF7"/>
    <w:rsid w:val="00941EAC"/>
    <w:rsid w:val="00942194"/>
    <w:rsid w:val="009421F4"/>
    <w:rsid w:val="00943374"/>
    <w:rsid w:val="009434BF"/>
    <w:rsid w:val="009437AD"/>
    <w:rsid w:val="00943B28"/>
    <w:rsid w:val="00944680"/>
    <w:rsid w:val="0094485D"/>
    <w:rsid w:val="00944C73"/>
    <w:rsid w:val="009450F1"/>
    <w:rsid w:val="0094664F"/>
    <w:rsid w:val="00946B76"/>
    <w:rsid w:val="0094707C"/>
    <w:rsid w:val="009475CC"/>
    <w:rsid w:val="00947C4E"/>
    <w:rsid w:val="00947EF7"/>
    <w:rsid w:val="00950173"/>
    <w:rsid w:val="00950508"/>
    <w:rsid w:val="0095081D"/>
    <w:rsid w:val="00952306"/>
    <w:rsid w:val="00952C8D"/>
    <w:rsid w:val="00953392"/>
    <w:rsid w:val="0095353E"/>
    <w:rsid w:val="009544E1"/>
    <w:rsid w:val="00954724"/>
    <w:rsid w:val="00954C19"/>
    <w:rsid w:val="009552EB"/>
    <w:rsid w:val="00955747"/>
    <w:rsid w:val="00956FB0"/>
    <w:rsid w:val="00957184"/>
    <w:rsid w:val="009572F4"/>
    <w:rsid w:val="00957960"/>
    <w:rsid w:val="00957A7D"/>
    <w:rsid w:val="009608F1"/>
    <w:rsid w:val="00960C22"/>
    <w:rsid w:val="009615C6"/>
    <w:rsid w:val="009627B6"/>
    <w:rsid w:val="00962C81"/>
    <w:rsid w:val="009630FA"/>
    <w:rsid w:val="00963B57"/>
    <w:rsid w:val="00963ED0"/>
    <w:rsid w:val="009641C3"/>
    <w:rsid w:val="009644D1"/>
    <w:rsid w:val="00964606"/>
    <w:rsid w:val="00964ADC"/>
    <w:rsid w:val="00965166"/>
    <w:rsid w:val="009653FF"/>
    <w:rsid w:val="009656EB"/>
    <w:rsid w:val="00966F23"/>
    <w:rsid w:val="00970BBB"/>
    <w:rsid w:val="00970EE7"/>
    <w:rsid w:val="00970F71"/>
    <w:rsid w:val="00970FF4"/>
    <w:rsid w:val="00971A3D"/>
    <w:rsid w:val="00971E4B"/>
    <w:rsid w:val="00972B06"/>
    <w:rsid w:val="0097445D"/>
    <w:rsid w:val="009747C0"/>
    <w:rsid w:val="00974A01"/>
    <w:rsid w:val="0097519D"/>
    <w:rsid w:val="00976365"/>
    <w:rsid w:val="00976393"/>
    <w:rsid w:val="00976590"/>
    <w:rsid w:val="00977CC7"/>
    <w:rsid w:val="00977D25"/>
    <w:rsid w:val="009807AD"/>
    <w:rsid w:val="009813A2"/>
    <w:rsid w:val="009816D1"/>
    <w:rsid w:val="00982283"/>
    <w:rsid w:val="009829FD"/>
    <w:rsid w:val="00982AB1"/>
    <w:rsid w:val="00982BF0"/>
    <w:rsid w:val="00982EF4"/>
    <w:rsid w:val="00982FEC"/>
    <w:rsid w:val="00983844"/>
    <w:rsid w:val="00983D50"/>
    <w:rsid w:val="00983F0F"/>
    <w:rsid w:val="009846AE"/>
    <w:rsid w:val="009850C5"/>
    <w:rsid w:val="00985B67"/>
    <w:rsid w:val="0098623E"/>
    <w:rsid w:val="009866EF"/>
    <w:rsid w:val="009868CF"/>
    <w:rsid w:val="00986C98"/>
    <w:rsid w:val="00986D2E"/>
    <w:rsid w:val="009871DC"/>
    <w:rsid w:val="0098760B"/>
    <w:rsid w:val="0098760F"/>
    <w:rsid w:val="009878E8"/>
    <w:rsid w:val="009879ED"/>
    <w:rsid w:val="00987D07"/>
    <w:rsid w:val="00987F8A"/>
    <w:rsid w:val="009901F1"/>
    <w:rsid w:val="009907ED"/>
    <w:rsid w:val="00990AD4"/>
    <w:rsid w:val="00990AF3"/>
    <w:rsid w:val="00990C39"/>
    <w:rsid w:val="00990CED"/>
    <w:rsid w:val="0099151C"/>
    <w:rsid w:val="00991FEF"/>
    <w:rsid w:val="00992798"/>
    <w:rsid w:val="009928F3"/>
    <w:rsid w:val="00992AFC"/>
    <w:rsid w:val="0099354E"/>
    <w:rsid w:val="00993CE2"/>
    <w:rsid w:val="0099461C"/>
    <w:rsid w:val="009946D3"/>
    <w:rsid w:val="009954C0"/>
    <w:rsid w:val="0099581F"/>
    <w:rsid w:val="00995F38"/>
    <w:rsid w:val="00995FCF"/>
    <w:rsid w:val="009962DD"/>
    <w:rsid w:val="00996627"/>
    <w:rsid w:val="009967EB"/>
    <w:rsid w:val="00997B09"/>
    <w:rsid w:val="009A0026"/>
    <w:rsid w:val="009A154E"/>
    <w:rsid w:val="009A275B"/>
    <w:rsid w:val="009A28CC"/>
    <w:rsid w:val="009A2968"/>
    <w:rsid w:val="009A35BB"/>
    <w:rsid w:val="009A39A1"/>
    <w:rsid w:val="009A422C"/>
    <w:rsid w:val="009A4EFC"/>
    <w:rsid w:val="009A4F0D"/>
    <w:rsid w:val="009A6427"/>
    <w:rsid w:val="009A6ACD"/>
    <w:rsid w:val="009A78CB"/>
    <w:rsid w:val="009A78D1"/>
    <w:rsid w:val="009A798D"/>
    <w:rsid w:val="009A7A70"/>
    <w:rsid w:val="009A7CAA"/>
    <w:rsid w:val="009A7EED"/>
    <w:rsid w:val="009B08DF"/>
    <w:rsid w:val="009B0981"/>
    <w:rsid w:val="009B0E81"/>
    <w:rsid w:val="009B297D"/>
    <w:rsid w:val="009B316A"/>
    <w:rsid w:val="009B34ED"/>
    <w:rsid w:val="009B39AB"/>
    <w:rsid w:val="009B3A5B"/>
    <w:rsid w:val="009B4648"/>
    <w:rsid w:val="009B4CAE"/>
    <w:rsid w:val="009B4DC4"/>
    <w:rsid w:val="009B5678"/>
    <w:rsid w:val="009B588A"/>
    <w:rsid w:val="009B618F"/>
    <w:rsid w:val="009B62A9"/>
    <w:rsid w:val="009B6ACC"/>
    <w:rsid w:val="009B6E73"/>
    <w:rsid w:val="009B7446"/>
    <w:rsid w:val="009B776C"/>
    <w:rsid w:val="009B7D46"/>
    <w:rsid w:val="009B7F3B"/>
    <w:rsid w:val="009C0D51"/>
    <w:rsid w:val="009C16B6"/>
    <w:rsid w:val="009C1BD7"/>
    <w:rsid w:val="009C213E"/>
    <w:rsid w:val="009C2237"/>
    <w:rsid w:val="009C314C"/>
    <w:rsid w:val="009C3343"/>
    <w:rsid w:val="009C3520"/>
    <w:rsid w:val="009C481B"/>
    <w:rsid w:val="009C4A97"/>
    <w:rsid w:val="009C5336"/>
    <w:rsid w:val="009C54FF"/>
    <w:rsid w:val="009C5626"/>
    <w:rsid w:val="009C56A8"/>
    <w:rsid w:val="009C56CC"/>
    <w:rsid w:val="009C5A91"/>
    <w:rsid w:val="009C7D4B"/>
    <w:rsid w:val="009D0E6B"/>
    <w:rsid w:val="009D11E0"/>
    <w:rsid w:val="009D1470"/>
    <w:rsid w:val="009D16AE"/>
    <w:rsid w:val="009D16D4"/>
    <w:rsid w:val="009D2947"/>
    <w:rsid w:val="009D2A82"/>
    <w:rsid w:val="009D2D04"/>
    <w:rsid w:val="009D3F80"/>
    <w:rsid w:val="009D540A"/>
    <w:rsid w:val="009D5CEA"/>
    <w:rsid w:val="009D5ED5"/>
    <w:rsid w:val="009D6142"/>
    <w:rsid w:val="009D6A50"/>
    <w:rsid w:val="009D7806"/>
    <w:rsid w:val="009E0A92"/>
    <w:rsid w:val="009E2584"/>
    <w:rsid w:val="009E2B24"/>
    <w:rsid w:val="009E2F8E"/>
    <w:rsid w:val="009E415E"/>
    <w:rsid w:val="009E4569"/>
    <w:rsid w:val="009E4FA6"/>
    <w:rsid w:val="009E5564"/>
    <w:rsid w:val="009E5A0C"/>
    <w:rsid w:val="009E7B97"/>
    <w:rsid w:val="009F0B68"/>
    <w:rsid w:val="009F1E3C"/>
    <w:rsid w:val="009F279E"/>
    <w:rsid w:val="009F2838"/>
    <w:rsid w:val="009F2EA1"/>
    <w:rsid w:val="009F3A42"/>
    <w:rsid w:val="009F3DF6"/>
    <w:rsid w:val="009F5399"/>
    <w:rsid w:val="009F584F"/>
    <w:rsid w:val="009F6642"/>
    <w:rsid w:val="009F7219"/>
    <w:rsid w:val="009F77A8"/>
    <w:rsid w:val="009F7F7B"/>
    <w:rsid w:val="009F7FDD"/>
    <w:rsid w:val="00A00107"/>
    <w:rsid w:val="00A00451"/>
    <w:rsid w:val="00A00B16"/>
    <w:rsid w:val="00A00FE4"/>
    <w:rsid w:val="00A012DA"/>
    <w:rsid w:val="00A01D5F"/>
    <w:rsid w:val="00A024DA"/>
    <w:rsid w:val="00A030A1"/>
    <w:rsid w:val="00A034DE"/>
    <w:rsid w:val="00A03619"/>
    <w:rsid w:val="00A0398D"/>
    <w:rsid w:val="00A03BA2"/>
    <w:rsid w:val="00A03CF3"/>
    <w:rsid w:val="00A047BF"/>
    <w:rsid w:val="00A0528D"/>
    <w:rsid w:val="00A053C8"/>
    <w:rsid w:val="00A05FF3"/>
    <w:rsid w:val="00A06B78"/>
    <w:rsid w:val="00A06C1E"/>
    <w:rsid w:val="00A06D71"/>
    <w:rsid w:val="00A07096"/>
    <w:rsid w:val="00A07C11"/>
    <w:rsid w:val="00A10084"/>
    <w:rsid w:val="00A10EB0"/>
    <w:rsid w:val="00A11B2C"/>
    <w:rsid w:val="00A11F4A"/>
    <w:rsid w:val="00A122E3"/>
    <w:rsid w:val="00A123A5"/>
    <w:rsid w:val="00A12C10"/>
    <w:rsid w:val="00A12CFB"/>
    <w:rsid w:val="00A12F41"/>
    <w:rsid w:val="00A138FA"/>
    <w:rsid w:val="00A13C23"/>
    <w:rsid w:val="00A140AD"/>
    <w:rsid w:val="00A152BF"/>
    <w:rsid w:val="00A153BD"/>
    <w:rsid w:val="00A15C55"/>
    <w:rsid w:val="00A15EC1"/>
    <w:rsid w:val="00A164B9"/>
    <w:rsid w:val="00A16F87"/>
    <w:rsid w:val="00A1708A"/>
    <w:rsid w:val="00A17A96"/>
    <w:rsid w:val="00A20B2C"/>
    <w:rsid w:val="00A2172D"/>
    <w:rsid w:val="00A219F7"/>
    <w:rsid w:val="00A229E3"/>
    <w:rsid w:val="00A23412"/>
    <w:rsid w:val="00A23553"/>
    <w:rsid w:val="00A23700"/>
    <w:rsid w:val="00A25375"/>
    <w:rsid w:val="00A2607C"/>
    <w:rsid w:val="00A26EEE"/>
    <w:rsid w:val="00A27164"/>
    <w:rsid w:val="00A27304"/>
    <w:rsid w:val="00A2746E"/>
    <w:rsid w:val="00A277E9"/>
    <w:rsid w:val="00A306F9"/>
    <w:rsid w:val="00A3072F"/>
    <w:rsid w:val="00A31011"/>
    <w:rsid w:val="00A316CE"/>
    <w:rsid w:val="00A31A36"/>
    <w:rsid w:val="00A31C23"/>
    <w:rsid w:val="00A32158"/>
    <w:rsid w:val="00A3230E"/>
    <w:rsid w:val="00A328EF"/>
    <w:rsid w:val="00A32B73"/>
    <w:rsid w:val="00A33493"/>
    <w:rsid w:val="00A3476A"/>
    <w:rsid w:val="00A351E6"/>
    <w:rsid w:val="00A352A5"/>
    <w:rsid w:val="00A35806"/>
    <w:rsid w:val="00A37A59"/>
    <w:rsid w:val="00A37F49"/>
    <w:rsid w:val="00A40328"/>
    <w:rsid w:val="00A413CB"/>
    <w:rsid w:val="00A41516"/>
    <w:rsid w:val="00A41885"/>
    <w:rsid w:val="00A41FB2"/>
    <w:rsid w:val="00A42D30"/>
    <w:rsid w:val="00A43117"/>
    <w:rsid w:val="00A43E38"/>
    <w:rsid w:val="00A44088"/>
    <w:rsid w:val="00A44E62"/>
    <w:rsid w:val="00A45016"/>
    <w:rsid w:val="00A4526D"/>
    <w:rsid w:val="00A46998"/>
    <w:rsid w:val="00A47317"/>
    <w:rsid w:val="00A474FB"/>
    <w:rsid w:val="00A476F1"/>
    <w:rsid w:val="00A47AA3"/>
    <w:rsid w:val="00A5010E"/>
    <w:rsid w:val="00A502E5"/>
    <w:rsid w:val="00A50C33"/>
    <w:rsid w:val="00A50FD3"/>
    <w:rsid w:val="00A51234"/>
    <w:rsid w:val="00A5163A"/>
    <w:rsid w:val="00A51DEC"/>
    <w:rsid w:val="00A5230D"/>
    <w:rsid w:val="00A5250E"/>
    <w:rsid w:val="00A526F7"/>
    <w:rsid w:val="00A52828"/>
    <w:rsid w:val="00A528E0"/>
    <w:rsid w:val="00A52BE0"/>
    <w:rsid w:val="00A53F4D"/>
    <w:rsid w:val="00A540A7"/>
    <w:rsid w:val="00A54299"/>
    <w:rsid w:val="00A542C9"/>
    <w:rsid w:val="00A54BBE"/>
    <w:rsid w:val="00A556F1"/>
    <w:rsid w:val="00A55D4C"/>
    <w:rsid w:val="00A564C4"/>
    <w:rsid w:val="00A56525"/>
    <w:rsid w:val="00A56FC5"/>
    <w:rsid w:val="00A57A11"/>
    <w:rsid w:val="00A6221D"/>
    <w:rsid w:val="00A63D2A"/>
    <w:rsid w:val="00A64A3C"/>
    <w:rsid w:val="00A66040"/>
    <w:rsid w:val="00A66540"/>
    <w:rsid w:val="00A6738D"/>
    <w:rsid w:val="00A67573"/>
    <w:rsid w:val="00A67A43"/>
    <w:rsid w:val="00A67ECB"/>
    <w:rsid w:val="00A719F8"/>
    <w:rsid w:val="00A71B1E"/>
    <w:rsid w:val="00A71BD5"/>
    <w:rsid w:val="00A71D82"/>
    <w:rsid w:val="00A71DA6"/>
    <w:rsid w:val="00A71F91"/>
    <w:rsid w:val="00A72363"/>
    <w:rsid w:val="00A725DB"/>
    <w:rsid w:val="00A72B5E"/>
    <w:rsid w:val="00A72EDA"/>
    <w:rsid w:val="00A73636"/>
    <w:rsid w:val="00A749D3"/>
    <w:rsid w:val="00A7544A"/>
    <w:rsid w:val="00A75E41"/>
    <w:rsid w:val="00A75EBB"/>
    <w:rsid w:val="00A76226"/>
    <w:rsid w:val="00A76F38"/>
    <w:rsid w:val="00A7788B"/>
    <w:rsid w:val="00A77AB8"/>
    <w:rsid w:val="00A77C6E"/>
    <w:rsid w:val="00A77EAA"/>
    <w:rsid w:val="00A8042D"/>
    <w:rsid w:val="00A81182"/>
    <w:rsid w:val="00A811E9"/>
    <w:rsid w:val="00A81C83"/>
    <w:rsid w:val="00A82997"/>
    <w:rsid w:val="00A83B93"/>
    <w:rsid w:val="00A83F2A"/>
    <w:rsid w:val="00A8403F"/>
    <w:rsid w:val="00A8559C"/>
    <w:rsid w:val="00A86DBB"/>
    <w:rsid w:val="00A87CFB"/>
    <w:rsid w:val="00A87D8D"/>
    <w:rsid w:val="00A916DC"/>
    <w:rsid w:val="00A91851"/>
    <w:rsid w:val="00A91A21"/>
    <w:rsid w:val="00A935BD"/>
    <w:rsid w:val="00A93769"/>
    <w:rsid w:val="00A93E9D"/>
    <w:rsid w:val="00A94B07"/>
    <w:rsid w:val="00A956F8"/>
    <w:rsid w:val="00A958C3"/>
    <w:rsid w:val="00A96387"/>
    <w:rsid w:val="00A964DC"/>
    <w:rsid w:val="00A9762A"/>
    <w:rsid w:val="00AA0C78"/>
    <w:rsid w:val="00AA14C4"/>
    <w:rsid w:val="00AA1F06"/>
    <w:rsid w:val="00AA1F42"/>
    <w:rsid w:val="00AA3E3E"/>
    <w:rsid w:val="00AA443E"/>
    <w:rsid w:val="00AA4A97"/>
    <w:rsid w:val="00AA518F"/>
    <w:rsid w:val="00AA5304"/>
    <w:rsid w:val="00AA5336"/>
    <w:rsid w:val="00AA5F95"/>
    <w:rsid w:val="00AA66AF"/>
    <w:rsid w:val="00AA7122"/>
    <w:rsid w:val="00AA73B6"/>
    <w:rsid w:val="00AA7876"/>
    <w:rsid w:val="00AB004D"/>
    <w:rsid w:val="00AB00C6"/>
    <w:rsid w:val="00AB183F"/>
    <w:rsid w:val="00AB2219"/>
    <w:rsid w:val="00AB22D1"/>
    <w:rsid w:val="00AB24E3"/>
    <w:rsid w:val="00AB326C"/>
    <w:rsid w:val="00AB329D"/>
    <w:rsid w:val="00AB3452"/>
    <w:rsid w:val="00AB37D4"/>
    <w:rsid w:val="00AB3ABB"/>
    <w:rsid w:val="00AB3BCE"/>
    <w:rsid w:val="00AB4EDD"/>
    <w:rsid w:val="00AB5876"/>
    <w:rsid w:val="00AB5D6A"/>
    <w:rsid w:val="00AB6938"/>
    <w:rsid w:val="00AB7479"/>
    <w:rsid w:val="00AB7FE8"/>
    <w:rsid w:val="00AC078D"/>
    <w:rsid w:val="00AC1193"/>
    <w:rsid w:val="00AC1989"/>
    <w:rsid w:val="00AC215A"/>
    <w:rsid w:val="00AC434C"/>
    <w:rsid w:val="00AC532D"/>
    <w:rsid w:val="00AC5399"/>
    <w:rsid w:val="00AC5692"/>
    <w:rsid w:val="00AC5B2C"/>
    <w:rsid w:val="00AC601B"/>
    <w:rsid w:val="00AC6448"/>
    <w:rsid w:val="00AC6509"/>
    <w:rsid w:val="00AC76D8"/>
    <w:rsid w:val="00AC78A6"/>
    <w:rsid w:val="00AC7A4F"/>
    <w:rsid w:val="00AC7FB4"/>
    <w:rsid w:val="00AD09C4"/>
    <w:rsid w:val="00AD1010"/>
    <w:rsid w:val="00AD11A7"/>
    <w:rsid w:val="00AD17C0"/>
    <w:rsid w:val="00AD229B"/>
    <w:rsid w:val="00AD22A2"/>
    <w:rsid w:val="00AD23A8"/>
    <w:rsid w:val="00AD31E1"/>
    <w:rsid w:val="00AD37A8"/>
    <w:rsid w:val="00AD45F1"/>
    <w:rsid w:val="00AD471C"/>
    <w:rsid w:val="00AD480D"/>
    <w:rsid w:val="00AD4A2C"/>
    <w:rsid w:val="00AD4F06"/>
    <w:rsid w:val="00AD6747"/>
    <w:rsid w:val="00AD6C34"/>
    <w:rsid w:val="00AD7F4A"/>
    <w:rsid w:val="00AE0586"/>
    <w:rsid w:val="00AE07CA"/>
    <w:rsid w:val="00AE09D3"/>
    <w:rsid w:val="00AE1817"/>
    <w:rsid w:val="00AE1983"/>
    <w:rsid w:val="00AE1D20"/>
    <w:rsid w:val="00AE2BA7"/>
    <w:rsid w:val="00AE2E57"/>
    <w:rsid w:val="00AE36ED"/>
    <w:rsid w:val="00AE4337"/>
    <w:rsid w:val="00AE45B2"/>
    <w:rsid w:val="00AE5CB7"/>
    <w:rsid w:val="00AE621A"/>
    <w:rsid w:val="00AE6B19"/>
    <w:rsid w:val="00AE75D4"/>
    <w:rsid w:val="00AE7F87"/>
    <w:rsid w:val="00AE7FC3"/>
    <w:rsid w:val="00AF079D"/>
    <w:rsid w:val="00AF0CF2"/>
    <w:rsid w:val="00AF2206"/>
    <w:rsid w:val="00AF2594"/>
    <w:rsid w:val="00AF38D7"/>
    <w:rsid w:val="00AF3E3D"/>
    <w:rsid w:val="00AF3F48"/>
    <w:rsid w:val="00AF4284"/>
    <w:rsid w:val="00AF4BD7"/>
    <w:rsid w:val="00AF53ED"/>
    <w:rsid w:val="00AF568F"/>
    <w:rsid w:val="00AF5743"/>
    <w:rsid w:val="00AF5BC9"/>
    <w:rsid w:val="00AF5DE9"/>
    <w:rsid w:val="00AF6519"/>
    <w:rsid w:val="00AF66EB"/>
    <w:rsid w:val="00AF6E4D"/>
    <w:rsid w:val="00AF7560"/>
    <w:rsid w:val="00AF7CCE"/>
    <w:rsid w:val="00B01474"/>
    <w:rsid w:val="00B0192D"/>
    <w:rsid w:val="00B01F99"/>
    <w:rsid w:val="00B025C7"/>
    <w:rsid w:val="00B03736"/>
    <w:rsid w:val="00B0388B"/>
    <w:rsid w:val="00B04E2D"/>
    <w:rsid w:val="00B05687"/>
    <w:rsid w:val="00B05B78"/>
    <w:rsid w:val="00B063BC"/>
    <w:rsid w:val="00B06A96"/>
    <w:rsid w:val="00B073D9"/>
    <w:rsid w:val="00B102A2"/>
    <w:rsid w:val="00B10D50"/>
    <w:rsid w:val="00B1341F"/>
    <w:rsid w:val="00B13EFD"/>
    <w:rsid w:val="00B14327"/>
    <w:rsid w:val="00B144E5"/>
    <w:rsid w:val="00B14E40"/>
    <w:rsid w:val="00B15DD6"/>
    <w:rsid w:val="00B16846"/>
    <w:rsid w:val="00B16FCE"/>
    <w:rsid w:val="00B17003"/>
    <w:rsid w:val="00B17363"/>
    <w:rsid w:val="00B17CE3"/>
    <w:rsid w:val="00B20C18"/>
    <w:rsid w:val="00B20C5E"/>
    <w:rsid w:val="00B21A76"/>
    <w:rsid w:val="00B21B37"/>
    <w:rsid w:val="00B21CEB"/>
    <w:rsid w:val="00B21E17"/>
    <w:rsid w:val="00B21EED"/>
    <w:rsid w:val="00B226B7"/>
    <w:rsid w:val="00B22A15"/>
    <w:rsid w:val="00B22FEA"/>
    <w:rsid w:val="00B234E5"/>
    <w:rsid w:val="00B2481C"/>
    <w:rsid w:val="00B250B4"/>
    <w:rsid w:val="00B25486"/>
    <w:rsid w:val="00B2558B"/>
    <w:rsid w:val="00B25BD8"/>
    <w:rsid w:val="00B2613D"/>
    <w:rsid w:val="00B26BE5"/>
    <w:rsid w:val="00B27106"/>
    <w:rsid w:val="00B27F70"/>
    <w:rsid w:val="00B30282"/>
    <w:rsid w:val="00B318B5"/>
    <w:rsid w:val="00B31AC0"/>
    <w:rsid w:val="00B32C94"/>
    <w:rsid w:val="00B32F28"/>
    <w:rsid w:val="00B33067"/>
    <w:rsid w:val="00B330B4"/>
    <w:rsid w:val="00B3320F"/>
    <w:rsid w:val="00B334D0"/>
    <w:rsid w:val="00B33D21"/>
    <w:rsid w:val="00B33D2D"/>
    <w:rsid w:val="00B34378"/>
    <w:rsid w:val="00B34CF5"/>
    <w:rsid w:val="00B35152"/>
    <w:rsid w:val="00B359D6"/>
    <w:rsid w:val="00B36766"/>
    <w:rsid w:val="00B367C9"/>
    <w:rsid w:val="00B36F3B"/>
    <w:rsid w:val="00B37316"/>
    <w:rsid w:val="00B375D8"/>
    <w:rsid w:val="00B37F34"/>
    <w:rsid w:val="00B37F79"/>
    <w:rsid w:val="00B40322"/>
    <w:rsid w:val="00B40776"/>
    <w:rsid w:val="00B40785"/>
    <w:rsid w:val="00B40BB6"/>
    <w:rsid w:val="00B40F9F"/>
    <w:rsid w:val="00B418E4"/>
    <w:rsid w:val="00B41D0E"/>
    <w:rsid w:val="00B42464"/>
    <w:rsid w:val="00B42A8B"/>
    <w:rsid w:val="00B42AE5"/>
    <w:rsid w:val="00B42BE3"/>
    <w:rsid w:val="00B42D4F"/>
    <w:rsid w:val="00B43303"/>
    <w:rsid w:val="00B43B15"/>
    <w:rsid w:val="00B43D78"/>
    <w:rsid w:val="00B443C1"/>
    <w:rsid w:val="00B452CA"/>
    <w:rsid w:val="00B45FFE"/>
    <w:rsid w:val="00B46130"/>
    <w:rsid w:val="00B46590"/>
    <w:rsid w:val="00B47AD9"/>
    <w:rsid w:val="00B47B6F"/>
    <w:rsid w:val="00B502E4"/>
    <w:rsid w:val="00B50761"/>
    <w:rsid w:val="00B50AE9"/>
    <w:rsid w:val="00B51275"/>
    <w:rsid w:val="00B515B3"/>
    <w:rsid w:val="00B519BD"/>
    <w:rsid w:val="00B5257B"/>
    <w:rsid w:val="00B53AAD"/>
    <w:rsid w:val="00B53BC3"/>
    <w:rsid w:val="00B55832"/>
    <w:rsid w:val="00B55ACB"/>
    <w:rsid w:val="00B55B62"/>
    <w:rsid w:val="00B55F60"/>
    <w:rsid w:val="00B565F2"/>
    <w:rsid w:val="00B569F9"/>
    <w:rsid w:val="00B56B82"/>
    <w:rsid w:val="00B56E06"/>
    <w:rsid w:val="00B577A3"/>
    <w:rsid w:val="00B57E86"/>
    <w:rsid w:val="00B602C5"/>
    <w:rsid w:val="00B607C8"/>
    <w:rsid w:val="00B6080E"/>
    <w:rsid w:val="00B60A8A"/>
    <w:rsid w:val="00B613D1"/>
    <w:rsid w:val="00B616AA"/>
    <w:rsid w:val="00B62EED"/>
    <w:rsid w:val="00B632CA"/>
    <w:rsid w:val="00B6446F"/>
    <w:rsid w:val="00B644EB"/>
    <w:rsid w:val="00B64782"/>
    <w:rsid w:val="00B64B97"/>
    <w:rsid w:val="00B65AA3"/>
    <w:rsid w:val="00B65E8E"/>
    <w:rsid w:val="00B65EA6"/>
    <w:rsid w:val="00B667C8"/>
    <w:rsid w:val="00B66953"/>
    <w:rsid w:val="00B66CD8"/>
    <w:rsid w:val="00B66D52"/>
    <w:rsid w:val="00B6720D"/>
    <w:rsid w:val="00B6782D"/>
    <w:rsid w:val="00B707B7"/>
    <w:rsid w:val="00B70C53"/>
    <w:rsid w:val="00B712F7"/>
    <w:rsid w:val="00B71347"/>
    <w:rsid w:val="00B713D3"/>
    <w:rsid w:val="00B72525"/>
    <w:rsid w:val="00B7340C"/>
    <w:rsid w:val="00B741A6"/>
    <w:rsid w:val="00B74235"/>
    <w:rsid w:val="00B74E18"/>
    <w:rsid w:val="00B75E2F"/>
    <w:rsid w:val="00B76A77"/>
    <w:rsid w:val="00B77782"/>
    <w:rsid w:val="00B77C12"/>
    <w:rsid w:val="00B803DD"/>
    <w:rsid w:val="00B80419"/>
    <w:rsid w:val="00B8063F"/>
    <w:rsid w:val="00B81010"/>
    <w:rsid w:val="00B8143A"/>
    <w:rsid w:val="00B8189E"/>
    <w:rsid w:val="00B82B89"/>
    <w:rsid w:val="00B82D49"/>
    <w:rsid w:val="00B83183"/>
    <w:rsid w:val="00B839C3"/>
    <w:rsid w:val="00B84287"/>
    <w:rsid w:val="00B84AA4"/>
    <w:rsid w:val="00B85AD9"/>
    <w:rsid w:val="00B87E2C"/>
    <w:rsid w:val="00B87E67"/>
    <w:rsid w:val="00B902DE"/>
    <w:rsid w:val="00B919E9"/>
    <w:rsid w:val="00B921B4"/>
    <w:rsid w:val="00B92F4D"/>
    <w:rsid w:val="00B9403F"/>
    <w:rsid w:val="00B94A31"/>
    <w:rsid w:val="00B94FBA"/>
    <w:rsid w:val="00B9537F"/>
    <w:rsid w:val="00B96BE5"/>
    <w:rsid w:val="00B97064"/>
    <w:rsid w:val="00B97146"/>
    <w:rsid w:val="00B9731D"/>
    <w:rsid w:val="00B97770"/>
    <w:rsid w:val="00BA017E"/>
    <w:rsid w:val="00BA04C2"/>
    <w:rsid w:val="00BA05F2"/>
    <w:rsid w:val="00BA05FC"/>
    <w:rsid w:val="00BA0979"/>
    <w:rsid w:val="00BA39E5"/>
    <w:rsid w:val="00BA3A56"/>
    <w:rsid w:val="00BA4244"/>
    <w:rsid w:val="00BA4268"/>
    <w:rsid w:val="00BA43D1"/>
    <w:rsid w:val="00BA44EA"/>
    <w:rsid w:val="00BA4789"/>
    <w:rsid w:val="00BA4AF9"/>
    <w:rsid w:val="00BA4D86"/>
    <w:rsid w:val="00BA4DAB"/>
    <w:rsid w:val="00BA5DEE"/>
    <w:rsid w:val="00BA6EF6"/>
    <w:rsid w:val="00BA7079"/>
    <w:rsid w:val="00BA71DD"/>
    <w:rsid w:val="00BA71F8"/>
    <w:rsid w:val="00BA786A"/>
    <w:rsid w:val="00BA7D6E"/>
    <w:rsid w:val="00BB04CC"/>
    <w:rsid w:val="00BB087A"/>
    <w:rsid w:val="00BB1136"/>
    <w:rsid w:val="00BB119A"/>
    <w:rsid w:val="00BB1513"/>
    <w:rsid w:val="00BB154E"/>
    <w:rsid w:val="00BB1990"/>
    <w:rsid w:val="00BB1EB1"/>
    <w:rsid w:val="00BB21BD"/>
    <w:rsid w:val="00BB2A9D"/>
    <w:rsid w:val="00BB3154"/>
    <w:rsid w:val="00BB3205"/>
    <w:rsid w:val="00BB3D51"/>
    <w:rsid w:val="00BB3E00"/>
    <w:rsid w:val="00BB3F0E"/>
    <w:rsid w:val="00BB4C88"/>
    <w:rsid w:val="00BB4E60"/>
    <w:rsid w:val="00BB51C8"/>
    <w:rsid w:val="00BB5F72"/>
    <w:rsid w:val="00BB6BAB"/>
    <w:rsid w:val="00BB6C08"/>
    <w:rsid w:val="00BB6D1A"/>
    <w:rsid w:val="00BB71C7"/>
    <w:rsid w:val="00BB7AA5"/>
    <w:rsid w:val="00BC02E5"/>
    <w:rsid w:val="00BC0AAB"/>
    <w:rsid w:val="00BC0CF1"/>
    <w:rsid w:val="00BC1271"/>
    <w:rsid w:val="00BC1CB7"/>
    <w:rsid w:val="00BC1CD5"/>
    <w:rsid w:val="00BC20EC"/>
    <w:rsid w:val="00BC2EB5"/>
    <w:rsid w:val="00BC33FD"/>
    <w:rsid w:val="00BC3CC3"/>
    <w:rsid w:val="00BC41D6"/>
    <w:rsid w:val="00BC424F"/>
    <w:rsid w:val="00BC432A"/>
    <w:rsid w:val="00BC485F"/>
    <w:rsid w:val="00BC4C59"/>
    <w:rsid w:val="00BC5A8F"/>
    <w:rsid w:val="00BC5F2E"/>
    <w:rsid w:val="00BC73AB"/>
    <w:rsid w:val="00BC73CE"/>
    <w:rsid w:val="00BC7468"/>
    <w:rsid w:val="00BC7A47"/>
    <w:rsid w:val="00BD0254"/>
    <w:rsid w:val="00BD0D46"/>
    <w:rsid w:val="00BD127D"/>
    <w:rsid w:val="00BD13D2"/>
    <w:rsid w:val="00BD1C45"/>
    <w:rsid w:val="00BD22B8"/>
    <w:rsid w:val="00BD25C6"/>
    <w:rsid w:val="00BD2BCD"/>
    <w:rsid w:val="00BD2ED1"/>
    <w:rsid w:val="00BD3DBB"/>
    <w:rsid w:val="00BD407D"/>
    <w:rsid w:val="00BD4C46"/>
    <w:rsid w:val="00BD53FF"/>
    <w:rsid w:val="00BD55A9"/>
    <w:rsid w:val="00BD6011"/>
    <w:rsid w:val="00BD6243"/>
    <w:rsid w:val="00BD640C"/>
    <w:rsid w:val="00BD6764"/>
    <w:rsid w:val="00BD73EC"/>
    <w:rsid w:val="00BD75DE"/>
    <w:rsid w:val="00BE019B"/>
    <w:rsid w:val="00BE04B8"/>
    <w:rsid w:val="00BE0DE2"/>
    <w:rsid w:val="00BE0E91"/>
    <w:rsid w:val="00BE178B"/>
    <w:rsid w:val="00BE2091"/>
    <w:rsid w:val="00BE2504"/>
    <w:rsid w:val="00BE2571"/>
    <w:rsid w:val="00BE325D"/>
    <w:rsid w:val="00BE357D"/>
    <w:rsid w:val="00BE384D"/>
    <w:rsid w:val="00BE3E1F"/>
    <w:rsid w:val="00BE45FF"/>
    <w:rsid w:val="00BE4801"/>
    <w:rsid w:val="00BE4E12"/>
    <w:rsid w:val="00BE58C8"/>
    <w:rsid w:val="00BE5F06"/>
    <w:rsid w:val="00BE5FBB"/>
    <w:rsid w:val="00BE68F0"/>
    <w:rsid w:val="00BE7C6E"/>
    <w:rsid w:val="00BE7D24"/>
    <w:rsid w:val="00BF01D9"/>
    <w:rsid w:val="00BF0AA9"/>
    <w:rsid w:val="00BF1474"/>
    <w:rsid w:val="00BF198D"/>
    <w:rsid w:val="00BF230B"/>
    <w:rsid w:val="00BF246D"/>
    <w:rsid w:val="00BF2AE2"/>
    <w:rsid w:val="00BF3657"/>
    <w:rsid w:val="00BF3835"/>
    <w:rsid w:val="00BF4CA8"/>
    <w:rsid w:val="00BF52E7"/>
    <w:rsid w:val="00BF559E"/>
    <w:rsid w:val="00BF685E"/>
    <w:rsid w:val="00BF769E"/>
    <w:rsid w:val="00BF79ED"/>
    <w:rsid w:val="00BF7B11"/>
    <w:rsid w:val="00BF7FDC"/>
    <w:rsid w:val="00C00828"/>
    <w:rsid w:val="00C01254"/>
    <w:rsid w:val="00C014D0"/>
    <w:rsid w:val="00C02063"/>
    <w:rsid w:val="00C02DF5"/>
    <w:rsid w:val="00C04258"/>
    <w:rsid w:val="00C04C25"/>
    <w:rsid w:val="00C05595"/>
    <w:rsid w:val="00C05765"/>
    <w:rsid w:val="00C0578A"/>
    <w:rsid w:val="00C06303"/>
    <w:rsid w:val="00C0759D"/>
    <w:rsid w:val="00C07F86"/>
    <w:rsid w:val="00C1001A"/>
    <w:rsid w:val="00C10173"/>
    <w:rsid w:val="00C10427"/>
    <w:rsid w:val="00C105C9"/>
    <w:rsid w:val="00C111D8"/>
    <w:rsid w:val="00C11A0B"/>
    <w:rsid w:val="00C11F58"/>
    <w:rsid w:val="00C12505"/>
    <w:rsid w:val="00C1251D"/>
    <w:rsid w:val="00C12D00"/>
    <w:rsid w:val="00C135B3"/>
    <w:rsid w:val="00C137CE"/>
    <w:rsid w:val="00C139C3"/>
    <w:rsid w:val="00C14445"/>
    <w:rsid w:val="00C1474B"/>
    <w:rsid w:val="00C14CBC"/>
    <w:rsid w:val="00C159E8"/>
    <w:rsid w:val="00C16E96"/>
    <w:rsid w:val="00C17AB8"/>
    <w:rsid w:val="00C17E7B"/>
    <w:rsid w:val="00C20236"/>
    <w:rsid w:val="00C20D4A"/>
    <w:rsid w:val="00C20DE5"/>
    <w:rsid w:val="00C22503"/>
    <w:rsid w:val="00C22883"/>
    <w:rsid w:val="00C22D92"/>
    <w:rsid w:val="00C22EFD"/>
    <w:rsid w:val="00C23123"/>
    <w:rsid w:val="00C23295"/>
    <w:rsid w:val="00C23760"/>
    <w:rsid w:val="00C23E29"/>
    <w:rsid w:val="00C241E0"/>
    <w:rsid w:val="00C248DB"/>
    <w:rsid w:val="00C24AF0"/>
    <w:rsid w:val="00C253B6"/>
    <w:rsid w:val="00C25A3C"/>
    <w:rsid w:val="00C25D12"/>
    <w:rsid w:val="00C2606E"/>
    <w:rsid w:val="00C26D2F"/>
    <w:rsid w:val="00C271F0"/>
    <w:rsid w:val="00C27300"/>
    <w:rsid w:val="00C274A8"/>
    <w:rsid w:val="00C27964"/>
    <w:rsid w:val="00C2798F"/>
    <w:rsid w:val="00C3008C"/>
    <w:rsid w:val="00C301AF"/>
    <w:rsid w:val="00C316A4"/>
    <w:rsid w:val="00C32816"/>
    <w:rsid w:val="00C32995"/>
    <w:rsid w:val="00C32E84"/>
    <w:rsid w:val="00C3314A"/>
    <w:rsid w:val="00C33BB0"/>
    <w:rsid w:val="00C34EBB"/>
    <w:rsid w:val="00C36324"/>
    <w:rsid w:val="00C3638F"/>
    <w:rsid w:val="00C36580"/>
    <w:rsid w:val="00C369EF"/>
    <w:rsid w:val="00C36E5A"/>
    <w:rsid w:val="00C37295"/>
    <w:rsid w:val="00C375EE"/>
    <w:rsid w:val="00C41262"/>
    <w:rsid w:val="00C4166A"/>
    <w:rsid w:val="00C42027"/>
    <w:rsid w:val="00C42BBD"/>
    <w:rsid w:val="00C43236"/>
    <w:rsid w:val="00C432A4"/>
    <w:rsid w:val="00C4447C"/>
    <w:rsid w:val="00C4450E"/>
    <w:rsid w:val="00C44F6C"/>
    <w:rsid w:val="00C45194"/>
    <w:rsid w:val="00C456D1"/>
    <w:rsid w:val="00C4641A"/>
    <w:rsid w:val="00C47A35"/>
    <w:rsid w:val="00C50813"/>
    <w:rsid w:val="00C51C44"/>
    <w:rsid w:val="00C526F2"/>
    <w:rsid w:val="00C533A5"/>
    <w:rsid w:val="00C53925"/>
    <w:rsid w:val="00C5404E"/>
    <w:rsid w:val="00C5422F"/>
    <w:rsid w:val="00C553A7"/>
    <w:rsid w:val="00C55859"/>
    <w:rsid w:val="00C55CF4"/>
    <w:rsid w:val="00C55F09"/>
    <w:rsid w:val="00C560BA"/>
    <w:rsid w:val="00C56C8D"/>
    <w:rsid w:val="00C57C5A"/>
    <w:rsid w:val="00C57D2F"/>
    <w:rsid w:val="00C60AC4"/>
    <w:rsid w:val="00C60C88"/>
    <w:rsid w:val="00C60D1A"/>
    <w:rsid w:val="00C6117D"/>
    <w:rsid w:val="00C61871"/>
    <w:rsid w:val="00C6240C"/>
    <w:rsid w:val="00C62992"/>
    <w:rsid w:val="00C62B3E"/>
    <w:rsid w:val="00C63D24"/>
    <w:rsid w:val="00C64061"/>
    <w:rsid w:val="00C64555"/>
    <w:rsid w:val="00C64BF1"/>
    <w:rsid w:val="00C653A3"/>
    <w:rsid w:val="00C659C7"/>
    <w:rsid w:val="00C66AA0"/>
    <w:rsid w:val="00C66C31"/>
    <w:rsid w:val="00C672ED"/>
    <w:rsid w:val="00C708D1"/>
    <w:rsid w:val="00C71186"/>
    <w:rsid w:val="00C71C48"/>
    <w:rsid w:val="00C71D43"/>
    <w:rsid w:val="00C71F85"/>
    <w:rsid w:val="00C7214A"/>
    <w:rsid w:val="00C724B5"/>
    <w:rsid w:val="00C72AF2"/>
    <w:rsid w:val="00C72EFA"/>
    <w:rsid w:val="00C72FC9"/>
    <w:rsid w:val="00C73E53"/>
    <w:rsid w:val="00C74088"/>
    <w:rsid w:val="00C74439"/>
    <w:rsid w:val="00C7490A"/>
    <w:rsid w:val="00C74E1A"/>
    <w:rsid w:val="00C75192"/>
    <w:rsid w:val="00C75B95"/>
    <w:rsid w:val="00C775B2"/>
    <w:rsid w:val="00C80A78"/>
    <w:rsid w:val="00C8114C"/>
    <w:rsid w:val="00C8201F"/>
    <w:rsid w:val="00C82DFB"/>
    <w:rsid w:val="00C83E9F"/>
    <w:rsid w:val="00C8461D"/>
    <w:rsid w:val="00C85E6B"/>
    <w:rsid w:val="00C86993"/>
    <w:rsid w:val="00C86DE1"/>
    <w:rsid w:val="00C87812"/>
    <w:rsid w:val="00C90479"/>
    <w:rsid w:val="00C9084A"/>
    <w:rsid w:val="00C908B2"/>
    <w:rsid w:val="00C90A1B"/>
    <w:rsid w:val="00C90FFD"/>
    <w:rsid w:val="00C9100B"/>
    <w:rsid w:val="00C91414"/>
    <w:rsid w:val="00C9316B"/>
    <w:rsid w:val="00C93F6A"/>
    <w:rsid w:val="00C948E0"/>
    <w:rsid w:val="00C962E6"/>
    <w:rsid w:val="00C9641A"/>
    <w:rsid w:val="00C96D31"/>
    <w:rsid w:val="00C97A5E"/>
    <w:rsid w:val="00CA09D3"/>
    <w:rsid w:val="00CA222D"/>
    <w:rsid w:val="00CA27EA"/>
    <w:rsid w:val="00CA318D"/>
    <w:rsid w:val="00CA3594"/>
    <w:rsid w:val="00CA3B35"/>
    <w:rsid w:val="00CA44D0"/>
    <w:rsid w:val="00CA5656"/>
    <w:rsid w:val="00CA5811"/>
    <w:rsid w:val="00CA5B71"/>
    <w:rsid w:val="00CA659F"/>
    <w:rsid w:val="00CA6F1C"/>
    <w:rsid w:val="00CA7030"/>
    <w:rsid w:val="00CA729B"/>
    <w:rsid w:val="00CA7440"/>
    <w:rsid w:val="00CA7555"/>
    <w:rsid w:val="00CA7C63"/>
    <w:rsid w:val="00CA7D2B"/>
    <w:rsid w:val="00CB032D"/>
    <w:rsid w:val="00CB15B2"/>
    <w:rsid w:val="00CB1E64"/>
    <w:rsid w:val="00CB2BA5"/>
    <w:rsid w:val="00CB2F1D"/>
    <w:rsid w:val="00CB33FB"/>
    <w:rsid w:val="00CB34AC"/>
    <w:rsid w:val="00CB3918"/>
    <w:rsid w:val="00CB3965"/>
    <w:rsid w:val="00CB3D4E"/>
    <w:rsid w:val="00CB43EA"/>
    <w:rsid w:val="00CB49BF"/>
    <w:rsid w:val="00CB4B4F"/>
    <w:rsid w:val="00CB4D77"/>
    <w:rsid w:val="00CB6425"/>
    <w:rsid w:val="00CB6669"/>
    <w:rsid w:val="00CB6B86"/>
    <w:rsid w:val="00CB6CC2"/>
    <w:rsid w:val="00CB73D7"/>
    <w:rsid w:val="00CB771D"/>
    <w:rsid w:val="00CB776E"/>
    <w:rsid w:val="00CC00E4"/>
    <w:rsid w:val="00CC080D"/>
    <w:rsid w:val="00CC12FD"/>
    <w:rsid w:val="00CC2220"/>
    <w:rsid w:val="00CC224A"/>
    <w:rsid w:val="00CC2721"/>
    <w:rsid w:val="00CC2B05"/>
    <w:rsid w:val="00CC2ED0"/>
    <w:rsid w:val="00CC319F"/>
    <w:rsid w:val="00CC35CA"/>
    <w:rsid w:val="00CC5C7C"/>
    <w:rsid w:val="00CC6041"/>
    <w:rsid w:val="00CC6236"/>
    <w:rsid w:val="00CC694A"/>
    <w:rsid w:val="00CC6B36"/>
    <w:rsid w:val="00CC6D4E"/>
    <w:rsid w:val="00CD0401"/>
    <w:rsid w:val="00CD0A16"/>
    <w:rsid w:val="00CD0BCC"/>
    <w:rsid w:val="00CD0EC3"/>
    <w:rsid w:val="00CD16C6"/>
    <w:rsid w:val="00CD1E5C"/>
    <w:rsid w:val="00CD235A"/>
    <w:rsid w:val="00CD2432"/>
    <w:rsid w:val="00CD2E04"/>
    <w:rsid w:val="00CD30A5"/>
    <w:rsid w:val="00CD3DF6"/>
    <w:rsid w:val="00CD3E50"/>
    <w:rsid w:val="00CD45FF"/>
    <w:rsid w:val="00CD4CA0"/>
    <w:rsid w:val="00CD5F91"/>
    <w:rsid w:val="00CD659D"/>
    <w:rsid w:val="00CD78CC"/>
    <w:rsid w:val="00CE00A4"/>
    <w:rsid w:val="00CE06F0"/>
    <w:rsid w:val="00CE10A2"/>
    <w:rsid w:val="00CE161C"/>
    <w:rsid w:val="00CE1751"/>
    <w:rsid w:val="00CE256B"/>
    <w:rsid w:val="00CE309B"/>
    <w:rsid w:val="00CE3C34"/>
    <w:rsid w:val="00CE3E0B"/>
    <w:rsid w:val="00CE41A8"/>
    <w:rsid w:val="00CE55CD"/>
    <w:rsid w:val="00CE5A7D"/>
    <w:rsid w:val="00CE63D8"/>
    <w:rsid w:val="00CE673D"/>
    <w:rsid w:val="00CE69ED"/>
    <w:rsid w:val="00CE6DC2"/>
    <w:rsid w:val="00CE70E2"/>
    <w:rsid w:val="00CE71D0"/>
    <w:rsid w:val="00CE7593"/>
    <w:rsid w:val="00CF039D"/>
    <w:rsid w:val="00CF0529"/>
    <w:rsid w:val="00CF0D71"/>
    <w:rsid w:val="00CF0EFB"/>
    <w:rsid w:val="00CF10CB"/>
    <w:rsid w:val="00CF189A"/>
    <w:rsid w:val="00CF1E1B"/>
    <w:rsid w:val="00CF2512"/>
    <w:rsid w:val="00CF2981"/>
    <w:rsid w:val="00CF2E5A"/>
    <w:rsid w:val="00CF3422"/>
    <w:rsid w:val="00CF37E2"/>
    <w:rsid w:val="00CF3872"/>
    <w:rsid w:val="00CF40C0"/>
    <w:rsid w:val="00CF48D6"/>
    <w:rsid w:val="00CF57B7"/>
    <w:rsid w:val="00CF62F1"/>
    <w:rsid w:val="00CF6793"/>
    <w:rsid w:val="00CF6884"/>
    <w:rsid w:val="00CF7031"/>
    <w:rsid w:val="00CF73FE"/>
    <w:rsid w:val="00CF791A"/>
    <w:rsid w:val="00CF7B4C"/>
    <w:rsid w:val="00D006C8"/>
    <w:rsid w:val="00D00821"/>
    <w:rsid w:val="00D00B18"/>
    <w:rsid w:val="00D00C7E"/>
    <w:rsid w:val="00D010F8"/>
    <w:rsid w:val="00D013BD"/>
    <w:rsid w:val="00D01BE0"/>
    <w:rsid w:val="00D024A9"/>
    <w:rsid w:val="00D02BD4"/>
    <w:rsid w:val="00D0351A"/>
    <w:rsid w:val="00D03C0B"/>
    <w:rsid w:val="00D03F09"/>
    <w:rsid w:val="00D041DC"/>
    <w:rsid w:val="00D051E5"/>
    <w:rsid w:val="00D05FBB"/>
    <w:rsid w:val="00D06219"/>
    <w:rsid w:val="00D06808"/>
    <w:rsid w:val="00D06E7F"/>
    <w:rsid w:val="00D1239C"/>
    <w:rsid w:val="00D12A3F"/>
    <w:rsid w:val="00D12B51"/>
    <w:rsid w:val="00D12FAF"/>
    <w:rsid w:val="00D131DA"/>
    <w:rsid w:val="00D1343B"/>
    <w:rsid w:val="00D13937"/>
    <w:rsid w:val="00D13A37"/>
    <w:rsid w:val="00D141A2"/>
    <w:rsid w:val="00D142C2"/>
    <w:rsid w:val="00D145C5"/>
    <w:rsid w:val="00D148D3"/>
    <w:rsid w:val="00D14A3C"/>
    <w:rsid w:val="00D15101"/>
    <w:rsid w:val="00D15289"/>
    <w:rsid w:val="00D15EEF"/>
    <w:rsid w:val="00D1617E"/>
    <w:rsid w:val="00D167F7"/>
    <w:rsid w:val="00D16FDC"/>
    <w:rsid w:val="00D176AC"/>
    <w:rsid w:val="00D17AB0"/>
    <w:rsid w:val="00D17B87"/>
    <w:rsid w:val="00D17DB3"/>
    <w:rsid w:val="00D200C6"/>
    <w:rsid w:val="00D2085A"/>
    <w:rsid w:val="00D20AA4"/>
    <w:rsid w:val="00D20BEF"/>
    <w:rsid w:val="00D21CD8"/>
    <w:rsid w:val="00D21D9A"/>
    <w:rsid w:val="00D22282"/>
    <w:rsid w:val="00D22EE8"/>
    <w:rsid w:val="00D231E7"/>
    <w:rsid w:val="00D23A83"/>
    <w:rsid w:val="00D240B4"/>
    <w:rsid w:val="00D24402"/>
    <w:rsid w:val="00D24916"/>
    <w:rsid w:val="00D25193"/>
    <w:rsid w:val="00D25EFD"/>
    <w:rsid w:val="00D26BDF"/>
    <w:rsid w:val="00D26D12"/>
    <w:rsid w:val="00D26EF2"/>
    <w:rsid w:val="00D27C97"/>
    <w:rsid w:val="00D303B4"/>
    <w:rsid w:val="00D30951"/>
    <w:rsid w:val="00D30991"/>
    <w:rsid w:val="00D311BB"/>
    <w:rsid w:val="00D31315"/>
    <w:rsid w:val="00D3239D"/>
    <w:rsid w:val="00D32D91"/>
    <w:rsid w:val="00D33521"/>
    <w:rsid w:val="00D339B9"/>
    <w:rsid w:val="00D33B31"/>
    <w:rsid w:val="00D34983"/>
    <w:rsid w:val="00D3557A"/>
    <w:rsid w:val="00D35820"/>
    <w:rsid w:val="00D3652D"/>
    <w:rsid w:val="00D37205"/>
    <w:rsid w:val="00D3753A"/>
    <w:rsid w:val="00D37F13"/>
    <w:rsid w:val="00D40CB4"/>
    <w:rsid w:val="00D42043"/>
    <w:rsid w:val="00D42C2E"/>
    <w:rsid w:val="00D42C82"/>
    <w:rsid w:val="00D432DA"/>
    <w:rsid w:val="00D434A7"/>
    <w:rsid w:val="00D436E4"/>
    <w:rsid w:val="00D442E7"/>
    <w:rsid w:val="00D44932"/>
    <w:rsid w:val="00D44937"/>
    <w:rsid w:val="00D4497C"/>
    <w:rsid w:val="00D44CA4"/>
    <w:rsid w:val="00D44DDB"/>
    <w:rsid w:val="00D451BE"/>
    <w:rsid w:val="00D4554C"/>
    <w:rsid w:val="00D4586C"/>
    <w:rsid w:val="00D471EF"/>
    <w:rsid w:val="00D4731A"/>
    <w:rsid w:val="00D474D9"/>
    <w:rsid w:val="00D47C28"/>
    <w:rsid w:val="00D47EC8"/>
    <w:rsid w:val="00D5010B"/>
    <w:rsid w:val="00D51BE5"/>
    <w:rsid w:val="00D524B2"/>
    <w:rsid w:val="00D52738"/>
    <w:rsid w:val="00D52EF9"/>
    <w:rsid w:val="00D5347B"/>
    <w:rsid w:val="00D5349B"/>
    <w:rsid w:val="00D540C2"/>
    <w:rsid w:val="00D5474A"/>
    <w:rsid w:val="00D5531A"/>
    <w:rsid w:val="00D5567C"/>
    <w:rsid w:val="00D55E5D"/>
    <w:rsid w:val="00D560FE"/>
    <w:rsid w:val="00D56BC1"/>
    <w:rsid w:val="00D56D03"/>
    <w:rsid w:val="00D57215"/>
    <w:rsid w:val="00D574B6"/>
    <w:rsid w:val="00D57A64"/>
    <w:rsid w:val="00D57CF3"/>
    <w:rsid w:val="00D60C46"/>
    <w:rsid w:val="00D60EE7"/>
    <w:rsid w:val="00D60FCA"/>
    <w:rsid w:val="00D61FE1"/>
    <w:rsid w:val="00D622DF"/>
    <w:rsid w:val="00D635F3"/>
    <w:rsid w:val="00D636D0"/>
    <w:rsid w:val="00D644F6"/>
    <w:rsid w:val="00D646B7"/>
    <w:rsid w:val="00D64831"/>
    <w:rsid w:val="00D65F18"/>
    <w:rsid w:val="00D65FC6"/>
    <w:rsid w:val="00D6606D"/>
    <w:rsid w:val="00D6655A"/>
    <w:rsid w:val="00D6756A"/>
    <w:rsid w:val="00D67EF2"/>
    <w:rsid w:val="00D70445"/>
    <w:rsid w:val="00D70832"/>
    <w:rsid w:val="00D70CCB"/>
    <w:rsid w:val="00D71CC8"/>
    <w:rsid w:val="00D71D8C"/>
    <w:rsid w:val="00D729BA"/>
    <w:rsid w:val="00D72D28"/>
    <w:rsid w:val="00D737B5"/>
    <w:rsid w:val="00D73A30"/>
    <w:rsid w:val="00D73DB7"/>
    <w:rsid w:val="00D74262"/>
    <w:rsid w:val="00D761C5"/>
    <w:rsid w:val="00D762C7"/>
    <w:rsid w:val="00D765C7"/>
    <w:rsid w:val="00D77596"/>
    <w:rsid w:val="00D77E57"/>
    <w:rsid w:val="00D80654"/>
    <w:rsid w:val="00D81054"/>
    <w:rsid w:val="00D816F0"/>
    <w:rsid w:val="00D8172C"/>
    <w:rsid w:val="00D81925"/>
    <w:rsid w:val="00D81BD7"/>
    <w:rsid w:val="00D81F03"/>
    <w:rsid w:val="00D81F07"/>
    <w:rsid w:val="00D82347"/>
    <w:rsid w:val="00D8242E"/>
    <w:rsid w:val="00D82899"/>
    <w:rsid w:val="00D82DA1"/>
    <w:rsid w:val="00D835EB"/>
    <w:rsid w:val="00D83AE4"/>
    <w:rsid w:val="00D8404A"/>
    <w:rsid w:val="00D84F1C"/>
    <w:rsid w:val="00D854A4"/>
    <w:rsid w:val="00D8660A"/>
    <w:rsid w:val="00D87BE5"/>
    <w:rsid w:val="00D90177"/>
    <w:rsid w:val="00D9094B"/>
    <w:rsid w:val="00D90C00"/>
    <w:rsid w:val="00D90E0C"/>
    <w:rsid w:val="00D91073"/>
    <w:rsid w:val="00D916D1"/>
    <w:rsid w:val="00D91B08"/>
    <w:rsid w:val="00D92327"/>
    <w:rsid w:val="00D9287E"/>
    <w:rsid w:val="00D92BA0"/>
    <w:rsid w:val="00D92E87"/>
    <w:rsid w:val="00D943E0"/>
    <w:rsid w:val="00D94679"/>
    <w:rsid w:val="00D96520"/>
    <w:rsid w:val="00D96D95"/>
    <w:rsid w:val="00D96EFD"/>
    <w:rsid w:val="00D97AF5"/>
    <w:rsid w:val="00D97CC1"/>
    <w:rsid w:val="00DA034A"/>
    <w:rsid w:val="00DA0816"/>
    <w:rsid w:val="00DA1AD0"/>
    <w:rsid w:val="00DA1BF9"/>
    <w:rsid w:val="00DA1D11"/>
    <w:rsid w:val="00DA2299"/>
    <w:rsid w:val="00DA23A9"/>
    <w:rsid w:val="00DA25BF"/>
    <w:rsid w:val="00DA2A11"/>
    <w:rsid w:val="00DA2FA8"/>
    <w:rsid w:val="00DA348B"/>
    <w:rsid w:val="00DA35C3"/>
    <w:rsid w:val="00DA525F"/>
    <w:rsid w:val="00DA5961"/>
    <w:rsid w:val="00DA6356"/>
    <w:rsid w:val="00DA6B4F"/>
    <w:rsid w:val="00DA726A"/>
    <w:rsid w:val="00DA7F85"/>
    <w:rsid w:val="00DB00A6"/>
    <w:rsid w:val="00DB011B"/>
    <w:rsid w:val="00DB053B"/>
    <w:rsid w:val="00DB0C92"/>
    <w:rsid w:val="00DB14D2"/>
    <w:rsid w:val="00DB1CD8"/>
    <w:rsid w:val="00DB2462"/>
    <w:rsid w:val="00DB3AFD"/>
    <w:rsid w:val="00DB418E"/>
    <w:rsid w:val="00DB44B2"/>
    <w:rsid w:val="00DB454F"/>
    <w:rsid w:val="00DB4856"/>
    <w:rsid w:val="00DB4CF2"/>
    <w:rsid w:val="00DB5851"/>
    <w:rsid w:val="00DB5C0E"/>
    <w:rsid w:val="00DB5FF5"/>
    <w:rsid w:val="00DB69A0"/>
    <w:rsid w:val="00DB6CE3"/>
    <w:rsid w:val="00DB7433"/>
    <w:rsid w:val="00DC0902"/>
    <w:rsid w:val="00DC14C4"/>
    <w:rsid w:val="00DC1A9E"/>
    <w:rsid w:val="00DC1D95"/>
    <w:rsid w:val="00DC2177"/>
    <w:rsid w:val="00DC26D7"/>
    <w:rsid w:val="00DC2EB6"/>
    <w:rsid w:val="00DC335F"/>
    <w:rsid w:val="00DC3732"/>
    <w:rsid w:val="00DC45FC"/>
    <w:rsid w:val="00DC62FD"/>
    <w:rsid w:val="00DC66B3"/>
    <w:rsid w:val="00DC66DA"/>
    <w:rsid w:val="00DC716E"/>
    <w:rsid w:val="00DC7446"/>
    <w:rsid w:val="00DC7C6C"/>
    <w:rsid w:val="00DC7F83"/>
    <w:rsid w:val="00DD07F7"/>
    <w:rsid w:val="00DD08ED"/>
    <w:rsid w:val="00DD1228"/>
    <w:rsid w:val="00DD15CF"/>
    <w:rsid w:val="00DD169E"/>
    <w:rsid w:val="00DD1A53"/>
    <w:rsid w:val="00DD1BD9"/>
    <w:rsid w:val="00DD1E6A"/>
    <w:rsid w:val="00DD2308"/>
    <w:rsid w:val="00DD2F6F"/>
    <w:rsid w:val="00DD4268"/>
    <w:rsid w:val="00DD4EB3"/>
    <w:rsid w:val="00DD56AA"/>
    <w:rsid w:val="00DD5E25"/>
    <w:rsid w:val="00DD6BE1"/>
    <w:rsid w:val="00DD6C76"/>
    <w:rsid w:val="00DD73B2"/>
    <w:rsid w:val="00DD7784"/>
    <w:rsid w:val="00DE005B"/>
    <w:rsid w:val="00DE06BB"/>
    <w:rsid w:val="00DE08DE"/>
    <w:rsid w:val="00DE1186"/>
    <w:rsid w:val="00DE1558"/>
    <w:rsid w:val="00DE176F"/>
    <w:rsid w:val="00DE1EB0"/>
    <w:rsid w:val="00DE2049"/>
    <w:rsid w:val="00DE2C6C"/>
    <w:rsid w:val="00DE2F08"/>
    <w:rsid w:val="00DE3EA7"/>
    <w:rsid w:val="00DE4069"/>
    <w:rsid w:val="00DE4494"/>
    <w:rsid w:val="00DE4613"/>
    <w:rsid w:val="00DE4A03"/>
    <w:rsid w:val="00DE50E4"/>
    <w:rsid w:val="00DE60E6"/>
    <w:rsid w:val="00DE6579"/>
    <w:rsid w:val="00DE6D5E"/>
    <w:rsid w:val="00DE78AE"/>
    <w:rsid w:val="00DE7A79"/>
    <w:rsid w:val="00DF0446"/>
    <w:rsid w:val="00DF062E"/>
    <w:rsid w:val="00DF11AE"/>
    <w:rsid w:val="00DF14EB"/>
    <w:rsid w:val="00DF1B6F"/>
    <w:rsid w:val="00DF30CA"/>
    <w:rsid w:val="00DF37CE"/>
    <w:rsid w:val="00DF3920"/>
    <w:rsid w:val="00DF3A88"/>
    <w:rsid w:val="00DF4C2F"/>
    <w:rsid w:val="00DF4F5E"/>
    <w:rsid w:val="00DF55D7"/>
    <w:rsid w:val="00DF594C"/>
    <w:rsid w:val="00DF637B"/>
    <w:rsid w:val="00DF6623"/>
    <w:rsid w:val="00DF691F"/>
    <w:rsid w:val="00DF6DA8"/>
    <w:rsid w:val="00DF780A"/>
    <w:rsid w:val="00E018CB"/>
    <w:rsid w:val="00E0197A"/>
    <w:rsid w:val="00E01F57"/>
    <w:rsid w:val="00E020BD"/>
    <w:rsid w:val="00E02482"/>
    <w:rsid w:val="00E04E4C"/>
    <w:rsid w:val="00E05266"/>
    <w:rsid w:val="00E05764"/>
    <w:rsid w:val="00E06F2C"/>
    <w:rsid w:val="00E1150F"/>
    <w:rsid w:val="00E117DF"/>
    <w:rsid w:val="00E11C4A"/>
    <w:rsid w:val="00E11E98"/>
    <w:rsid w:val="00E12769"/>
    <w:rsid w:val="00E12C77"/>
    <w:rsid w:val="00E12FE0"/>
    <w:rsid w:val="00E1306B"/>
    <w:rsid w:val="00E133ED"/>
    <w:rsid w:val="00E13450"/>
    <w:rsid w:val="00E14B6E"/>
    <w:rsid w:val="00E154BE"/>
    <w:rsid w:val="00E1663F"/>
    <w:rsid w:val="00E16E48"/>
    <w:rsid w:val="00E1761D"/>
    <w:rsid w:val="00E17E24"/>
    <w:rsid w:val="00E1FAEB"/>
    <w:rsid w:val="00E2011D"/>
    <w:rsid w:val="00E20C46"/>
    <w:rsid w:val="00E20E71"/>
    <w:rsid w:val="00E21613"/>
    <w:rsid w:val="00E2295C"/>
    <w:rsid w:val="00E237FD"/>
    <w:rsid w:val="00E23D04"/>
    <w:rsid w:val="00E251BA"/>
    <w:rsid w:val="00E25290"/>
    <w:rsid w:val="00E257D6"/>
    <w:rsid w:val="00E25ACA"/>
    <w:rsid w:val="00E25D01"/>
    <w:rsid w:val="00E25F37"/>
    <w:rsid w:val="00E26255"/>
    <w:rsid w:val="00E27255"/>
    <w:rsid w:val="00E3129B"/>
    <w:rsid w:val="00E314F6"/>
    <w:rsid w:val="00E31CB8"/>
    <w:rsid w:val="00E328F8"/>
    <w:rsid w:val="00E332D4"/>
    <w:rsid w:val="00E34859"/>
    <w:rsid w:val="00E354FE"/>
    <w:rsid w:val="00E35612"/>
    <w:rsid w:val="00E35933"/>
    <w:rsid w:val="00E36019"/>
    <w:rsid w:val="00E360B9"/>
    <w:rsid w:val="00E36F65"/>
    <w:rsid w:val="00E373BE"/>
    <w:rsid w:val="00E378DC"/>
    <w:rsid w:val="00E40778"/>
    <w:rsid w:val="00E4175E"/>
    <w:rsid w:val="00E42353"/>
    <w:rsid w:val="00E42629"/>
    <w:rsid w:val="00E42A6B"/>
    <w:rsid w:val="00E42AC7"/>
    <w:rsid w:val="00E43569"/>
    <w:rsid w:val="00E441CF"/>
    <w:rsid w:val="00E44BA9"/>
    <w:rsid w:val="00E44F1E"/>
    <w:rsid w:val="00E44F98"/>
    <w:rsid w:val="00E4526E"/>
    <w:rsid w:val="00E45C83"/>
    <w:rsid w:val="00E46006"/>
    <w:rsid w:val="00E46209"/>
    <w:rsid w:val="00E463E3"/>
    <w:rsid w:val="00E47193"/>
    <w:rsid w:val="00E47E0E"/>
    <w:rsid w:val="00E50647"/>
    <w:rsid w:val="00E508F2"/>
    <w:rsid w:val="00E50D99"/>
    <w:rsid w:val="00E51A77"/>
    <w:rsid w:val="00E51AD3"/>
    <w:rsid w:val="00E522C3"/>
    <w:rsid w:val="00E525F3"/>
    <w:rsid w:val="00E52D6A"/>
    <w:rsid w:val="00E5428E"/>
    <w:rsid w:val="00E546FA"/>
    <w:rsid w:val="00E54CF2"/>
    <w:rsid w:val="00E550E1"/>
    <w:rsid w:val="00E553FA"/>
    <w:rsid w:val="00E556A2"/>
    <w:rsid w:val="00E556A8"/>
    <w:rsid w:val="00E55E73"/>
    <w:rsid w:val="00E560E4"/>
    <w:rsid w:val="00E57547"/>
    <w:rsid w:val="00E577FA"/>
    <w:rsid w:val="00E60062"/>
    <w:rsid w:val="00E60273"/>
    <w:rsid w:val="00E635B1"/>
    <w:rsid w:val="00E64002"/>
    <w:rsid w:val="00E64847"/>
    <w:rsid w:val="00E6498A"/>
    <w:rsid w:val="00E654EE"/>
    <w:rsid w:val="00E6563A"/>
    <w:rsid w:val="00E660FD"/>
    <w:rsid w:val="00E6649B"/>
    <w:rsid w:val="00E673B4"/>
    <w:rsid w:val="00E705D5"/>
    <w:rsid w:val="00E715D8"/>
    <w:rsid w:val="00E717AD"/>
    <w:rsid w:val="00E72216"/>
    <w:rsid w:val="00E73612"/>
    <w:rsid w:val="00E73B33"/>
    <w:rsid w:val="00E73B50"/>
    <w:rsid w:val="00E74296"/>
    <w:rsid w:val="00E74934"/>
    <w:rsid w:val="00E7513A"/>
    <w:rsid w:val="00E75FEC"/>
    <w:rsid w:val="00E760CD"/>
    <w:rsid w:val="00E76F28"/>
    <w:rsid w:val="00E77942"/>
    <w:rsid w:val="00E77EB7"/>
    <w:rsid w:val="00E80A02"/>
    <w:rsid w:val="00E8158A"/>
    <w:rsid w:val="00E820ED"/>
    <w:rsid w:val="00E827F1"/>
    <w:rsid w:val="00E82B18"/>
    <w:rsid w:val="00E83593"/>
    <w:rsid w:val="00E84ADE"/>
    <w:rsid w:val="00E84BDC"/>
    <w:rsid w:val="00E8558A"/>
    <w:rsid w:val="00E85FBD"/>
    <w:rsid w:val="00E86493"/>
    <w:rsid w:val="00E86F3B"/>
    <w:rsid w:val="00E87417"/>
    <w:rsid w:val="00E87768"/>
    <w:rsid w:val="00E87CDD"/>
    <w:rsid w:val="00E90306"/>
    <w:rsid w:val="00E91ADF"/>
    <w:rsid w:val="00E924FD"/>
    <w:rsid w:val="00E92DF1"/>
    <w:rsid w:val="00E93CF1"/>
    <w:rsid w:val="00E9422C"/>
    <w:rsid w:val="00E94B30"/>
    <w:rsid w:val="00E94F03"/>
    <w:rsid w:val="00E94FE4"/>
    <w:rsid w:val="00E95A5B"/>
    <w:rsid w:val="00E95D76"/>
    <w:rsid w:val="00E96AE1"/>
    <w:rsid w:val="00E96F92"/>
    <w:rsid w:val="00E97F97"/>
    <w:rsid w:val="00EA005E"/>
    <w:rsid w:val="00EA0343"/>
    <w:rsid w:val="00EA0B78"/>
    <w:rsid w:val="00EA1065"/>
    <w:rsid w:val="00EA1763"/>
    <w:rsid w:val="00EA2712"/>
    <w:rsid w:val="00EA2B4E"/>
    <w:rsid w:val="00EA40B3"/>
    <w:rsid w:val="00EA43E7"/>
    <w:rsid w:val="00EA44BA"/>
    <w:rsid w:val="00EA470A"/>
    <w:rsid w:val="00EA4E15"/>
    <w:rsid w:val="00EA62A1"/>
    <w:rsid w:val="00EA6533"/>
    <w:rsid w:val="00EA6667"/>
    <w:rsid w:val="00EA74AF"/>
    <w:rsid w:val="00EA778E"/>
    <w:rsid w:val="00EB00CB"/>
    <w:rsid w:val="00EB030B"/>
    <w:rsid w:val="00EB12EC"/>
    <w:rsid w:val="00EB1D30"/>
    <w:rsid w:val="00EB31BD"/>
    <w:rsid w:val="00EB35AC"/>
    <w:rsid w:val="00EB35BE"/>
    <w:rsid w:val="00EB3796"/>
    <w:rsid w:val="00EB394C"/>
    <w:rsid w:val="00EB397B"/>
    <w:rsid w:val="00EB3C39"/>
    <w:rsid w:val="00EB4058"/>
    <w:rsid w:val="00EB440A"/>
    <w:rsid w:val="00EB4485"/>
    <w:rsid w:val="00EB4B63"/>
    <w:rsid w:val="00EB5855"/>
    <w:rsid w:val="00EB6B1B"/>
    <w:rsid w:val="00EB6BBB"/>
    <w:rsid w:val="00EB6EDE"/>
    <w:rsid w:val="00EB7574"/>
    <w:rsid w:val="00EB7925"/>
    <w:rsid w:val="00EC0577"/>
    <w:rsid w:val="00EC0C94"/>
    <w:rsid w:val="00EC0E55"/>
    <w:rsid w:val="00EC1414"/>
    <w:rsid w:val="00EC18A3"/>
    <w:rsid w:val="00EC19CD"/>
    <w:rsid w:val="00EC2348"/>
    <w:rsid w:val="00EC2ECA"/>
    <w:rsid w:val="00EC3606"/>
    <w:rsid w:val="00EC3A56"/>
    <w:rsid w:val="00EC3C6B"/>
    <w:rsid w:val="00EC3DCF"/>
    <w:rsid w:val="00EC4700"/>
    <w:rsid w:val="00EC5621"/>
    <w:rsid w:val="00EC59FE"/>
    <w:rsid w:val="00EC6153"/>
    <w:rsid w:val="00EC63E7"/>
    <w:rsid w:val="00EC6A49"/>
    <w:rsid w:val="00ED03C4"/>
    <w:rsid w:val="00ED0753"/>
    <w:rsid w:val="00ED0797"/>
    <w:rsid w:val="00ED0944"/>
    <w:rsid w:val="00ED0F13"/>
    <w:rsid w:val="00ED1971"/>
    <w:rsid w:val="00ED2425"/>
    <w:rsid w:val="00ED265C"/>
    <w:rsid w:val="00ED2AEF"/>
    <w:rsid w:val="00ED3323"/>
    <w:rsid w:val="00ED344C"/>
    <w:rsid w:val="00ED3A15"/>
    <w:rsid w:val="00ED40E0"/>
    <w:rsid w:val="00ED4433"/>
    <w:rsid w:val="00ED4837"/>
    <w:rsid w:val="00ED54F5"/>
    <w:rsid w:val="00ED583C"/>
    <w:rsid w:val="00ED5928"/>
    <w:rsid w:val="00ED602F"/>
    <w:rsid w:val="00ED6370"/>
    <w:rsid w:val="00ED73FD"/>
    <w:rsid w:val="00EE145D"/>
    <w:rsid w:val="00EE146D"/>
    <w:rsid w:val="00EE1551"/>
    <w:rsid w:val="00EE3B77"/>
    <w:rsid w:val="00EE42B7"/>
    <w:rsid w:val="00EE465F"/>
    <w:rsid w:val="00EE52AF"/>
    <w:rsid w:val="00EE7405"/>
    <w:rsid w:val="00EE76A6"/>
    <w:rsid w:val="00EE76D9"/>
    <w:rsid w:val="00EE7B88"/>
    <w:rsid w:val="00EE7C0A"/>
    <w:rsid w:val="00EE7D03"/>
    <w:rsid w:val="00EF011A"/>
    <w:rsid w:val="00EF2169"/>
    <w:rsid w:val="00EF22AF"/>
    <w:rsid w:val="00EF2FB7"/>
    <w:rsid w:val="00EF349B"/>
    <w:rsid w:val="00EF34FA"/>
    <w:rsid w:val="00EF3C19"/>
    <w:rsid w:val="00EF4282"/>
    <w:rsid w:val="00EF4620"/>
    <w:rsid w:val="00EF48B3"/>
    <w:rsid w:val="00EF4BA7"/>
    <w:rsid w:val="00EF4EE0"/>
    <w:rsid w:val="00EF547B"/>
    <w:rsid w:val="00EF6103"/>
    <w:rsid w:val="00EF6978"/>
    <w:rsid w:val="00EF76E5"/>
    <w:rsid w:val="00EF77F4"/>
    <w:rsid w:val="00EF77F5"/>
    <w:rsid w:val="00EF7840"/>
    <w:rsid w:val="00EFCD1D"/>
    <w:rsid w:val="00F00007"/>
    <w:rsid w:val="00F002D7"/>
    <w:rsid w:val="00F007CA"/>
    <w:rsid w:val="00F011DC"/>
    <w:rsid w:val="00F0139C"/>
    <w:rsid w:val="00F01FD5"/>
    <w:rsid w:val="00F023D3"/>
    <w:rsid w:val="00F0327F"/>
    <w:rsid w:val="00F03992"/>
    <w:rsid w:val="00F04499"/>
    <w:rsid w:val="00F05184"/>
    <w:rsid w:val="00F052D1"/>
    <w:rsid w:val="00F053D2"/>
    <w:rsid w:val="00F05501"/>
    <w:rsid w:val="00F06CC5"/>
    <w:rsid w:val="00F072EA"/>
    <w:rsid w:val="00F07E76"/>
    <w:rsid w:val="00F10F70"/>
    <w:rsid w:val="00F1123E"/>
    <w:rsid w:val="00F11AC4"/>
    <w:rsid w:val="00F12009"/>
    <w:rsid w:val="00F12DF9"/>
    <w:rsid w:val="00F133A3"/>
    <w:rsid w:val="00F13E6E"/>
    <w:rsid w:val="00F13F7E"/>
    <w:rsid w:val="00F15AE3"/>
    <w:rsid w:val="00F15DB2"/>
    <w:rsid w:val="00F165AB"/>
    <w:rsid w:val="00F16D91"/>
    <w:rsid w:val="00F17309"/>
    <w:rsid w:val="00F209FE"/>
    <w:rsid w:val="00F20F62"/>
    <w:rsid w:val="00F21292"/>
    <w:rsid w:val="00F21B30"/>
    <w:rsid w:val="00F21BEC"/>
    <w:rsid w:val="00F21E45"/>
    <w:rsid w:val="00F23EF8"/>
    <w:rsid w:val="00F241C8"/>
    <w:rsid w:val="00F24808"/>
    <w:rsid w:val="00F24FE0"/>
    <w:rsid w:val="00F25AE6"/>
    <w:rsid w:val="00F25DB7"/>
    <w:rsid w:val="00F2636C"/>
    <w:rsid w:val="00F272A5"/>
    <w:rsid w:val="00F27472"/>
    <w:rsid w:val="00F27FDE"/>
    <w:rsid w:val="00F3012B"/>
    <w:rsid w:val="00F30602"/>
    <w:rsid w:val="00F30D4F"/>
    <w:rsid w:val="00F313EC"/>
    <w:rsid w:val="00F317C6"/>
    <w:rsid w:val="00F31BFB"/>
    <w:rsid w:val="00F31E43"/>
    <w:rsid w:val="00F32696"/>
    <w:rsid w:val="00F327BF"/>
    <w:rsid w:val="00F32D4D"/>
    <w:rsid w:val="00F334E2"/>
    <w:rsid w:val="00F3460A"/>
    <w:rsid w:val="00F359EE"/>
    <w:rsid w:val="00F36185"/>
    <w:rsid w:val="00F366D0"/>
    <w:rsid w:val="00F36C0A"/>
    <w:rsid w:val="00F373F5"/>
    <w:rsid w:val="00F37966"/>
    <w:rsid w:val="00F37A2E"/>
    <w:rsid w:val="00F37C08"/>
    <w:rsid w:val="00F37CD4"/>
    <w:rsid w:val="00F40793"/>
    <w:rsid w:val="00F424D1"/>
    <w:rsid w:val="00F424F6"/>
    <w:rsid w:val="00F428BD"/>
    <w:rsid w:val="00F4304E"/>
    <w:rsid w:val="00F431DD"/>
    <w:rsid w:val="00F4335E"/>
    <w:rsid w:val="00F4356D"/>
    <w:rsid w:val="00F442B9"/>
    <w:rsid w:val="00F4477E"/>
    <w:rsid w:val="00F44E10"/>
    <w:rsid w:val="00F45068"/>
    <w:rsid w:val="00F4660C"/>
    <w:rsid w:val="00F47EF9"/>
    <w:rsid w:val="00F50455"/>
    <w:rsid w:val="00F5148C"/>
    <w:rsid w:val="00F516DF"/>
    <w:rsid w:val="00F5292A"/>
    <w:rsid w:val="00F52B01"/>
    <w:rsid w:val="00F53008"/>
    <w:rsid w:val="00F54183"/>
    <w:rsid w:val="00F54691"/>
    <w:rsid w:val="00F549E2"/>
    <w:rsid w:val="00F55707"/>
    <w:rsid w:val="00F55CCB"/>
    <w:rsid w:val="00F56128"/>
    <w:rsid w:val="00F57025"/>
    <w:rsid w:val="00F57EB0"/>
    <w:rsid w:val="00F60DFC"/>
    <w:rsid w:val="00F61181"/>
    <w:rsid w:val="00F62337"/>
    <w:rsid w:val="00F62C6E"/>
    <w:rsid w:val="00F63CC3"/>
    <w:rsid w:val="00F63ECF"/>
    <w:rsid w:val="00F64128"/>
    <w:rsid w:val="00F6449E"/>
    <w:rsid w:val="00F64717"/>
    <w:rsid w:val="00F64FBD"/>
    <w:rsid w:val="00F6523B"/>
    <w:rsid w:val="00F65BE3"/>
    <w:rsid w:val="00F65F70"/>
    <w:rsid w:val="00F66342"/>
    <w:rsid w:val="00F6665A"/>
    <w:rsid w:val="00F6689E"/>
    <w:rsid w:val="00F67C92"/>
    <w:rsid w:val="00F67F7B"/>
    <w:rsid w:val="00F70132"/>
    <w:rsid w:val="00F7036D"/>
    <w:rsid w:val="00F71120"/>
    <w:rsid w:val="00F716D6"/>
    <w:rsid w:val="00F716E7"/>
    <w:rsid w:val="00F71E70"/>
    <w:rsid w:val="00F7233B"/>
    <w:rsid w:val="00F72599"/>
    <w:rsid w:val="00F725AD"/>
    <w:rsid w:val="00F73BB8"/>
    <w:rsid w:val="00F74142"/>
    <w:rsid w:val="00F74638"/>
    <w:rsid w:val="00F74D0A"/>
    <w:rsid w:val="00F7539A"/>
    <w:rsid w:val="00F75591"/>
    <w:rsid w:val="00F7608A"/>
    <w:rsid w:val="00F777A0"/>
    <w:rsid w:val="00F77F89"/>
    <w:rsid w:val="00F805C3"/>
    <w:rsid w:val="00F81BDD"/>
    <w:rsid w:val="00F82A58"/>
    <w:rsid w:val="00F82AE4"/>
    <w:rsid w:val="00F82F8A"/>
    <w:rsid w:val="00F834BF"/>
    <w:rsid w:val="00F8447B"/>
    <w:rsid w:val="00F849AE"/>
    <w:rsid w:val="00F85868"/>
    <w:rsid w:val="00F85E6B"/>
    <w:rsid w:val="00F8779B"/>
    <w:rsid w:val="00F87A9B"/>
    <w:rsid w:val="00F87E2F"/>
    <w:rsid w:val="00F906D5"/>
    <w:rsid w:val="00F90B6E"/>
    <w:rsid w:val="00F90FC5"/>
    <w:rsid w:val="00F91DB9"/>
    <w:rsid w:val="00F92423"/>
    <w:rsid w:val="00F925C7"/>
    <w:rsid w:val="00F92B9A"/>
    <w:rsid w:val="00F94030"/>
    <w:rsid w:val="00F942AA"/>
    <w:rsid w:val="00F95E32"/>
    <w:rsid w:val="00F96C81"/>
    <w:rsid w:val="00F9704C"/>
    <w:rsid w:val="00F97157"/>
    <w:rsid w:val="00F97194"/>
    <w:rsid w:val="00F97369"/>
    <w:rsid w:val="00FA0A08"/>
    <w:rsid w:val="00FA1145"/>
    <w:rsid w:val="00FA1755"/>
    <w:rsid w:val="00FA1B39"/>
    <w:rsid w:val="00FA1BC3"/>
    <w:rsid w:val="00FA1FAA"/>
    <w:rsid w:val="00FA289C"/>
    <w:rsid w:val="00FA5044"/>
    <w:rsid w:val="00FA5A0C"/>
    <w:rsid w:val="00FA5FCD"/>
    <w:rsid w:val="00FA63FA"/>
    <w:rsid w:val="00FA6E32"/>
    <w:rsid w:val="00FA7006"/>
    <w:rsid w:val="00FA70B4"/>
    <w:rsid w:val="00FA79A0"/>
    <w:rsid w:val="00FA79E8"/>
    <w:rsid w:val="00FA7A1C"/>
    <w:rsid w:val="00FB0D6E"/>
    <w:rsid w:val="00FB0E13"/>
    <w:rsid w:val="00FB12AB"/>
    <w:rsid w:val="00FB1A8C"/>
    <w:rsid w:val="00FB1C5C"/>
    <w:rsid w:val="00FB2836"/>
    <w:rsid w:val="00FB2D6B"/>
    <w:rsid w:val="00FB3159"/>
    <w:rsid w:val="00FB3256"/>
    <w:rsid w:val="00FB32D3"/>
    <w:rsid w:val="00FB3C3B"/>
    <w:rsid w:val="00FB3DA8"/>
    <w:rsid w:val="00FB4245"/>
    <w:rsid w:val="00FB44BB"/>
    <w:rsid w:val="00FB4562"/>
    <w:rsid w:val="00FB46C7"/>
    <w:rsid w:val="00FB4717"/>
    <w:rsid w:val="00FB4742"/>
    <w:rsid w:val="00FB4B57"/>
    <w:rsid w:val="00FB4BFD"/>
    <w:rsid w:val="00FB5130"/>
    <w:rsid w:val="00FB59BE"/>
    <w:rsid w:val="00FB5C00"/>
    <w:rsid w:val="00FB64E3"/>
    <w:rsid w:val="00FB6876"/>
    <w:rsid w:val="00FB7635"/>
    <w:rsid w:val="00FB7AFA"/>
    <w:rsid w:val="00FC0136"/>
    <w:rsid w:val="00FC04D4"/>
    <w:rsid w:val="00FC12A9"/>
    <w:rsid w:val="00FC1581"/>
    <w:rsid w:val="00FC1957"/>
    <w:rsid w:val="00FC1B1B"/>
    <w:rsid w:val="00FC1B4C"/>
    <w:rsid w:val="00FC1F42"/>
    <w:rsid w:val="00FC2721"/>
    <w:rsid w:val="00FC2D23"/>
    <w:rsid w:val="00FC3A37"/>
    <w:rsid w:val="00FC3C2E"/>
    <w:rsid w:val="00FC43A2"/>
    <w:rsid w:val="00FC44EE"/>
    <w:rsid w:val="00FC4B92"/>
    <w:rsid w:val="00FC4D55"/>
    <w:rsid w:val="00FC5035"/>
    <w:rsid w:val="00FC5332"/>
    <w:rsid w:val="00FC63C4"/>
    <w:rsid w:val="00FD0CBE"/>
    <w:rsid w:val="00FD12DF"/>
    <w:rsid w:val="00FD1B3D"/>
    <w:rsid w:val="00FD1F5C"/>
    <w:rsid w:val="00FD32C4"/>
    <w:rsid w:val="00FD344A"/>
    <w:rsid w:val="00FD37F9"/>
    <w:rsid w:val="00FD394B"/>
    <w:rsid w:val="00FD4FF2"/>
    <w:rsid w:val="00FD5673"/>
    <w:rsid w:val="00FD6141"/>
    <w:rsid w:val="00FD681F"/>
    <w:rsid w:val="00FD6AAF"/>
    <w:rsid w:val="00FD7E1F"/>
    <w:rsid w:val="00FE0C7E"/>
    <w:rsid w:val="00FE0D63"/>
    <w:rsid w:val="00FE1835"/>
    <w:rsid w:val="00FE1A49"/>
    <w:rsid w:val="00FE259B"/>
    <w:rsid w:val="00FE2953"/>
    <w:rsid w:val="00FE434F"/>
    <w:rsid w:val="00FE52E7"/>
    <w:rsid w:val="00FE5BD9"/>
    <w:rsid w:val="00FE6011"/>
    <w:rsid w:val="00FE67EC"/>
    <w:rsid w:val="00FE7344"/>
    <w:rsid w:val="00FE7AC6"/>
    <w:rsid w:val="00FE7C74"/>
    <w:rsid w:val="00FE7FD4"/>
    <w:rsid w:val="00FF06C4"/>
    <w:rsid w:val="00FF06F2"/>
    <w:rsid w:val="00FF0BFB"/>
    <w:rsid w:val="00FF1362"/>
    <w:rsid w:val="00FF215D"/>
    <w:rsid w:val="00FF2C71"/>
    <w:rsid w:val="00FF2E9E"/>
    <w:rsid w:val="00FF4D52"/>
    <w:rsid w:val="00FF54AC"/>
    <w:rsid w:val="00FF5E25"/>
    <w:rsid w:val="00FF70EB"/>
    <w:rsid w:val="00FF796E"/>
    <w:rsid w:val="0132A66B"/>
    <w:rsid w:val="013561E9"/>
    <w:rsid w:val="0137C624"/>
    <w:rsid w:val="015BEE37"/>
    <w:rsid w:val="01737DAD"/>
    <w:rsid w:val="0194F019"/>
    <w:rsid w:val="019BA09B"/>
    <w:rsid w:val="01B923AF"/>
    <w:rsid w:val="01B97AAD"/>
    <w:rsid w:val="01BCD154"/>
    <w:rsid w:val="01CC7699"/>
    <w:rsid w:val="01CED585"/>
    <w:rsid w:val="01E156D9"/>
    <w:rsid w:val="02055D43"/>
    <w:rsid w:val="0238A05E"/>
    <w:rsid w:val="0239E7C2"/>
    <w:rsid w:val="023B24E6"/>
    <w:rsid w:val="023D828D"/>
    <w:rsid w:val="0244ACF8"/>
    <w:rsid w:val="025EFB6D"/>
    <w:rsid w:val="02645175"/>
    <w:rsid w:val="0297835A"/>
    <w:rsid w:val="02A5B576"/>
    <w:rsid w:val="02A642C9"/>
    <w:rsid w:val="02AAC314"/>
    <w:rsid w:val="02AE5618"/>
    <w:rsid w:val="02B9D8DD"/>
    <w:rsid w:val="02C2D62D"/>
    <w:rsid w:val="02E63913"/>
    <w:rsid w:val="02ECA9FC"/>
    <w:rsid w:val="02FA8442"/>
    <w:rsid w:val="0300E980"/>
    <w:rsid w:val="031D5B5A"/>
    <w:rsid w:val="0323BD48"/>
    <w:rsid w:val="0336E13E"/>
    <w:rsid w:val="033E0479"/>
    <w:rsid w:val="03429849"/>
    <w:rsid w:val="03558403"/>
    <w:rsid w:val="035C4A51"/>
    <w:rsid w:val="0363F95B"/>
    <w:rsid w:val="037B30F2"/>
    <w:rsid w:val="037E54C9"/>
    <w:rsid w:val="038C86C1"/>
    <w:rsid w:val="03C94F4D"/>
    <w:rsid w:val="03CCCC42"/>
    <w:rsid w:val="03CDC97D"/>
    <w:rsid w:val="03CF44A7"/>
    <w:rsid w:val="03DF894F"/>
    <w:rsid w:val="03F6F9BB"/>
    <w:rsid w:val="040B95B7"/>
    <w:rsid w:val="042AD113"/>
    <w:rsid w:val="042E7D27"/>
    <w:rsid w:val="0443AC4B"/>
    <w:rsid w:val="045DBFC3"/>
    <w:rsid w:val="0462842C"/>
    <w:rsid w:val="0464F870"/>
    <w:rsid w:val="04656101"/>
    <w:rsid w:val="0497F30B"/>
    <w:rsid w:val="049C2206"/>
    <w:rsid w:val="049EDB95"/>
    <w:rsid w:val="04A69C8E"/>
    <w:rsid w:val="04CA0E10"/>
    <w:rsid w:val="04D4CD9D"/>
    <w:rsid w:val="04DCC9D9"/>
    <w:rsid w:val="04F072A5"/>
    <w:rsid w:val="0505DD5A"/>
    <w:rsid w:val="050699B9"/>
    <w:rsid w:val="0511DE3C"/>
    <w:rsid w:val="05302A92"/>
    <w:rsid w:val="053B22A8"/>
    <w:rsid w:val="053D0206"/>
    <w:rsid w:val="05469318"/>
    <w:rsid w:val="0547FB79"/>
    <w:rsid w:val="05805D3B"/>
    <w:rsid w:val="059DEA98"/>
    <w:rsid w:val="05A2B0B0"/>
    <w:rsid w:val="05AC79B3"/>
    <w:rsid w:val="05BFE7EA"/>
    <w:rsid w:val="05C86DF4"/>
    <w:rsid w:val="05CBAE29"/>
    <w:rsid w:val="05D3BAE4"/>
    <w:rsid w:val="05D94DD7"/>
    <w:rsid w:val="05DA693A"/>
    <w:rsid w:val="05EF52CA"/>
    <w:rsid w:val="05F379DA"/>
    <w:rsid w:val="05F4A9DB"/>
    <w:rsid w:val="0608AA01"/>
    <w:rsid w:val="06117478"/>
    <w:rsid w:val="06149F5F"/>
    <w:rsid w:val="061AD2C1"/>
    <w:rsid w:val="0625995D"/>
    <w:rsid w:val="062663DC"/>
    <w:rsid w:val="0654DF8B"/>
    <w:rsid w:val="0675B012"/>
    <w:rsid w:val="06819559"/>
    <w:rsid w:val="06C890E0"/>
    <w:rsid w:val="06CCF452"/>
    <w:rsid w:val="06CE0391"/>
    <w:rsid w:val="06D204F5"/>
    <w:rsid w:val="06DBD272"/>
    <w:rsid w:val="06DE2B93"/>
    <w:rsid w:val="06E33157"/>
    <w:rsid w:val="06F80907"/>
    <w:rsid w:val="070430C8"/>
    <w:rsid w:val="071AE176"/>
    <w:rsid w:val="0731C5D0"/>
    <w:rsid w:val="07338F91"/>
    <w:rsid w:val="07407E51"/>
    <w:rsid w:val="0746B78C"/>
    <w:rsid w:val="074FE682"/>
    <w:rsid w:val="0751C051"/>
    <w:rsid w:val="0786D227"/>
    <w:rsid w:val="0790CF2B"/>
    <w:rsid w:val="07A22749"/>
    <w:rsid w:val="07AB5350"/>
    <w:rsid w:val="07AEFE1E"/>
    <w:rsid w:val="07CCC738"/>
    <w:rsid w:val="07D52EAC"/>
    <w:rsid w:val="07F89000"/>
    <w:rsid w:val="081A404E"/>
    <w:rsid w:val="0831E89D"/>
    <w:rsid w:val="083D4E41"/>
    <w:rsid w:val="08467F4C"/>
    <w:rsid w:val="0850E1D1"/>
    <w:rsid w:val="08645618"/>
    <w:rsid w:val="087D6A81"/>
    <w:rsid w:val="087FF1A9"/>
    <w:rsid w:val="08817F09"/>
    <w:rsid w:val="0891DD54"/>
    <w:rsid w:val="08A21C90"/>
    <w:rsid w:val="08A47609"/>
    <w:rsid w:val="08B535FE"/>
    <w:rsid w:val="0914B38A"/>
    <w:rsid w:val="09212A69"/>
    <w:rsid w:val="0930E7DA"/>
    <w:rsid w:val="093C68F3"/>
    <w:rsid w:val="094E5BFE"/>
    <w:rsid w:val="0963A205"/>
    <w:rsid w:val="096CA250"/>
    <w:rsid w:val="097716C6"/>
    <w:rsid w:val="09909822"/>
    <w:rsid w:val="09B04501"/>
    <w:rsid w:val="09C6C36E"/>
    <w:rsid w:val="09F02724"/>
    <w:rsid w:val="0A8BEA7A"/>
    <w:rsid w:val="0B14A2AE"/>
    <w:rsid w:val="0B1784AA"/>
    <w:rsid w:val="0B1C9190"/>
    <w:rsid w:val="0B3B29B6"/>
    <w:rsid w:val="0B40A560"/>
    <w:rsid w:val="0B4B440B"/>
    <w:rsid w:val="0B5888D5"/>
    <w:rsid w:val="0B59D1CF"/>
    <w:rsid w:val="0B6FB05F"/>
    <w:rsid w:val="0B73CEC3"/>
    <w:rsid w:val="0B7D0DA6"/>
    <w:rsid w:val="0B814695"/>
    <w:rsid w:val="0B9AB41D"/>
    <w:rsid w:val="0BB13BD0"/>
    <w:rsid w:val="0BBAFA3E"/>
    <w:rsid w:val="0BC8C6EB"/>
    <w:rsid w:val="0BCA834A"/>
    <w:rsid w:val="0BD28AA8"/>
    <w:rsid w:val="0BDE6715"/>
    <w:rsid w:val="0BF206C9"/>
    <w:rsid w:val="0BF6CE81"/>
    <w:rsid w:val="0C2A12DE"/>
    <w:rsid w:val="0C3D00A1"/>
    <w:rsid w:val="0C48637B"/>
    <w:rsid w:val="0C5B65FC"/>
    <w:rsid w:val="0C738809"/>
    <w:rsid w:val="0C8DFB8D"/>
    <w:rsid w:val="0C9711BE"/>
    <w:rsid w:val="0C990022"/>
    <w:rsid w:val="0CA2DB17"/>
    <w:rsid w:val="0CA39A99"/>
    <w:rsid w:val="0CAB0E06"/>
    <w:rsid w:val="0CBB638F"/>
    <w:rsid w:val="0CC079DA"/>
    <w:rsid w:val="0CD70566"/>
    <w:rsid w:val="0D5D73BB"/>
    <w:rsid w:val="0D76CC22"/>
    <w:rsid w:val="0D8DE598"/>
    <w:rsid w:val="0D934B09"/>
    <w:rsid w:val="0DC8DF53"/>
    <w:rsid w:val="0DD338F9"/>
    <w:rsid w:val="0DF50B17"/>
    <w:rsid w:val="0E12B622"/>
    <w:rsid w:val="0E1BD509"/>
    <w:rsid w:val="0E1CECF9"/>
    <w:rsid w:val="0E3FBA04"/>
    <w:rsid w:val="0E480971"/>
    <w:rsid w:val="0E566590"/>
    <w:rsid w:val="0E630580"/>
    <w:rsid w:val="0E788685"/>
    <w:rsid w:val="0E9EDD0A"/>
    <w:rsid w:val="0EC68F2D"/>
    <w:rsid w:val="0EDFF944"/>
    <w:rsid w:val="0EF3AEA4"/>
    <w:rsid w:val="0F33DD43"/>
    <w:rsid w:val="0F3EC212"/>
    <w:rsid w:val="0F4F8011"/>
    <w:rsid w:val="0F5AB256"/>
    <w:rsid w:val="0F5E2E94"/>
    <w:rsid w:val="0F649258"/>
    <w:rsid w:val="101BCC6F"/>
    <w:rsid w:val="101DD7B2"/>
    <w:rsid w:val="103E5E53"/>
    <w:rsid w:val="1052C5E1"/>
    <w:rsid w:val="105DBEF1"/>
    <w:rsid w:val="10AC317B"/>
    <w:rsid w:val="10C95C64"/>
    <w:rsid w:val="10CE68A2"/>
    <w:rsid w:val="10FC4678"/>
    <w:rsid w:val="1128D732"/>
    <w:rsid w:val="114322EB"/>
    <w:rsid w:val="1168FAD9"/>
    <w:rsid w:val="117CB277"/>
    <w:rsid w:val="118C38BD"/>
    <w:rsid w:val="118E62D1"/>
    <w:rsid w:val="11BC7D0D"/>
    <w:rsid w:val="11D1F6FC"/>
    <w:rsid w:val="11E5A8E2"/>
    <w:rsid w:val="11FC7484"/>
    <w:rsid w:val="120B718D"/>
    <w:rsid w:val="12110873"/>
    <w:rsid w:val="1237CC5C"/>
    <w:rsid w:val="1255AD7C"/>
    <w:rsid w:val="125C5B44"/>
    <w:rsid w:val="1260237C"/>
    <w:rsid w:val="1260952F"/>
    <w:rsid w:val="12645E6C"/>
    <w:rsid w:val="129EB964"/>
    <w:rsid w:val="129EECD0"/>
    <w:rsid w:val="12C275CB"/>
    <w:rsid w:val="12D82AF9"/>
    <w:rsid w:val="12FA26FD"/>
    <w:rsid w:val="13181E6D"/>
    <w:rsid w:val="1355D5B9"/>
    <w:rsid w:val="137937EC"/>
    <w:rsid w:val="137A621A"/>
    <w:rsid w:val="13ACE6CE"/>
    <w:rsid w:val="13D245F8"/>
    <w:rsid w:val="13D76E23"/>
    <w:rsid w:val="13F3F0CA"/>
    <w:rsid w:val="13F761F4"/>
    <w:rsid w:val="14145029"/>
    <w:rsid w:val="142A25C7"/>
    <w:rsid w:val="143B55FE"/>
    <w:rsid w:val="14744CA1"/>
    <w:rsid w:val="147787A9"/>
    <w:rsid w:val="148FE674"/>
    <w:rsid w:val="14976775"/>
    <w:rsid w:val="14B0DD8C"/>
    <w:rsid w:val="14DFEC99"/>
    <w:rsid w:val="14F11824"/>
    <w:rsid w:val="150D4414"/>
    <w:rsid w:val="15125ADE"/>
    <w:rsid w:val="151F29A1"/>
    <w:rsid w:val="152ECDE0"/>
    <w:rsid w:val="1563C357"/>
    <w:rsid w:val="1569FA43"/>
    <w:rsid w:val="1570C4B6"/>
    <w:rsid w:val="157262FF"/>
    <w:rsid w:val="157F8F5F"/>
    <w:rsid w:val="158703AA"/>
    <w:rsid w:val="15BBB15B"/>
    <w:rsid w:val="15CC6D17"/>
    <w:rsid w:val="16072706"/>
    <w:rsid w:val="161EA704"/>
    <w:rsid w:val="1633F140"/>
    <w:rsid w:val="163D46C1"/>
    <w:rsid w:val="16452A5F"/>
    <w:rsid w:val="164B0A07"/>
    <w:rsid w:val="1657B820"/>
    <w:rsid w:val="16834510"/>
    <w:rsid w:val="16909DBC"/>
    <w:rsid w:val="1693D374"/>
    <w:rsid w:val="169880F9"/>
    <w:rsid w:val="169DB0E7"/>
    <w:rsid w:val="16DDEDF0"/>
    <w:rsid w:val="16E4A0D1"/>
    <w:rsid w:val="16F0199B"/>
    <w:rsid w:val="16F1226D"/>
    <w:rsid w:val="16FB337B"/>
    <w:rsid w:val="16FF43C8"/>
    <w:rsid w:val="17251135"/>
    <w:rsid w:val="17258BCA"/>
    <w:rsid w:val="1747B65C"/>
    <w:rsid w:val="175979C5"/>
    <w:rsid w:val="176FF577"/>
    <w:rsid w:val="1774E527"/>
    <w:rsid w:val="179B63C3"/>
    <w:rsid w:val="179BB0AE"/>
    <w:rsid w:val="17C98088"/>
    <w:rsid w:val="17EC07D8"/>
    <w:rsid w:val="17F59614"/>
    <w:rsid w:val="181072C6"/>
    <w:rsid w:val="1811CE8F"/>
    <w:rsid w:val="1817CE6D"/>
    <w:rsid w:val="182723E3"/>
    <w:rsid w:val="182CCA58"/>
    <w:rsid w:val="1856F385"/>
    <w:rsid w:val="1881EFB2"/>
    <w:rsid w:val="18996CE2"/>
    <w:rsid w:val="189C75CE"/>
    <w:rsid w:val="18ADE31E"/>
    <w:rsid w:val="18CAF115"/>
    <w:rsid w:val="18D707BC"/>
    <w:rsid w:val="18E6835A"/>
    <w:rsid w:val="18FC3BB6"/>
    <w:rsid w:val="1918360A"/>
    <w:rsid w:val="193878C5"/>
    <w:rsid w:val="1956A0EE"/>
    <w:rsid w:val="197C08C1"/>
    <w:rsid w:val="1983FE19"/>
    <w:rsid w:val="198FBA07"/>
    <w:rsid w:val="1994F380"/>
    <w:rsid w:val="199B3F8A"/>
    <w:rsid w:val="19A15CE6"/>
    <w:rsid w:val="19B52BC0"/>
    <w:rsid w:val="19E321AA"/>
    <w:rsid w:val="1A171A31"/>
    <w:rsid w:val="1A188DEA"/>
    <w:rsid w:val="1A1EB14F"/>
    <w:rsid w:val="1A24F31B"/>
    <w:rsid w:val="1A2ABD39"/>
    <w:rsid w:val="1A54508C"/>
    <w:rsid w:val="1A5C02DF"/>
    <w:rsid w:val="1A5CF5E1"/>
    <w:rsid w:val="1A66EF48"/>
    <w:rsid w:val="1AC06C53"/>
    <w:rsid w:val="1AC9C03A"/>
    <w:rsid w:val="1ACB563E"/>
    <w:rsid w:val="1AEC4747"/>
    <w:rsid w:val="1AF1C62F"/>
    <w:rsid w:val="1AFD353B"/>
    <w:rsid w:val="1B083EA4"/>
    <w:rsid w:val="1B34F3A3"/>
    <w:rsid w:val="1B384773"/>
    <w:rsid w:val="1B385B7A"/>
    <w:rsid w:val="1B43A747"/>
    <w:rsid w:val="1B4FDDAB"/>
    <w:rsid w:val="1B8B10B0"/>
    <w:rsid w:val="1BA81337"/>
    <w:rsid w:val="1BC92E43"/>
    <w:rsid w:val="1C075DE6"/>
    <w:rsid w:val="1C141A3F"/>
    <w:rsid w:val="1C21CFF8"/>
    <w:rsid w:val="1C2726D7"/>
    <w:rsid w:val="1C2D1A8D"/>
    <w:rsid w:val="1C4CD803"/>
    <w:rsid w:val="1C72187D"/>
    <w:rsid w:val="1C7CE420"/>
    <w:rsid w:val="1C86FDF0"/>
    <w:rsid w:val="1C8AB2A0"/>
    <w:rsid w:val="1C92E2B6"/>
    <w:rsid w:val="1C97597C"/>
    <w:rsid w:val="1CA5FFDB"/>
    <w:rsid w:val="1CB2CAC8"/>
    <w:rsid w:val="1CCB23AD"/>
    <w:rsid w:val="1CD4C338"/>
    <w:rsid w:val="1CD9D088"/>
    <w:rsid w:val="1CDD759A"/>
    <w:rsid w:val="1CF0E2A2"/>
    <w:rsid w:val="1D14CAFC"/>
    <w:rsid w:val="1D249F25"/>
    <w:rsid w:val="1D28A45E"/>
    <w:rsid w:val="1D2B3D36"/>
    <w:rsid w:val="1D62E563"/>
    <w:rsid w:val="1D6DDE76"/>
    <w:rsid w:val="1D7C613E"/>
    <w:rsid w:val="1DB1CEA3"/>
    <w:rsid w:val="1DB295D7"/>
    <w:rsid w:val="1DD95A7B"/>
    <w:rsid w:val="1E03A1D1"/>
    <w:rsid w:val="1E094A45"/>
    <w:rsid w:val="1E193F22"/>
    <w:rsid w:val="1E3044A9"/>
    <w:rsid w:val="1E4061FF"/>
    <w:rsid w:val="1E557779"/>
    <w:rsid w:val="1E754009"/>
    <w:rsid w:val="1E844823"/>
    <w:rsid w:val="1E9272D0"/>
    <w:rsid w:val="1EA24BB8"/>
    <w:rsid w:val="1EC4685D"/>
    <w:rsid w:val="1EEA379E"/>
    <w:rsid w:val="1EF4AFC9"/>
    <w:rsid w:val="1F197A43"/>
    <w:rsid w:val="1F286282"/>
    <w:rsid w:val="1F2F5D82"/>
    <w:rsid w:val="1F40C7E3"/>
    <w:rsid w:val="1F45C049"/>
    <w:rsid w:val="1F4DE7E3"/>
    <w:rsid w:val="1F5223DE"/>
    <w:rsid w:val="1F5B78FF"/>
    <w:rsid w:val="1F6C8865"/>
    <w:rsid w:val="1F6E3FFC"/>
    <w:rsid w:val="1F70B65E"/>
    <w:rsid w:val="1F9CADF5"/>
    <w:rsid w:val="1FAEA2C1"/>
    <w:rsid w:val="1FB0B68B"/>
    <w:rsid w:val="1FC510FB"/>
    <w:rsid w:val="1FE82458"/>
    <w:rsid w:val="1FF3A207"/>
    <w:rsid w:val="20119064"/>
    <w:rsid w:val="20381474"/>
    <w:rsid w:val="203CB0F7"/>
    <w:rsid w:val="20598D5E"/>
    <w:rsid w:val="20AA725B"/>
    <w:rsid w:val="20AF7F6C"/>
    <w:rsid w:val="20BC1AD1"/>
    <w:rsid w:val="20C8CDE6"/>
    <w:rsid w:val="20CA91D4"/>
    <w:rsid w:val="20D1319F"/>
    <w:rsid w:val="20E0EB1B"/>
    <w:rsid w:val="21135ECA"/>
    <w:rsid w:val="21266DC1"/>
    <w:rsid w:val="2142165E"/>
    <w:rsid w:val="2142BA03"/>
    <w:rsid w:val="21492F15"/>
    <w:rsid w:val="215DF68D"/>
    <w:rsid w:val="2176F660"/>
    <w:rsid w:val="218974F5"/>
    <w:rsid w:val="21C0779A"/>
    <w:rsid w:val="21CAB93C"/>
    <w:rsid w:val="21EAEAAB"/>
    <w:rsid w:val="21FA1934"/>
    <w:rsid w:val="22111830"/>
    <w:rsid w:val="22165197"/>
    <w:rsid w:val="221B36C7"/>
    <w:rsid w:val="221EEB0D"/>
    <w:rsid w:val="22494F30"/>
    <w:rsid w:val="229E5A18"/>
    <w:rsid w:val="22AAA0BA"/>
    <w:rsid w:val="22AFF81F"/>
    <w:rsid w:val="22F77123"/>
    <w:rsid w:val="22FA54E1"/>
    <w:rsid w:val="2329F03E"/>
    <w:rsid w:val="234876EC"/>
    <w:rsid w:val="235032DD"/>
    <w:rsid w:val="23580E9A"/>
    <w:rsid w:val="235BA389"/>
    <w:rsid w:val="2360C3F2"/>
    <w:rsid w:val="23793947"/>
    <w:rsid w:val="237F1D49"/>
    <w:rsid w:val="239A2CB6"/>
    <w:rsid w:val="239F48BC"/>
    <w:rsid w:val="23A3A0FA"/>
    <w:rsid w:val="23B3377D"/>
    <w:rsid w:val="23B4B6EF"/>
    <w:rsid w:val="23B5776E"/>
    <w:rsid w:val="23BD2363"/>
    <w:rsid w:val="23CC0041"/>
    <w:rsid w:val="23D7AB3C"/>
    <w:rsid w:val="23E2818A"/>
    <w:rsid w:val="23E8BBE2"/>
    <w:rsid w:val="23F57FF3"/>
    <w:rsid w:val="23F9C1F3"/>
    <w:rsid w:val="23FBCFA7"/>
    <w:rsid w:val="240A3A3B"/>
    <w:rsid w:val="2416BCB4"/>
    <w:rsid w:val="24178E3B"/>
    <w:rsid w:val="24303D68"/>
    <w:rsid w:val="245355EC"/>
    <w:rsid w:val="24745234"/>
    <w:rsid w:val="24801A0B"/>
    <w:rsid w:val="24A0BBA5"/>
    <w:rsid w:val="24BE1163"/>
    <w:rsid w:val="24C5C7AB"/>
    <w:rsid w:val="24D3E436"/>
    <w:rsid w:val="25240F39"/>
    <w:rsid w:val="2545B90A"/>
    <w:rsid w:val="2575D15A"/>
    <w:rsid w:val="2585DDFB"/>
    <w:rsid w:val="258FD408"/>
    <w:rsid w:val="25B909F5"/>
    <w:rsid w:val="25BCFBCE"/>
    <w:rsid w:val="25CD07FF"/>
    <w:rsid w:val="25D357A3"/>
    <w:rsid w:val="25ED72CE"/>
    <w:rsid w:val="25FEC7C7"/>
    <w:rsid w:val="262A23FC"/>
    <w:rsid w:val="262F3AD7"/>
    <w:rsid w:val="26660BFF"/>
    <w:rsid w:val="2667B841"/>
    <w:rsid w:val="26708C60"/>
    <w:rsid w:val="26760575"/>
    <w:rsid w:val="2676A4D0"/>
    <w:rsid w:val="2677E914"/>
    <w:rsid w:val="2686819B"/>
    <w:rsid w:val="2692283B"/>
    <w:rsid w:val="26944A3D"/>
    <w:rsid w:val="26EE65A5"/>
    <w:rsid w:val="26F6EDA6"/>
    <w:rsid w:val="2717D086"/>
    <w:rsid w:val="27319E62"/>
    <w:rsid w:val="273A5E6E"/>
    <w:rsid w:val="275219A9"/>
    <w:rsid w:val="275C6E02"/>
    <w:rsid w:val="27606F60"/>
    <w:rsid w:val="276CCE06"/>
    <w:rsid w:val="276D1349"/>
    <w:rsid w:val="27763E6D"/>
    <w:rsid w:val="2778A912"/>
    <w:rsid w:val="277D9993"/>
    <w:rsid w:val="277E9784"/>
    <w:rsid w:val="279CE988"/>
    <w:rsid w:val="27B7A4E5"/>
    <w:rsid w:val="27E671D5"/>
    <w:rsid w:val="27ED98F2"/>
    <w:rsid w:val="27F5E0D7"/>
    <w:rsid w:val="27FBA311"/>
    <w:rsid w:val="28036A6B"/>
    <w:rsid w:val="280BA02E"/>
    <w:rsid w:val="280E7850"/>
    <w:rsid w:val="283B6EF4"/>
    <w:rsid w:val="284EC8B9"/>
    <w:rsid w:val="28571D7B"/>
    <w:rsid w:val="28675F9F"/>
    <w:rsid w:val="2877D446"/>
    <w:rsid w:val="287FD410"/>
    <w:rsid w:val="288AD6F5"/>
    <w:rsid w:val="28AF4677"/>
    <w:rsid w:val="28BC25BD"/>
    <w:rsid w:val="28CF85F5"/>
    <w:rsid w:val="28D1BDC8"/>
    <w:rsid w:val="28DB5EF7"/>
    <w:rsid w:val="28E1CA6F"/>
    <w:rsid w:val="28E7AEC8"/>
    <w:rsid w:val="28EAFE0E"/>
    <w:rsid w:val="28F9697B"/>
    <w:rsid w:val="28FF071B"/>
    <w:rsid w:val="29090BF2"/>
    <w:rsid w:val="294A927F"/>
    <w:rsid w:val="2957BD43"/>
    <w:rsid w:val="298F8CD5"/>
    <w:rsid w:val="29ACB2AE"/>
    <w:rsid w:val="29CA7463"/>
    <w:rsid w:val="29D47DC5"/>
    <w:rsid w:val="29D98F3C"/>
    <w:rsid w:val="29F6CE0A"/>
    <w:rsid w:val="2A00734A"/>
    <w:rsid w:val="2A11B8D4"/>
    <w:rsid w:val="2A13ABCD"/>
    <w:rsid w:val="2A22A026"/>
    <w:rsid w:val="2A508694"/>
    <w:rsid w:val="2A51D0F0"/>
    <w:rsid w:val="2A5520A8"/>
    <w:rsid w:val="2A697610"/>
    <w:rsid w:val="2A98C0DB"/>
    <w:rsid w:val="2AB1033A"/>
    <w:rsid w:val="2ADD4CF2"/>
    <w:rsid w:val="2AE73ABC"/>
    <w:rsid w:val="2AF4D74D"/>
    <w:rsid w:val="2B48EB16"/>
    <w:rsid w:val="2B5B5B70"/>
    <w:rsid w:val="2B612BC7"/>
    <w:rsid w:val="2B6F5FCA"/>
    <w:rsid w:val="2B7714F7"/>
    <w:rsid w:val="2B822321"/>
    <w:rsid w:val="2B98375E"/>
    <w:rsid w:val="2BA76568"/>
    <w:rsid w:val="2BC832AA"/>
    <w:rsid w:val="2BDCB2A8"/>
    <w:rsid w:val="2C28DBA0"/>
    <w:rsid w:val="2C3002E1"/>
    <w:rsid w:val="2C4CFBC4"/>
    <w:rsid w:val="2C527CB3"/>
    <w:rsid w:val="2C682576"/>
    <w:rsid w:val="2C6C41C2"/>
    <w:rsid w:val="2C8F2734"/>
    <w:rsid w:val="2C910949"/>
    <w:rsid w:val="2CAA8A0D"/>
    <w:rsid w:val="2CB3B650"/>
    <w:rsid w:val="2CD0758D"/>
    <w:rsid w:val="2CDABA99"/>
    <w:rsid w:val="2CF0C10E"/>
    <w:rsid w:val="2CF58911"/>
    <w:rsid w:val="2CF691F4"/>
    <w:rsid w:val="2CFB5698"/>
    <w:rsid w:val="2D3FCCE0"/>
    <w:rsid w:val="2D4B47D9"/>
    <w:rsid w:val="2D70837B"/>
    <w:rsid w:val="2D797FFC"/>
    <w:rsid w:val="2D7B3BD6"/>
    <w:rsid w:val="2DB72F8E"/>
    <w:rsid w:val="2DD7F77E"/>
    <w:rsid w:val="2DF1E3E3"/>
    <w:rsid w:val="2E0E1806"/>
    <w:rsid w:val="2E2AFEE0"/>
    <w:rsid w:val="2E37C387"/>
    <w:rsid w:val="2E46D8B8"/>
    <w:rsid w:val="2E93CD86"/>
    <w:rsid w:val="2EA1D91D"/>
    <w:rsid w:val="2EB856F9"/>
    <w:rsid w:val="2ED7B0E3"/>
    <w:rsid w:val="2EE24BD9"/>
    <w:rsid w:val="2EECAB65"/>
    <w:rsid w:val="2EFA0B6F"/>
    <w:rsid w:val="2F08BC5D"/>
    <w:rsid w:val="2F097C29"/>
    <w:rsid w:val="2F193A5E"/>
    <w:rsid w:val="2F27771D"/>
    <w:rsid w:val="2F36546A"/>
    <w:rsid w:val="2F369E06"/>
    <w:rsid w:val="2F3773FD"/>
    <w:rsid w:val="2F573320"/>
    <w:rsid w:val="2F678065"/>
    <w:rsid w:val="2F73053D"/>
    <w:rsid w:val="2F82170E"/>
    <w:rsid w:val="2FB96E27"/>
    <w:rsid w:val="2FC5882F"/>
    <w:rsid w:val="2FC7E5C8"/>
    <w:rsid w:val="30108210"/>
    <w:rsid w:val="301F395A"/>
    <w:rsid w:val="307CB779"/>
    <w:rsid w:val="307D87A4"/>
    <w:rsid w:val="30A66542"/>
    <w:rsid w:val="30A6A4F2"/>
    <w:rsid w:val="30AB709F"/>
    <w:rsid w:val="30B9444D"/>
    <w:rsid w:val="30EC3C09"/>
    <w:rsid w:val="31176357"/>
    <w:rsid w:val="313B8D4D"/>
    <w:rsid w:val="31416CE1"/>
    <w:rsid w:val="316136D8"/>
    <w:rsid w:val="316C1255"/>
    <w:rsid w:val="3184574A"/>
    <w:rsid w:val="318B97C1"/>
    <w:rsid w:val="31C4FB15"/>
    <w:rsid w:val="31C5FD3A"/>
    <w:rsid w:val="31D8D6B9"/>
    <w:rsid w:val="31F89A24"/>
    <w:rsid w:val="32227CC3"/>
    <w:rsid w:val="322A57BB"/>
    <w:rsid w:val="32451976"/>
    <w:rsid w:val="3278536B"/>
    <w:rsid w:val="328EEE04"/>
    <w:rsid w:val="329A2365"/>
    <w:rsid w:val="32AF1B28"/>
    <w:rsid w:val="32C14A81"/>
    <w:rsid w:val="32C22AD0"/>
    <w:rsid w:val="32D31D1F"/>
    <w:rsid w:val="32DAAED2"/>
    <w:rsid w:val="32E1C4FE"/>
    <w:rsid w:val="32EB9D7A"/>
    <w:rsid w:val="3320D92E"/>
    <w:rsid w:val="33676767"/>
    <w:rsid w:val="337792C4"/>
    <w:rsid w:val="337A227B"/>
    <w:rsid w:val="338AE472"/>
    <w:rsid w:val="33C541D1"/>
    <w:rsid w:val="33CE5CA5"/>
    <w:rsid w:val="33FBDF36"/>
    <w:rsid w:val="3410760A"/>
    <w:rsid w:val="3411BD47"/>
    <w:rsid w:val="3427618F"/>
    <w:rsid w:val="343EA712"/>
    <w:rsid w:val="34615726"/>
    <w:rsid w:val="3484D76B"/>
    <w:rsid w:val="348614DB"/>
    <w:rsid w:val="3487E8C7"/>
    <w:rsid w:val="34D4E579"/>
    <w:rsid w:val="34D51075"/>
    <w:rsid w:val="34EB406F"/>
    <w:rsid w:val="35259325"/>
    <w:rsid w:val="353A5D1F"/>
    <w:rsid w:val="35453793"/>
    <w:rsid w:val="3573F4F2"/>
    <w:rsid w:val="358748BE"/>
    <w:rsid w:val="358F363C"/>
    <w:rsid w:val="35B60359"/>
    <w:rsid w:val="35D3CDAA"/>
    <w:rsid w:val="35D6C5EF"/>
    <w:rsid w:val="35D7D14D"/>
    <w:rsid w:val="35F6F99B"/>
    <w:rsid w:val="3613E406"/>
    <w:rsid w:val="363A18E7"/>
    <w:rsid w:val="36474F78"/>
    <w:rsid w:val="364F698D"/>
    <w:rsid w:val="3678C188"/>
    <w:rsid w:val="367A4B64"/>
    <w:rsid w:val="3682EE96"/>
    <w:rsid w:val="36985A5B"/>
    <w:rsid w:val="36B31743"/>
    <w:rsid w:val="36B98752"/>
    <w:rsid w:val="36C0CDD3"/>
    <w:rsid w:val="36D7AE70"/>
    <w:rsid w:val="36E621D4"/>
    <w:rsid w:val="36EADCBB"/>
    <w:rsid w:val="36EAEB00"/>
    <w:rsid w:val="36ED2B2C"/>
    <w:rsid w:val="370E3AD9"/>
    <w:rsid w:val="3728A0EF"/>
    <w:rsid w:val="3729D191"/>
    <w:rsid w:val="37346E16"/>
    <w:rsid w:val="37365873"/>
    <w:rsid w:val="37498197"/>
    <w:rsid w:val="374C3072"/>
    <w:rsid w:val="3758720F"/>
    <w:rsid w:val="37657940"/>
    <w:rsid w:val="3777072B"/>
    <w:rsid w:val="37895F47"/>
    <w:rsid w:val="378C9805"/>
    <w:rsid w:val="37BDA539"/>
    <w:rsid w:val="37DE33BD"/>
    <w:rsid w:val="37F5EF5F"/>
    <w:rsid w:val="3809510F"/>
    <w:rsid w:val="38213A5E"/>
    <w:rsid w:val="383E66B2"/>
    <w:rsid w:val="3840D33C"/>
    <w:rsid w:val="3843CEE3"/>
    <w:rsid w:val="38470130"/>
    <w:rsid w:val="384D3AAD"/>
    <w:rsid w:val="386ED549"/>
    <w:rsid w:val="38709A49"/>
    <w:rsid w:val="388827EF"/>
    <w:rsid w:val="388AC4C8"/>
    <w:rsid w:val="388E8B1A"/>
    <w:rsid w:val="38E86139"/>
    <w:rsid w:val="39064D61"/>
    <w:rsid w:val="3908C529"/>
    <w:rsid w:val="393D58CE"/>
    <w:rsid w:val="39454C74"/>
    <w:rsid w:val="394BF460"/>
    <w:rsid w:val="39971206"/>
    <w:rsid w:val="399A9136"/>
    <w:rsid w:val="39A2624E"/>
    <w:rsid w:val="39DFDEDE"/>
    <w:rsid w:val="39E41206"/>
    <w:rsid w:val="39E45B08"/>
    <w:rsid w:val="39EEC8DB"/>
    <w:rsid w:val="39F2D542"/>
    <w:rsid w:val="3A0AF01D"/>
    <w:rsid w:val="3A1AF532"/>
    <w:rsid w:val="3A300DC0"/>
    <w:rsid w:val="3A39617A"/>
    <w:rsid w:val="3A55460A"/>
    <w:rsid w:val="3A584D56"/>
    <w:rsid w:val="3A7A75A1"/>
    <w:rsid w:val="3A8580EB"/>
    <w:rsid w:val="3ACC8F28"/>
    <w:rsid w:val="3AD49084"/>
    <w:rsid w:val="3AD54235"/>
    <w:rsid w:val="3AD70402"/>
    <w:rsid w:val="3AE0D3F3"/>
    <w:rsid w:val="3AEB9CA0"/>
    <w:rsid w:val="3AFF0435"/>
    <w:rsid w:val="3B076AF1"/>
    <w:rsid w:val="3B14B5B3"/>
    <w:rsid w:val="3B321113"/>
    <w:rsid w:val="3B4308C3"/>
    <w:rsid w:val="3B610DE5"/>
    <w:rsid w:val="3B67503D"/>
    <w:rsid w:val="3B8500D9"/>
    <w:rsid w:val="3BE1DE3A"/>
    <w:rsid w:val="3BF679E2"/>
    <w:rsid w:val="3C1AA404"/>
    <w:rsid w:val="3C2CFBD8"/>
    <w:rsid w:val="3C357CC3"/>
    <w:rsid w:val="3C36C4F9"/>
    <w:rsid w:val="3C388FBE"/>
    <w:rsid w:val="3C5EFFA0"/>
    <w:rsid w:val="3C6F7AB3"/>
    <w:rsid w:val="3C8C8EE8"/>
    <w:rsid w:val="3C965DCF"/>
    <w:rsid w:val="3CAA7C1D"/>
    <w:rsid w:val="3CAF4B2A"/>
    <w:rsid w:val="3CE25101"/>
    <w:rsid w:val="3CE84E61"/>
    <w:rsid w:val="3CF0811F"/>
    <w:rsid w:val="3D002709"/>
    <w:rsid w:val="3D0A96C9"/>
    <w:rsid w:val="3D1322DD"/>
    <w:rsid w:val="3D25C50F"/>
    <w:rsid w:val="3D351195"/>
    <w:rsid w:val="3D354230"/>
    <w:rsid w:val="3D3B0D85"/>
    <w:rsid w:val="3D41CBBB"/>
    <w:rsid w:val="3D47E286"/>
    <w:rsid w:val="3D4E382B"/>
    <w:rsid w:val="3D6E878C"/>
    <w:rsid w:val="3D717AFA"/>
    <w:rsid w:val="3D84FCFD"/>
    <w:rsid w:val="3D867DEE"/>
    <w:rsid w:val="3D8BABE3"/>
    <w:rsid w:val="3D8E6B01"/>
    <w:rsid w:val="3D8EB8C3"/>
    <w:rsid w:val="3D91280B"/>
    <w:rsid w:val="3DA8D64A"/>
    <w:rsid w:val="3DAAF412"/>
    <w:rsid w:val="3DDBA9CC"/>
    <w:rsid w:val="3DDC87DF"/>
    <w:rsid w:val="3DF03A1F"/>
    <w:rsid w:val="3DF38101"/>
    <w:rsid w:val="3DF5FD0A"/>
    <w:rsid w:val="3E228E95"/>
    <w:rsid w:val="3E285605"/>
    <w:rsid w:val="3E4DA1A9"/>
    <w:rsid w:val="3E4ED578"/>
    <w:rsid w:val="3E6F3D0C"/>
    <w:rsid w:val="3E718587"/>
    <w:rsid w:val="3EA86749"/>
    <w:rsid w:val="3F02AD65"/>
    <w:rsid w:val="3F050E46"/>
    <w:rsid w:val="3F18C1FA"/>
    <w:rsid w:val="3F1A480A"/>
    <w:rsid w:val="3F1CDD3C"/>
    <w:rsid w:val="3F1EA293"/>
    <w:rsid w:val="3F43FA5D"/>
    <w:rsid w:val="3F55F942"/>
    <w:rsid w:val="3F5F9C6F"/>
    <w:rsid w:val="3F698489"/>
    <w:rsid w:val="3F6C6B6C"/>
    <w:rsid w:val="3FE6C965"/>
    <w:rsid w:val="3FFD34FD"/>
    <w:rsid w:val="40038F3E"/>
    <w:rsid w:val="40049BDF"/>
    <w:rsid w:val="4005C162"/>
    <w:rsid w:val="4016F094"/>
    <w:rsid w:val="4028C3EF"/>
    <w:rsid w:val="402CB96A"/>
    <w:rsid w:val="402EEEB7"/>
    <w:rsid w:val="405511B4"/>
    <w:rsid w:val="4056E944"/>
    <w:rsid w:val="40586AB8"/>
    <w:rsid w:val="405CE58D"/>
    <w:rsid w:val="4060B3A6"/>
    <w:rsid w:val="4089A06F"/>
    <w:rsid w:val="40B97AF6"/>
    <w:rsid w:val="40BC6157"/>
    <w:rsid w:val="410E0958"/>
    <w:rsid w:val="4119A0B3"/>
    <w:rsid w:val="41284B50"/>
    <w:rsid w:val="412E54E1"/>
    <w:rsid w:val="41312D3D"/>
    <w:rsid w:val="415CED35"/>
    <w:rsid w:val="41A14AA8"/>
    <w:rsid w:val="41CDBE06"/>
    <w:rsid w:val="41DD12F5"/>
    <w:rsid w:val="41E5069D"/>
    <w:rsid w:val="41EE63D6"/>
    <w:rsid w:val="4204AA4F"/>
    <w:rsid w:val="420A589A"/>
    <w:rsid w:val="420BC43C"/>
    <w:rsid w:val="421E999A"/>
    <w:rsid w:val="422560B5"/>
    <w:rsid w:val="42453105"/>
    <w:rsid w:val="4273100F"/>
    <w:rsid w:val="427ADA5D"/>
    <w:rsid w:val="4297BB62"/>
    <w:rsid w:val="42AF0C87"/>
    <w:rsid w:val="42B345C7"/>
    <w:rsid w:val="42C4FF72"/>
    <w:rsid w:val="42C797B4"/>
    <w:rsid w:val="42D13EE1"/>
    <w:rsid w:val="42D7D9D3"/>
    <w:rsid w:val="42DEC131"/>
    <w:rsid w:val="42EAF5C6"/>
    <w:rsid w:val="42EEDA36"/>
    <w:rsid w:val="43091A9B"/>
    <w:rsid w:val="43170F3F"/>
    <w:rsid w:val="431CA98E"/>
    <w:rsid w:val="431F1035"/>
    <w:rsid w:val="4331F81F"/>
    <w:rsid w:val="433519A5"/>
    <w:rsid w:val="433A978B"/>
    <w:rsid w:val="433D822A"/>
    <w:rsid w:val="4351264F"/>
    <w:rsid w:val="43537E79"/>
    <w:rsid w:val="4358C0BF"/>
    <w:rsid w:val="43612B20"/>
    <w:rsid w:val="43861FF0"/>
    <w:rsid w:val="43BB7E29"/>
    <w:rsid w:val="43CE1327"/>
    <w:rsid w:val="4430115E"/>
    <w:rsid w:val="4437D38B"/>
    <w:rsid w:val="444B8430"/>
    <w:rsid w:val="446D6A23"/>
    <w:rsid w:val="44954B2C"/>
    <w:rsid w:val="44B4619A"/>
    <w:rsid w:val="44B52B06"/>
    <w:rsid w:val="44F3E382"/>
    <w:rsid w:val="4503C343"/>
    <w:rsid w:val="451FB49E"/>
    <w:rsid w:val="4524E052"/>
    <w:rsid w:val="452C73F9"/>
    <w:rsid w:val="455624E0"/>
    <w:rsid w:val="45588692"/>
    <w:rsid w:val="461C8DA9"/>
    <w:rsid w:val="461D3C5B"/>
    <w:rsid w:val="4647CAA2"/>
    <w:rsid w:val="46561DD0"/>
    <w:rsid w:val="466B1739"/>
    <w:rsid w:val="467F1C46"/>
    <w:rsid w:val="4688B279"/>
    <w:rsid w:val="468B5B32"/>
    <w:rsid w:val="46934E52"/>
    <w:rsid w:val="46ACE44E"/>
    <w:rsid w:val="46D53C1F"/>
    <w:rsid w:val="46F43143"/>
    <w:rsid w:val="471476F1"/>
    <w:rsid w:val="4727E14A"/>
    <w:rsid w:val="47364098"/>
    <w:rsid w:val="47424947"/>
    <w:rsid w:val="4744C93B"/>
    <w:rsid w:val="47656E4A"/>
    <w:rsid w:val="477661C8"/>
    <w:rsid w:val="4783F845"/>
    <w:rsid w:val="479C9A2A"/>
    <w:rsid w:val="47A32C77"/>
    <w:rsid w:val="47BC1884"/>
    <w:rsid w:val="47C2D1E5"/>
    <w:rsid w:val="47E90BE0"/>
    <w:rsid w:val="47EF8392"/>
    <w:rsid w:val="47F3F06B"/>
    <w:rsid w:val="47F7691F"/>
    <w:rsid w:val="47FD5421"/>
    <w:rsid w:val="481EE34A"/>
    <w:rsid w:val="48269520"/>
    <w:rsid w:val="48354B9C"/>
    <w:rsid w:val="488483F2"/>
    <w:rsid w:val="48A60442"/>
    <w:rsid w:val="48B604D6"/>
    <w:rsid w:val="48D595E1"/>
    <w:rsid w:val="48EE51D2"/>
    <w:rsid w:val="4907526D"/>
    <w:rsid w:val="49077A14"/>
    <w:rsid w:val="491CEC65"/>
    <w:rsid w:val="4933EF0B"/>
    <w:rsid w:val="497F3518"/>
    <w:rsid w:val="4A092A75"/>
    <w:rsid w:val="4A0D158D"/>
    <w:rsid w:val="4A233CCC"/>
    <w:rsid w:val="4A344210"/>
    <w:rsid w:val="4A41CFC4"/>
    <w:rsid w:val="4A661645"/>
    <w:rsid w:val="4A7490ED"/>
    <w:rsid w:val="4A81A991"/>
    <w:rsid w:val="4A84ADAC"/>
    <w:rsid w:val="4A8B6763"/>
    <w:rsid w:val="4A8B7EC5"/>
    <w:rsid w:val="4A8EA1F2"/>
    <w:rsid w:val="4AC3B82F"/>
    <w:rsid w:val="4AE15D53"/>
    <w:rsid w:val="4AED1631"/>
    <w:rsid w:val="4B11CC90"/>
    <w:rsid w:val="4B3630DD"/>
    <w:rsid w:val="4B7776B3"/>
    <w:rsid w:val="4BA7BB1B"/>
    <w:rsid w:val="4BC73C62"/>
    <w:rsid w:val="4BCBE57E"/>
    <w:rsid w:val="4BD6A485"/>
    <w:rsid w:val="4BDEBC82"/>
    <w:rsid w:val="4C0554E8"/>
    <w:rsid w:val="4C4AC3B3"/>
    <w:rsid w:val="4C57D004"/>
    <w:rsid w:val="4C7E324D"/>
    <w:rsid w:val="4C9093E0"/>
    <w:rsid w:val="4C93B3EF"/>
    <w:rsid w:val="4C941E8E"/>
    <w:rsid w:val="4CB37836"/>
    <w:rsid w:val="4CB760A2"/>
    <w:rsid w:val="4CC6508B"/>
    <w:rsid w:val="4CECEAEB"/>
    <w:rsid w:val="4CF9F1AA"/>
    <w:rsid w:val="4D0C6C8B"/>
    <w:rsid w:val="4D140BE9"/>
    <w:rsid w:val="4D396D89"/>
    <w:rsid w:val="4D442DEA"/>
    <w:rsid w:val="4D735A7E"/>
    <w:rsid w:val="4D7375B4"/>
    <w:rsid w:val="4D83C116"/>
    <w:rsid w:val="4D8CAF44"/>
    <w:rsid w:val="4D8E6364"/>
    <w:rsid w:val="4DAEFBF4"/>
    <w:rsid w:val="4DBDF7E2"/>
    <w:rsid w:val="4DC8BA8E"/>
    <w:rsid w:val="4DEED923"/>
    <w:rsid w:val="4E223CDA"/>
    <w:rsid w:val="4E42BC9D"/>
    <w:rsid w:val="4E5D84BF"/>
    <w:rsid w:val="4E74360A"/>
    <w:rsid w:val="4E8A215A"/>
    <w:rsid w:val="4E9AC144"/>
    <w:rsid w:val="4EA32C77"/>
    <w:rsid w:val="4EA5A237"/>
    <w:rsid w:val="4EB051BA"/>
    <w:rsid w:val="4EB9BFD3"/>
    <w:rsid w:val="4EE608F2"/>
    <w:rsid w:val="4F00958C"/>
    <w:rsid w:val="4F00F0D0"/>
    <w:rsid w:val="4F0C8D62"/>
    <w:rsid w:val="4F0CB12E"/>
    <w:rsid w:val="4F22D447"/>
    <w:rsid w:val="4F256A26"/>
    <w:rsid w:val="4F29F996"/>
    <w:rsid w:val="4F335EEF"/>
    <w:rsid w:val="4F47A614"/>
    <w:rsid w:val="4F6A1245"/>
    <w:rsid w:val="4F6BFCA6"/>
    <w:rsid w:val="4F7A6EC7"/>
    <w:rsid w:val="4F7E6FD3"/>
    <w:rsid w:val="4F829177"/>
    <w:rsid w:val="4FA3777B"/>
    <w:rsid w:val="4FAB0A02"/>
    <w:rsid w:val="4FB6EEC5"/>
    <w:rsid w:val="4FC25288"/>
    <w:rsid w:val="4FC2F498"/>
    <w:rsid w:val="4FC5BD58"/>
    <w:rsid w:val="4FD767F1"/>
    <w:rsid w:val="4FDCF9FE"/>
    <w:rsid w:val="4FE77CEF"/>
    <w:rsid w:val="4FFD329B"/>
    <w:rsid w:val="5009C4CB"/>
    <w:rsid w:val="500A3DEA"/>
    <w:rsid w:val="50161F62"/>
    <w:rsid w:val="501C35BC"/>
    <w:rsid w:val="502DAA84"/>
    <w:rsid w:val="505026A8"/>
    <w:rsid w:val="5067C6AE"/>
    <w:rsid w:val="5080F247"/>
    <w:rsid w:val="50971DDA"/>
    <w:rsid w:val="50A128E9"/>
    <w:rsid w:val="50A2F41F"/>
    <w:rsid w:val="50BA77DD"/>
    <w:rsid w:val="50BCD8B6"/>
    <w:rsid w:val="50D72696"/>
    <w:rsid w:val="50DC06D4"/>
    <w:rsid w:val="50F6DB92"/>
    <w:rsid w:val="5111A9C7"/>
    <w:rsid w:val="512B4510"/>
    <w:rsid w:val="515C898F"/>
    <w:rsid w:val="5164CE53"/>
    <w:rsid w:val="516FDE68"/>
    <w:rsid w:val="51789887"/>
    <w:rsid w:val="51A8E0DB"/>
    <w:rsid w:val="51BFCBBF"/>
    <w:rsid w:val="51CF11FF"/>
    <w:rsid w:val="51DC75B6"/>
    <w:rsid w:val="51E67E26"/>
    <w:rsid w:val="51ED3ABA"/>
    <w:rsid w:val="51FCF9CB"/>
    <w:rsid w:val="52079590"/>
    <w:rsid w:val="521BD66F"/>
    <w:rsid w:val="52226C07"/>
    <w:rsid w:val="52438068"/>
    <w:rsid w:val="524EE50A"/>
    <w:rsid w:val="527AAFE5"/>
    <w:rsid w:val="527DF35C"/>
    <w:rsid w:val="52A1E606"/>
    <w:rsid w:val="52BD5478"/>
    <w:rsid w:val="52D3C963"/>
    <w:rsid w:val="52ED3B0E"/>
    <w:rsid w:val="530AD3E1"/>
    <w:rsid w:val="531BCCDA"/>
    <w:rsid w:val="53303E04"/>
    <w:rsid w:val="5335B73A"/>
    <w:rsid w:val="53429602"/>
    <w:rsid w:val="53501182"/>
    <w:rsid w:val="5360EEA8"/>
    <w:rsid w:val="5377414F"/>
    <w:rsid w:val="53A8DA0A"/>
    <w:rsid w:val="53AAF772"/>
    <w:rsid w:val="53B3E0D9"/>
    <w:rsid w:val="53D4CE57"/>
    <w:rsid w:val="53D8933B"/>
    <w:rsid w:val="53E73BFD"/>
    <w:rsid w:val="53ED39B8"/>
    <w:rsid w:val="5405387A"/>
    <w:rsid w:val="540C53F8"/>
    <w:rsid w:val="542CFA5E"/>
    <w:rsid w:val="545D7F89"/>
    <w:rsid w:val="547DD3AB"/>
    <w:rsid w:val="54A6BA8C"/>
    <w:rsid w:val="54C406AD"/>
    <w:rsid w:val="54CEF616"/>
    <w:rsid w:val="54D6B4D3"/>
    <w:rsid w:val="54F09945"/>
    <w:rsid w:val="55062515"/>
    <w:rsid w:val="550DA9F6"/>
    <w:rsid w:val="555E1E6B"/>
    <w:rsid w:val="5563C4BA"/>
    <w:rsid w:val="55A3F65A"/>
    <w:rsid w:val="55B8637B"/>
    <w:rsid w:val="55D5AA67"/>
    <w:rsid w:val="55D7147A"/>
    <w:rsid w:val="55DEA1D8"/>
    <w:rsid w:val="55F58961"/>
    <w:rsid w:val="5609C8B7"/>
    <w:rsid w:val="563282C6"/>
    <w:rsid w:val="564D79E4"/>
    <w:rsid w:val="56518586"/>
    <w:rsid w:val="566071A0"/>
    <w:rsid w:val="566775D7"/>
    <w:rsid w:val="56860464"/>
    <w:rsid w:val="5686803E"/>
    <w:rsid w:val="56A28784"/>
    <w:rsid w:val="56A48A2A"/>
    <w:rsid w:val="56B3AFDA"/>
    <w:rsid w:val="56C16B86"/>
    <w:rsid w:val="56DAF6CB"/>
    <w:rsid w:val="56E0434F"/>
    <w:rsid w:val="56F0FE5E"/>
    <w:rsid w:val="5709DED9"/>
    <w:rsid w:val="572DB5D0"/>
    <w:rsid w:val="5734BA58"/>
    <w:rsid w:val="57360990"/>
    <w:rsid w:val="575342D9"/>
    <w:rsid w:val="57625378"/>
    <w:rsid w:val="57837C3A"/>
    <w:rsid w:val="578F0293"/>
    <w:rsid w:val="579C583D"/>
    <w:rsid w:val="57ABCDCD"/>
    <w:rsid w:val="57BC95C8"/>
    <w:rsid w:val="57C4C9C4"/>
    <w:rsid w:val="57F98381"/>
    <w:rsid w:val="584AE0D6"/>
    <w:rsid w:val="587799C7"/>
    <w:rsid w:val="587B8F20"/>
    <w:rsid w:val="587CDD2A"/>
    <w:rsid w:val="587F16E7"/>
    <w:rsid w:val="590625DD"/>
    <w:rsid w:val="591BAF91"/>
    <w:rsid w:val="5921BA3F"/>
    <w:rsid w:val="5951E0C6"/>
    <w:rsid w:val="59732411"/>
    <w:rsid w:val="5979AC22"/>
    <w:rsid w:val="59841D6F"/>
    <w:rsid w:val="598E9089"/>
    <w:rsid w:val="59BE2FBA"/>
    <w:rsid w:val="59D91402"/>
    <w:rsid w:val="59DF9022"/>
    <w:rsid w:val="59F0288A"/>
    <w:rsid w:val="59FE446A"/>
    <w:rsid w:val="5A1E0695"/>
    <w:rsid w:val="5A243AC1"/>
    <w:rsid w:val="5A60A15B"/>
    <w:rsid w:val="5A833C72"/>
    <w:rsid w:val="5A83BAC2"/>
    <w:rsid w:val="5A9AB5F8"/>
    <w:rsid w:val="5AA42049"/>
    <w:rsid w:val="5ACE1DA6"/>
    <w:rsid w:val="5ADBE925"/>
    <w:rsid w:val="5AF4BC6D"/>
    <w:rsid w:val="5B15DE01"/>
    <w:rsid w:val="5B2614AE"/>
    <w:rsid w:val="5B3F7698"/>
    <w:rsid w:val="5B3F7E95"/>
    <w:rsid w:val="5B52175B"/>
    <w:rsid w:val="5B59651F"/>
    <w:rsid w:val="5B9EE26B"/>
    <w:rsid w:val="5BA0E189"/>
    <w:rsid w:val="5BDF00E1"/>
    <w:rsid w:val="5C0682FE"/>
    <w:rsid w:val="5C110582"/>
    <w:rsid w:val="5C2EB7D0"/>
    <w:rsid w:val="5C468B76"/>
    <w:rsid w:val="5C5DE08F"/>
    <w:rsid w:val="5C86C4A3"/>
    <w:rsid w:val="5C86E86F"/>
    <w:rsid w:val="5C96DE02"/>
    <w:rsid w:val="5C97A36B"/>
    <w:rsid w:val="5CB06354"/>
    <w:rsid w:val="5CBDB1FF"/>
    <w:rsid w:val="5CE3C103"/>
    <w:rsid w:val="5CF42262"/>
    <w:rsid w:val="5CFF9B05"/>
    <w:rsid w:val="5D049969"/>
    <w:rsid w:val="5D1C5593"/>
    <w:rsid w:val="5D3A94AE"/>
    <w:rsid w:val="5D52B08D"/>
    <w:rsid w:val="5D6DCCA9"/>
    <w:rsid w:val="5DB1E341"/>
    <w:rsid w:val="5DCD0DA4"/>
    <w:rsid w:val="5DCEEEDD"/>
    <w:rsid w:val="5DD1C96E"/>
    <w:rsid w:val="5E1164D6"/>
    <w:rsid w:val="5E14709A"/>
    <w:rsid w:val="5E18F7BF"/>
    <w:rsid w:val="5E21FD53"/>
    <w:rsid w:val="5E2DDCDB"/>
    <w:rsid w:val="5E30C0CE"/>
    <w:rsid w:val="5E316E51"/>
    <w:rsid w:val="5E32876A"/>
    <w:rsid w:val="5E4813B6"/>
    <w:rsid w:val="5E4923C6"/>
    <w:rsid w:val="5E73C64C"/>
    <w:rsid w:val="5E7EAAED"/>
    <w:rsid w:val="5E82CD0C"/>
    <w:rsid w:val="5E8FDB68"/>
    <w:rsid w:val="5E934ABE"/>
    <w:rsid w:val="5E93FE1A"/>
    <w:rsid w:val="5EA3266F"/>
    <w:rsid w:val="5EB60C02"/>
    <w:rsid w:val="5EC0141B"/>
    <w:rsid w:val="5EC8E109"/>
    <w:rsid w:val="5ED12EDE"/>
    <w:rsid w:val="5ED87F3F"/>
    <w:rsid w:val="5ED9D4A3"/>
    <w:rsid w:val="5EEEB485"/>
    <w:rsid w:val="5F02DD43"/>
    <w:rsid w:val="5F1999EA"/>
    <w:rsid w:val="5F377663"/>
    <w:rsid w:val="5F4A2EBE"/>
    <w:rsid w:val="5F52EB6A"/>
    <w:rsid w:val="5F61ACB4"/>
    <w:rsid w:val="5F8B1467"/>
    <w:rsid w:val="5FA2F695"/>
    <w:rsid w:val="5FA390A3"/>
    <w:rsid w:val="5FB57724"/>
    <w:rsid w:val="5FC5B2BE"/>
    <w:rsid w:val="5FC9A855"/>
    <w:rsid w:val="5FD61A2C"/>
    <w:rsid w:val="5FF4EAD6"/>
    <w:rsid w:val="600AC71D"/>
    <w:rsid w:val="60184D23"/>
    <w:rsid w:val="601C5E4D"/>
    <w:rsid w:val="6024F1D9"/>
    <w:rsid w:val="603D129C"/>
    <w:rsid w:val="605116E6"/>
    <w:rsid w:val="6073D030"/>
    <w:rsid w:val="60757597"/>
    <w:rsid w:val="607CBB5C"/>
    <w:rsid w:val="608998E2"/>
    <w:rsid w:val="60A61000"/>
    <w:rsid w:val="60A95FF1"/>
    <w:rsid w:val="60B79BDA"/>
    <w:rsid w:val="60D600DB"/>
    <w:rsid w:val="60EA6B05"/>
    <w:rsid w:val="61031D5D"/>
    <w:rsid w:val="61057F2B"/>
    <w:rsid w:val="6128763B"/>
    <w:rsid w:val="61755891"/>
    <w:rsid w:val="6188AF18"/>
    <w:rsid w:val="6194E2CD"/>
    <w:rsid w:val="61A84159"/>
    <w:rsid w:val="61BDF753"/>
    <w:rsid w:val="61CCD8B6"/>
    <w:rsid w:val="61E8651E"/>
    <w:rsid w:val="61EE3924"/>
    <w:rsid w:val="62129471"/>
    <w:rsid w:val="6216DD34"/>
    <w:rsid w:val="62183096"/>
    <w:rsid w:val="623530EC"/>
    <w:rsid w:val="62461D85"/>
    <w:rsid w:val="624A346C"/>
    <w:rsid w:val="624B3A40"/>
    <w:rsid w:val="6253AE49"/>
    <w:rsid w:val="6269C50B"/>
    <w:rsid w:val="626A90D9"/>
    <w:rsid w:val="628753FB"/>
    <w:rsid w:val="62983B63"/>
    <w:rsid w:val="62B78D3B"/>
    <w:rsid w:val="62BB657A"/>
    <w:rsid w:val="62C06BE5"/>
    <w:rsid w:val="62EFAC5B"/>
    <w:rsid w:val="62F708BA"/>
    <w:rsid w:val="630D4A48"/>
    <w:rsid w:val="6335D014"/>
    <w:rsid w:val="634651CD"/>
    <w:rsid w:val="63586472"/>
    <w:rsid w:val="6378C14A"/>
    <w:rsid w:val="637C6B39"/>
    <w:rsid w:val="6383C9DE"/>
    <w:rsid w:val="63A9E423"/>
    <w:rsid w:val="63CFC5D3"/>
    <w:rsid w:val="63DE6318"/>
    <w:rsid w:val="63EA3C2F"/>
    <w:rsid w:val="63F8D46D"/>
    <w:rsid w:val="640C4B18"/>
    <w:rsid w:val="642017A7"/>
    <w:rsid w:val="645347CE"/>
    <w:rsid w:val="6492A7AE"/>
    <w:rsid w:val="649E496F"/>
    <w:rsid w:val="64B1AA92"/>
    <w:rsid w:val="64B74E1C"/>
    <w:rsid w:val="64D59E6D"/>
    <w:rsid w:val="64F83872"/>
    <w:rsid w:val="6503E18B"/>
    <w:rsid w:val="6505CD89"/>
    <w:rsid w:val="65161C63"/>
    <w:rsid w:val="6519BA3F"/>
    <w:rsid w:val="653AF3F5"/>
    <w:rsid w:val="654CCDA0"/>
    <w:rsid w:val="655C74DE"/>
    <w:rsid w:val="65674F5F"/>
    <w:rsid w:val="657C2AED"/>
    <w:rsid w:val="658AB1C9"/>
    <w:rsid w:val="659F3C6C"/>
    <w:rsid w:val="65B94C74"/>
    <w:rsid w:val="65D64467"/>
    <w:rsid w:val="65F294D3"/>
    <w:rsid w:val="65F6FDF4"/>
    <w:rsid w:val="65F85B46"/>
    <w:rsid w:val="6617CBEB"/>
    <w:rsid w:val="66259DB4"/>
    <w:rsid w:val="662CE2AB"/>
    <w:rsid w:val="66331AE7"/>
    <w:rsid w:val="669BB1D1"/>
    <w:rsid w:val="66B6B9D8"/>
    <w:rsid w:val="66D02122"/>
    <w:rsid w:val="670C323C"/>
    <w:rsid w:val="6712F68D"/>
    <w:rsid w:val="67536147"/>
    <w:rsid w:val="6761FCEE"/>
    <w:rsid w:val="676B8681"/>
    <w:rsid w:val="6778FA43"/>
    <w:rsid w:val="6791C1FE"/>
    <w:rsid w:val="67968489"/>
    <w:rsid w:val="67B9DB8B"/>
    <w:rsid w:val="67BC8B1E"/>
    <w:rsid w:val="67C95BED"/>
    <w:rsid w:val="67DBCACD"/>
    <w:rsid w:val="68002FA1"/>
    <w:rsid w:val="6841F56A"/>
    <w:rsid w:val="6846AE11"/>
    <w:rsid w:val="68558A5B"/>
    <w:rsid w:val="68579D7E"/>
    <w:rsid w:val="685CE42B"/>
    <w:rsid w:val="685FF304"/>
    <w:rsid w:val="6889EF9C"/>
    <w:rsid w:val="688F0725"/>
    <w:rsid w:val="68946B85"/>
    <w:rsid w:val="689D163A"/>
    <w:rsid w:val="68A5F7DC"/>
    <w:rsid w:val="68D39727"/>
    <w:rsid w:val="68F827C6"/>
    <w:rsid w:val="690C70D3"/>
    <w:rsid w:val="69176939"/>
    <w:rsid w:val="691D3843"/>
    <w:rsid w:val="6922F7B1"/>
    <w:rsid w:val="692A44C1"/>
    <w:rsid w:val="6933CFE4"/>
    <w:rsid w:val="693CFA82"/>
    <w:rsid w:val="695E5AFD"/>
    <w:rsid w:val="69822EA4"/>
    <w:rsid w:val="698B5D59"/>
    <w:rsid w:val="698CCE1F"/>
    <w:rsid w:val="69B61CD1"/>
    <w:rsid w:val="69B6665D"/>
    <w:rsid w:val="69BE917B"/>
    <w:rsid w:val="69CBE2E8"/>
    <w:rsid w:val="69CDA8FE"/>
    <w:rsid w:val="69E2B43A"/>
    <w:rsid w:val="69EDDC79"/>
    <w:rsid w:val="69FCC3C3"/>
    <w:rsid w:val="6A195D13"/>
    <w:rsid w:val="6A274B46"/>
    <w:rsid w:val="6A2A7C96"/>
    <w:rsid w:val="6A35C7F6"/>
    <w:rsid w:val="6A74D2D7"/>
    <w:rsid w:val="6A7CEAA2"/>
    <w:rsid w:val="6A86C0A6"/>
    <w:rsid w:val="6AA2118F"/>
    <w:rsid w:val="6AB0B70A"/>
    <w:rsid w:val="6AB0EB17"/>
    <w:rsid w:val="6ACB3274"/>
    <w:rsid w:val="6ACCD991"/>
    <w:rsid w:val="6AE92623"/>
    <w:rsid w:val="6B09276C"/>
    <w:rsid w:val="6B0EC1C1"/>
    <w:rsid w:val="6B12346D"/>
    <w:rsid w:val="6B1B0DEF"/>
    <w:rsid w:val="6B1C0A2A"/>
    <w:rsid w:val="6B1EA7AC"/>
    <w:rsid w:val="6B251322"/>
    <w:rsid w:val="6B2D8D10"/>
    <w:rsid w:val="6B302116"/>
    <w:rsid w:val="6B3DB3DE"/>
    <w:rsid w:val="6B4566C4"/>
    <w:rsid w:val="6B51E301"/>
    <w:rsid w:val="6B5707FA"/>
    <w:rsid w:val="6B5858B2"/>
    <w:rsid w:val="6B75D68B"/>
    <w:rsid w:val="6B81DE0B"/>
    <w:rsid w:val="6B8AB147"/>
    <w:rsid w:val="6B8CCF5B"/>
    <w:rsid w:val="6B91079C"/>
    <w:rsid w:val="6B9AD2A2"/>
    <w:rsid w:val="6B9C8C4B"/>
    <w:rsid w:val="6BB0A39A"/>
    <w:rsid w:val="6BCA3600"/>
    <w:rsid w:val="6BE4A23E"/>
    <w:rsid w:val="6BEB5AB6"/>
    <w:rsid w:val="6BFDCBB4"/>
    <w:rsid w:val="6C0CF630"/>
    <w:rsid w:val="6C253294"/>
    <w:rsid w:val="6C4D8D39"/>
    <w:rsid w:val="6C51F44A"/>
    <w:rsid w:val="6C590A70"/>
    <w:rsid w:val="6C5F22C4"/>
    <w:rsid w:val="6C88ABDE"/>
    <w:rsid w:val="6CA73CD1"/>
    <w:rsid w:val="6CCA47C9"/>
    <w:rsid w:val="6CCB7CBB"/>
    <w:rsid w:val="6CE50D14"/>
    <w:rsid w:val="6CED6164"/>
    <w:rsid w:val="6CFBD00E"/>
    <w:rsid w:val="6D028216"/>
    <w:rsid w:val="6D05F2F3"/>
    <w:rsid w:val="6D2359B4"/>
    <w:rsid w:val="6D29ED39"/>
    <w:rsid w:val="6D440AD3"/>
    <w:rsid w:val="6D4497AC"/>
    <w:rsid w:val="6D4EE873"/>
    <w:rsid w:val="6D56EF61"/>
    <w:rsid w:val="6DCE7F72"/>
    <w:rsid w:val="6DF3ADCF"/>
    <w:rsid w:val="6E153BFD"/>
    <w:rsid w:val="6E2D657D"/>
    <w:rsid w:val="6E34803E"/>
    <w:rsid w:val="6E3C4993"/>
    <w:rsid w:val="6E75F70A"/>
    <w:rsid w:val="6E77CE56"/>
    <w:rsid w:val="6E9CBD26"/>
    <w:rsid w:val="6EA6FE4A"/>
    <w:rsid w:val="6EA7D7B1"/>
    <w:rsid w:val="6EDB6FD0"/>
    <w:rsid w:val="6F084EEE"/>
    <w:rsid w:val="6F130D88"/>
    <w:rsid w:val="6F13CCD1"/>
    <w:rsid w:val="6F163412"/>
    <w:rsid w:val="6F1A2792"/>
    <w:rsid w:val="6F2274A8"/>
    <w:rsid w:val="6F2B3BA6"/>
    <w:rsid w:val="6F464230"/>
    <w:rsid w:val="6F8174C1"/>
    <w:rsid w:val="6F990B19"/>
    <w:rsid w:val="6FB12A7F"/>
    <w:rsid w:val="6FEFDE5F"/>
    <w:rsid w:val="70064077"/>
    <w:rsid w:val="703B9E8A"/>
    <w:rsid w:val="70429843"/>
    <w:rsid w:val="705D13FA"/>
    <w:rsid w:val="707949B1"/>
    <w:rsid w:val="708C2C3C"/>
    <w:rsid w:val="70970DDC"/>
    <w:rsid w:val="709A7320"/>
    <w:rsid w:val="70A39A5E"/>
    <w:rsid w:val="70A8DEFE"/>
    <w:rsid w:val="70B35528"/>
    <w:rsid w:val="710478C6"/>
    <w:rsid w:val="71286D0E"/>
    <w:rsid w:val="712FDEBF"/>
    <w:rsid w:val="7137729C"/>
    <w:rsid w:val="71693C02"/>
    <w:rsid w:val="7171B8C4"/>
    <w:rsid w:val="7173E959"/>
    <w:rsid w:val="7195F508"/>
    <w:rsid w:val="71A1F815"/>
    <w:rsid w:val="71A6C9D5"/>
    <w:rsid w:val="71A8027A"/>
    <w:rsid w:val="71E7D6AF"/>
    <w:rsid w:val="71FC2CD3"/>
    <w:rsid w:val="720601FA"/>
    <w:rsid w:val="7282E234"/>
    <w:rsid w:val="72842953"/>
    <w:rsid w:val="7285AA30"/>
    <w:rsid w:val="729ED6D6"/>
    <w:rsid w:val="72A4C1A5"/>
    <w:rsid w:val="72D2EEED"/>
    <w:rsid w:val="72DB477C"/>
    <w:rsid w:val="72DCFD4A"/>
    <w:rsid w:val="72EB0415"/>
    <w:rsid w:val="72EE7E7A"/>
    <w:rsid w:val="7307E6E5"/>
    <w:rsid w:val="730DFAAB"/>
    <w:rsid w:val="732C87D6"/>
    <w:rsid w:val="732DF570"/>
    <w:rsid w:val="7339B13D"/>
    <w:rsid w:val="733D56D6"/>
    <w:rsid w:val="7347782B"/>
    <w:rsid w:val="73478267"/>
    <w:rsid w:val="734ED2D2"/>
    <w:rsid w:val="735B9264"/>
    <w:rsid w:val="736E1C2D"/>
    <w:rsid w:val="738FDCE5"/>
    <w:rsid w:val="7393E82F"/>
    <w:rsid w:val="73A46BEC"/>
    <w:rsid w:val="73A643B8"/>
    <w:rsid w:val="73CE3A6A"/>
    <w:rsid w:val="73D1F8BC"/>
    <w:rsid w:val="73D3C47C"/>
    <w:rsid w:val="73FC47A0"/>
    <w:rsid w:val="73FF0906"/>
    <w:rsid w:val="741623D8"/>
    <w:rsid w:val="743AF2D3"/>
    <w:rsid w:val="744980C3"/>
    <w:rsid w:val="7481FC61"/>
    <w:rsid w:val="74B0B315"/>
    <w:rsid w:val="74BBC1D6"/>
    <w:rsid w:val="74C64F49"/>
    <w:rsid w:val="74C6E2C0"/>
    <w:rsid w:val="74C96434"/>
    <w:rsid w:val="74D7CBA2"/>
    <w:rsid w:val="74E726D3"/>
    <w:rsid w:val="74E936E0"/>
    <w:rsid w:val="74ECC082"/>
    <w:rsid w:val="74F701A1"/>
    <w:rsid w:val="74FBAF9E"/>
    <w:rsid w:val="74FD8CED"/>
    <w:rsid w:val="750149FF"/>
    <w:rsid w:val="7502F39E"/>
    <w:rsid w:val="750D4FD1"/>
    <w:rsid w:val="750E7534"/>
    <w:rsid w:val="753BA02D"/>
    <w:rsid w:val="75659C88"/>
    <w:rsid w:val="756713CF"/>
    <w:rsid w:val="75717C4E"/>
    <w:rsid w:val="75B0FAAE"/>
    <w:rsid w:val="75B1C9CA"/>
    <w:rsid w:val="75B84358"/>
    <w:rsid w:val="75BF580A"/>
    <w:rsid w:val="75C80EFF"/>
    <w:rsid w:val="75CBA7CE"/>
    <w:rsid w:val="75DAED96"/>
    <w:rsid w:val="75E81D1D"/>
    <w:rsid w:val="7606CDEE"/>
    <w:rsid w:val="7607E4E1"/>
    <w:rsid w:val="7640EC00"/>
    <w:rsid w:val="767B084D"/>
    <w:rsid w:val="7681AE99"/>
    <w:rsid w:val="768B6BF6"/>
    <w:rsid w:val="769AA056"/>
    <w:rsid w:val="76A36EF9"/>
    <w:rsid w:val="76C8D2E5"/>
    <w:rsid w:val="76D9ABE6"/>
    <w:rsid w:val="76FB3164"/>
    <w:rsid w:val="7702BDEF"/>
    <w:rsid w:val="7707C1BC"/>
    <w:rsid w:val="77102CCE"/>
    <w:rsid w:val="7718A8BB"/>
    <w:rsid w:val="7728478D"/>
    <w:rsid w:val="7729ADC3"/>
    <w:rsid w:val="7738F66A"/>
    <w:rsid w:val="7738F832"/>
    <w:rsid w:val="7748B9DF"/>
    <w:rsid w:val="775171F3"/>
    <w:rsid w:val="7763274D"/>
    <w:rsid w:val="7767D4BE"/>
    <w:rsid w:val="77725977"/>
    <w:rsid w:val="778BAACD"/>
    <w:rsid w:val="778C3A71"/>
    <w:rsid w:val="779ECA76"/>
    <w:rsid w:val="77A7F527"/>
    <w:rsid w:val="77C153E0"/>
    <w:rsid w:val="77CF8AAE"/>
    <w:rsid w:val="77EFF6DC"/>
    <w:rsid w:val="78214579"/>
    <w:rsid w:val="7821D015"/>
    <w:rsid w:val="782CB354"/>
    <w:rsid w:val="78427B04"/>
    <w:rsid w:val="7843BE5A"/>
    <w:rsid w:val="785744FF"/>
    <w:rsid w:val="7867A450"/>
    <w:rsid w:val="78855693"/>
    <w:rsid w:val="788BC792"/>
    <w:rsid w:val="78B208EB"/>
    <w:rsid w:val="78B287BB"/>
    <w:rsid w:val="78B2FEB4"/>
    <w:rsid w:val="78C7D1DF"/>
    <w:rsid w:val="78C8CCDE"/>
    <w:rsid w:val="78CB7FA5"/>
    <w:rsid w:val="78D95994"/>
    <w:rsid w:val="78F78657"/>
    <w:rsid w:val="79257CB3"/>
    <w:rsid w:val="7941451B"/>
    <w:rsid w:val="79438B36"/>
    <w:rsid w:val="796AC917"/>
    <w:rsid w:val="796D02D7"/>
    <w:rsid w:val="7976D3BD"/>
    <w:rsid w:val="799CAEC8"/>
    <w:rsid w:val="79A1C020"/>
    <w:rsid w:val="79B3B3A2"/>
    <w:rsid w:val="79B7AFC2"/>
    <w:rsid w:val="79CA78D2"/>
    <w:rsid w:val="79D83936"/>
    <w:rsid w:val="79EC5A25"/>
    <w:rsid w:val="7A475251"/>
    <w:rsid w:val="7A74F2B0"/>
    <w:rsid w:val="7A7BAB7C"/>
    <w:rsid w:val="7A8FB2A5"/>
    <w:rsid w:val="7AC583B9"/>
    <w:rsid w:val="7B01F7AA"/>
    <w:rsid w:val="7B0409D3"/>
    <w:rsid w:val="7B21EE3F"/>
    <w:rsid w:val="7B2A0185"/>
    <w:rsid w:val="7B2F24C3"/>
    <w:rsid w:val="7B473408"/>
    <w:rsid w:val="7B78751A"/>
    <w:rsid w:val="7B824CD3"/>
    <w:rsid w:val="7B8C947F"/>
    <w:rsid w:val="7B913B2C"/>
    <w:rsid w:val="7BA72F6B"/>
    <w:rsid w:val="7BA75F03"/>
    <w:rsid w:val="7BB13D7E"/>
    <w:rsid w:val="7BCB7DF4"/>
    <w:rsid w:val="7BD6D79E"/>
    <w:rsid w:val="7BFA9529"/>
    <w:rsid w:val="7C01A9D9"/>
    <w:rsid w:val="7C176EBE"/>
    <w:rsid w:val="7C1BECCB"/>
    <w:rsid w:val="7C297C9D"/>
    <w:rsid w:val="7C2FE5B3"/>
    <w:rsid w:val="7C38A31D"/>
    <w:rsid w:val="7C38DE2C"/>
    <w:rsid w:val="7C597AE3"/>
    <w:rsid w:val="7C8C873C"/>
    <w:rsid w:val="7CC437D8"/>
    <w:rsid w:val="7CD22281"/>
    <w:rsid w:val="7CFD9AAF"/>
    <w:rsid w:val="7CFFDC2F"/>
    <w:rsid w:val="7D17B5BD"/>
    <w:rsid w:val="7D2CC47A"/>
    <w:rsid w:val="7D60EF3B"/>
    <w:rsid w:val="7D629622"/>
    <w:rsid w:val="7D83269A"/>
    <w:rsid w:val="7D8578B0"/>
    <w:rsid w:val="7D8C2035"/>
    <w:rsid w:val="7D8DFAF4"/>
    <w:rsid w:val="7D995A3A"/>
    <w:rsid w:val="7DDCAF48"/>
    <w:rsid w:val="7DE449E7"/>
    <w:rsid w:val="7DEDF8A7"/>
    <w:rsid w:val="7DF3E05C"/>
    <w:rsid w:val="7E00101E"/>
    <w:rsid w:val="7E1C1EAA"/>
    <w:rsid w:val="7E33FDC2"/>
    <w:rsid w:val="7E690D97"/>
    <w:rsid w:val="7E789809"/>
    <w:rsid w:val="7EACDA8F"/>
    <w:rsid w:val="7EAF78EB"/>
    <w:rsid w:val="7EE04A40"/>
    <w:rsid w:val="7EF44E5D"/>
    <w:rsid w:val="7EF62BB4"/>
    <w:rsid w:val="7F22F433"/>
    <w:rsid w:val="7F3D4729"/>
    <w:rsid w:val="7F3F4A27"/>
    <w:rsid w:val="7F4DD408"/>
    <w:rsid w:val="7F4E52A9"/>
    <w:rsid w:val="7F8CD2A0"/>
    <w:rsid w:val="7FCB8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9ECA2"/>
  <w15:chartTrackingRefBased/>
  <w15:docId w15:val="{D7E27851-D962-44FB-BA73-D17F54E7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8D"/>
    <w:pPr>
      <w:spacing w:before="120" w:after="120" w:line="320" w:lineRule="exact"/>
    </w:pPr>
    <w:rPr>
      <w:rFonts w:ascii="Arial" w:hAnsi="Arial" w:cs="Arial"/>
      <w:lang w:val="en-US"/>
    </w:rPr>
  </w:style>
  <w:style w:type="paragraph" w:styleId="Heading1">
    <w:name w:val="heading 1"/>
    <w:basedOn w:val="Normal"/>
    <w:next w:val="Normal"/>
    <w:link w:val="Heading1Char"/>
    <w:uiPriority w:val="9"/>
    <w:qFormat/>
    <w:rsid w:val="00092323"/>
    <w:pPr>
      <w:pageBreakBefore/>
      <w:spacing w:line="240" w:lineRule="auto"/>
      <w:ind w:left="709" w:hanging="709"/>
      <w:outlineLvl w:val="0"/>
    </w:pPr>
    <w:rPr>
      <w:color w:val="04545D"/>
      <w:sz w:val="56"/>
      <w:szCs w:val="56"/>
    </w:rPr>
  </w:style>
  <w:style w:type="paragraph" w:styleId="Heading2">
    <w:name w:val="heading 2"/>
    <w:basedOn w:val="ListParagraph"/>
    <w:next w:val="Normal"/>
    <w:link w:val="Heading2Char"/>
    <w:uiPriority w:val="9"/>
    <w:unhideWhenUsed/>
    <w:qFormat/>
    <w:rsid w:val="00662370"/>
    <w:pPr>
      <w:keepNext/>
      <w:spacing w:before="440" w:after="220" w:line="240" w:lineRule="auto"/>
      <w:ind w:left="0"/>
      <w:contextualSpacing w:val="0"/>
      <w:outlineLvl w:val="1"/>
    </w:pPr>
    <w:rPr>
      <w:color w:val="0E8387"/>
      <w:sz w:val="40"/>
      <w:szCs w:val="40"/>
    </w:rPr>
  </w:style>
  <w:style w:type="paragraph" w:styleId="Heading3">
    <w:name w:val="heading 3"/>
    <w:basedOn w:val="Heading2"/>
    <w:next w:val="Normal"/>
    <w:link w:val="Heading3Char"/>
    <w:uiPriority w:val="9"/>
    <w:unhideWhenUsed/>
    <w:qFormat/>
    <w:rsid w:val="00C8461D"/>
    <w:pPr>
      <w:numPr>
        <w:ilvl w:val="2"/>
      </w:numPr>
      <w:outlineLvl w:val="2"/>
    </w:pPr>
    <w:rPr>
      <w:color w:val="auto"/>
      <w:sz w:val="32"/>
      <w:szCs w:val="32"/>
    </w:rPr>
  </w:style>
  <w:style w:type="paragraph" w:styleId="Heading4">
    <w:name w:val="heading 4"/>
    <w:aliases w:val="Heading 4 Char2,Heading 4 Char1 Char,Map Title Char Char,h4 Char Char,a. Char Char,4 Char Char,l4 Char Char,I4 Char Char,Head4 Char Char,Heading 4 Char Char Char,Heading 4 Char Char1,Map Title,h4,a.,4,l4,I4,Head4,Map Title Char"/>
    <w:basedOn w:val="Normal"/>
    <w:next w:val="Normal"/>
    <w:link w:val="Heading4Char"/>
    <w:unhideWhenUsed/>
    <w:rsid w:val="008F32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Block Label,h5,5,l5,Head5,Level 5,Atty Info 3,Level 51,not set up (5)"/>
    <w:basedOn w:val="Normal"/>
    <w:next w:val="Normal"/>
    <w:link w:val="Heading5Char"/>
    <w:qFormat/>
    <w:rsid w:val="00691235"/>
    <w:pPr>
      <w:tabs>
        <w:tab w:val="num" w:pos="1008"/>
      </w:tabs>
      <w:spacing w:before="240" w:after="60" w:line="240" w:lineRule="auto"/>
      <w:ind w:left="1008" w:hanging="1008"/>
      <w:outlineLvl w:val="4"/>
    </w:pPr>
    <w:rPr>
      <w:rFonts w:eastAsia="Times New Roman" w:cs="Times New Roman"/>
      <w:b/>
      <w:bCs/>
      <w:i/>
      <w:iCs/>
      <w:sz w:val="26"/>
      <w:szCs w:val="26"/>
      <w:lang w:val="en-AU" w:eastAsia="en-AU"/>
    </w:rPr>
  </w:style>
  <w:style w:type="paragraph" w:styleId="Heading6">
    <w:name w:val="heading 6"/>
    <w:basedOn w:val="Normal"/>
    <w:next w:val="Normal"/>
    <w:link w:val="Heading6Char"/>
    <w:rsid w:val="00691235"/>
    <w:pPr>
      <w:tabs>
        <w:tab w:val="num" w:pos="1152"/>
      </w:tabs>
      <w:spacing w:before="240" w:after="60" w:line="240" w:lineRule="auto"/>
      <w:ind w:left="1152" w:hanging="1152"/>
      <w:outlineLvl w:val="5"/>
    </w:pPr>
    <w:rPr>
      <w:rFonts w:ascii="Times New Roman" w:eastAsia="Times New Roman" w:hAnsi="Times New Roman" w:cs="Times New Roman"/>
      <w:b/>
      <w:bCs/>
      <w:lang w:val="en-AU" w:eastAsia="en-AU"/>
    </w:rPr>
  </w:style>
  <w:style w:type="paragraph" w:styleId="Heading7">
    <w:name w:val="heading 7"/>
    <w:basedOn w:val="Normal"/>
    <w:next w:val="Normal"/>
    <w:link w:val="Heading7Char"/>
    <w:rsid w:val="00691235"/>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AU" w:eastAsia="en-AU"/>
    </w:rPr>
  </w:style>
  <w:style w:type="paragraph" w:styleId="Heading8">
    <w:name w:val="heading 8"/>
    <w:basedOn w:val="Normal"/>
    <w:next w:val="Normal"/>
    <w:link w:val="Heading8Char"/>
    <w:rsid w:val="00691235"/>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n-AU" w:eastAsia="en-AU"/>
    </w:rPr>
  </w:style>
  <w:style w:type="paragraph" w:styleId="Heading9">
    <w:name w:val="heading 9"/>
    <w:basedOn w:val="Normal"/>
    <w:next w:val="Normal"/>
    <w:link w:val="Heading9Char"/>
    <w:rsid w:val="00691235"/>
    <w:pPr>
      <w:tabs>
        <w:tab w:val="num" w:pos="1584"/>
      </w:tabs>
      <w:spacing w:before="240" w:after="60" w:line="240" w:lineRule="auto"/>
      <w:ind w:left="1584" w:hanging="1584"/>
      <w:outlineLvl w:val="8"/>
    </w:pPr>
    <w:rPr>
      <w:rFonts w:eastAsia="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Rtitle">
    <w:name w:val="SBR title"/>
    <w:basedOn w:val="Normal"/>
    <w:qFormat/>
    <w:rsid w:val="00662370"/>
    <w:pPr>
      <w:spacing w:after="2160" w:line="240" w:lineRule="auto"/>
    </w:pPr>
    <w:rPr>
      <w:color w:val="04545D"/>
      <w:sz w:val="56"/>
      <w:szCs w:val="56"/>
    </w:rPr>
  </w:style>
  <w:style w:type="paragraph" w:customStyle="1" w:styleId="BIGtitle">
    <w:name w:val="BIG title"/>
    <w:basedOn w:val="Normal"/>
    <w:qFormat/>
    <w:rsid w:val="005615F6"/>
    <w:pPr>
      <w:spacing w:before="240" w:line="240" w:lineRule="auto"/>
    </w:pPr>
    <w:rPr>
      <w:color w:val="000000" w:themeColor="text1"/>
      <w:sz w:val="36"/>
      <w:szCs w:val="36"/>
    </w:rPr>
  </w:style>
  <w:style w:type="character" w:customStyle="1" w:styleId="Heading1Char">
    <w:name w:val="Heading 1 Char"/>
    <w:basedOn w:val="DefaultParagraphFont"/>
    <w:link w:val="Heading1"/>
    <w:uiPriority w:val="9"/>
    <w:rsid w:val="00092323"/>
    <w:rPr>
      <w:rFonts w:ascii="Arial" w:hAnsi="Arial" w:cs="Arial"/>
      <w:color w:val="04545D"/>
      <w:sz w:val="56"/>
      <w:szCs w:val="56"/>
      <w:lang w:val="en-US"/>
    </w:rPr>
  </w:style>
  <w:style w:type="paragraph" w:styleId="ListParagraph">
    <w:name w:val="List Paragraph"/>
    <w:aliases w:val="Table Dots,List Paragraph1,List Paragraph11,Recommendation"/>
    <w:basedOn w:val="Normal"/>
    <w:link w:val="ListParagraphChar"/>
    <w:uiPriority w:val="34"/>
    <w:qFormat/>
    <w:rsid w:val="00662370"/>
    <w:pPr>
      <w:ind w:left="720"/>
      <w:contextualSpacing/>
    </w:pPr>
  </w:style>
  <w:style w:type="character" w:customStyle="1" w:styleId="Heading2Char">
    <w:name w:val="Heading 2 Char"/>
    <w:basedOn w:val="DefaultParagraphFont"/>
    <w:link w:val="Heading2"/>
    <w:uiPriority w:val="9"/>
    <w:rsid w:val="00662370"/>
    <w:rPr>
      <w:rFonts w:ascii="Arial" w:hAnsi="Arial" w:cs="Arial"/>
      <w:color w:val="0E8387"/>
      <w:sz w:val="40"/>
      <w:szCs w:val="40"/>
      <w:lang w:val="en-US"/>
    </w:rPr>
  </w:style>
  <w:style w:type="paragraph" w:styleId="Caption">
    <w:name w:val="caption"/>
    <w:basedOn w:val="Normal"/>
    <w:next w:val="Normal"/>
    <w:unhideWhenUsed/>
    <w:qFormat/>
    <w:rsid w:val="0065060F"/>
    <w:pPr>
      <w:keepNext/>
    </w:pPr>
    <w:rPr>
      <w:b/>
      <w:bCs/>
    </w:rPr>
  </w:style>
  <w:style w:type="paragraph" w:styleId="ListBullet">
    <w:name w:val="List Bullet"/>
    <w:basedOn w:val="ListParagraph"/>
    <w:link w:val="ListBulletChar"/>
    <w:uiPriority w:val="99"/>
    <w:unhideWhenUsed/>
    <w:rsid w:val="00321039"/>
    <w:pPr>
      <w:numPr>
        <w:numId w:val="2"/>
      </w:numPr>
      <w:spacing w:before="60" w:after="60"/>
      <w:ind w:left="720"/>
      <w:contextualSpacing w:val="0"/>
    </w:pPr>
  </w:style>
  <w:style w:type="paragraph" w:styleId="ListBullet2">
    <w:name w:val="List Bullet 2"/>
    <w:basedOn w:val="Normal"/>
    <w:uiPriority w:val="99"/>
    <w:unhideWhenUsed/>
    <w:rsid w:val="0065060F"/>
    <w:pPr>
      <w:numPr>
        <w:numId w:val="1"/>
      </w:numPr>
      <w:spacing w:before="60" w:after="60"/>
    </w:pPr>
  </w:style>
  <w:style w:type="paragraph" w:customStyle="1" w:styleId="Openingadminheading">
    <w:name w:val="Opening admin heading"/>
    <w:qFormat/>
    <w:rsid w:val="00300090"/>
    <w:pPr>
      <w:spacing w:before="360"/>
    </w:pPr>
    <w:rPr>
      <w:rFonts w:ascii="Arial" w:hAnsi="Arial" w:cs="Arial"/>
      <w:color w:val="04545D"/>
      <w:sz w:val="56"/>
      <w:szCs w:val="56"/>
      <w:lang w:val="en-US"/>
    </w:rPr>
  </w:style>
  <w:style w:type="paragraph" w:customStyle="1" w:styleId="Tabletext">
    <w:name w:val="Table text"/>
    <w:basedOn w:val="Normal"/>
    <w:qFormat/>
    <w:rsid w:val="00D5567C"/>
  </w:style>
  <w:style w:type="paragraph" w:styleId="NoSpacing">
    <w:name w:val="No Spacing"/>
    <w:uiPriority w:val="1"/>
    <w:rsid w:val="00D5567C"/>
    <w:pPr>
      <w:spacing w:after="0" w:line="240" w:lineRule="auto"/>
    </w:pPr>
    <w:rPr>
      <w:rFonts w:ascii="Arial" w:hAnsi="Arial" w:cs="Arial"/>
      <w:lang w:val="en-US"/>
    </w:rPr>
  </w:style>
  <w:style w:type="character" w:styleId="IntenseReference">
    <w:name w:val="Intense Reference"/>
    <w:basedOn w:val="DefaultParagraphFont"/>
    <w:uiPriority w:val="32"/>
    <w:rsid w:val="003F0F1A"/>
    <w:rPr>
      <w:b/>
      <w:bCs/>
      <w:smallCaps/>
      <w:color w:val="4472C4" w:themeColor="accent1"/>
      <w:spacing w:val="5"/>
    </w:rPr>
  </w:style>
  <w:style w:type="character" w:customStyle="1" w:styleId="Heading3Char">
    <w:name w:val="Heading 3 Char"/>
    <w:basedOn w:val="DefaultParagraphFont"/>
    <w:link w:val="Heading3"/>
    <w:uiPriority w:val="9"/>
    <w:rsid w:val="00C8461D"/>
    <w:rPr>
      <w:rFonts w:ascii="Arial" w:hAnsi="Arial" w:cs="Arial"/>
      <w:sz w:val="32"/>
      <w:szCs w:val="32"/>
      <w:lang w:val="en-US"/>
    </w:rPr>
  </w:style>
  <w:style w:type="paragraph" w:styleId="Header">
    <w:name w:val="header"/>
    <w:basedOn w:val="Normal"/>
    <w:link w:val="HeaderChar"/>
    <w:uiPriority w:val="99"/>
    <w:unhideWhenUsed/>
    <w:rsid w:val="000939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939A5"/>
    <w:rPr>
      <w:rFonts w:ascii="Arial" w:hAnsi="Arial" w:cs="Arial"/>
      <w:lang w:val="en-US"/>
    </w:rPr>
  </w:style>
  <w:style w:type="paragraph" w:styleId="Footer">
    <w:name w:val="footer"/>
    <w:basedOn w:val="Normal"/>
    <w:link w:val="FooterChar"/>
    <w:uiPriority w:val="99"/>
    <w:unhideWhenUsed/>
    <w:rsid w:val="000939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939A5"/>
    <w:rPr>
      <w:rFonts w:ascii="Arial" w:hAnsi="Arial" w:cs="Arial"/>
      <w:lang w:val="en-US"/>
    </w:rPr>
  </w:style>
  <w:style w:type="character" w:styleId="Hyperlink">
    <w:name w:val="Hyperlink"/>
    <w:basedOn w:val="DefaultParagraphFont"/>
    <w:uiPriority w:val="99"/>
    <w:rsid w:val="00B226B7"/>
    <w:rPr>
      <w:bCs/>
      <w:noProof/>
      <w:color w:val="0000FF"/>
      <w:u w:val="single"/>
    </w:rPr>
  </w:style>
  <w:style w:type="table" w:styleId="TableGrid">
    <w:name w:val="Table Grid"/>
    <w:basedOn w:val="TableNormal"/>
    <w:uiPriority w:val="39"/>
    <w:rsid w:val="004B179F"/>
    <w:pPr>
      <w:spacing w:after="0" w:line="240" w:lineRule="auto"/>
    </w:pPr>
    <w:rPr>
      <w:rFonts w:ascii="Arial" w:eastAsia="Times New Roman" w:hAnsi="Arial"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
    <w:link w:val="MaintextCharChar"/>
    <w:rsid w:val="00B226B7"/>
    <w:pPr>
      <w:spacing w:before="0" w:after="0" w:line="240" w:lineRule="auto"/>
    </w:pPr>
    <w:rPr>
      <w:rFonts w:eastAsia="Times New Roman" w:cs="Times New Roman"/>
      <w:szCs w:val="24"/>
      <w:lang w:val="en-AU" w:eastAsia="en-AU"/>
    </w:rPr>
  </w:style>
  <w:style w:type="character" w:customStyle="1" w:styleId="MaintextCharChar">
    <w:name w:val="Main text Char Char"/>
    <w:basedOn w:val="DefaultParagraphFont"/>
    <w:link w:val="Maintext"/>
    <w:rsid w:val="00B226B7"/>
    <w:rPr>
      <w:rFonts w:ascii="Arial" w:eastAsia="Times New Roman" w:hAnsi="Arial" w:cs="Times New Roman"/>
      <w:szCs w:val="24"/>
      <w:lang w:eastAsia="en-AU"/>
    </w:rPr>
  </w:style>
  <w:style w:type="paragraph" w:customStyle="1" w:styleId="ListText">
    <w:name w:val="List Text"/>
    <w:basedOn w:val="Normal"/>
    <w:rsid w:val="00A4526D"/>
    <w:pPr>
      <w:spacing w:before="60" w:after="60" w:line="240" w:lineRule="auto"/>
    </w:pPr>
    <w:rPr>
      <w:rFonts w:eastAsia="Times New Roman" w:cs="Times New Roman"/>
      <w:szCs w:val="24"/>
      <w:lang w:val="en-AU" w:eastAsia="en-AU"/>
    </w:rPr>
  </w:style>
  <w:style w:type="table" w:customStyle="1" w:styleId="ATOTable">
    <w:name w:val="ATOTable"/>
    <w:basedOn w:val="TableGrid"/>
    <w:rsid w:val="0058459C"/>
    <w:pPr>
      <w:spacing w:before="60" w:after="60"/>
    </w:pPr>
    <w:tblPr>
      <w:tblCellMar>
        <w:left w:w="170" w:type="dxa"/>
        <w:right w:w="170" w:type="dxa"/>
      </w:tblCellMar>
    </w:tblPr>
    <w:tblStylePr w:type="firstRow">
      <w:tblPr/>
      <w:tcPr>
        <w:shd w:val="clear" w:color="auto" w:fill="D9E2F3" w:themeFill="accent1" w:themeFillTint="33"/>
      </w:tcPr>
    </w:tblStylePr>
  </w:style>
  <w:style w:type="paragraph" w:customStyle="1" w:styleId="Bullet1">
    <w:name w:val="Bullet 1"/>
    <w:basedOn w:val="ListText"/>
    <w:rsid w:val="00A4526D"/>
    <w:pPr>
      <w:numPr>
        <w:numId w:val="3"/>
      </w:numPr>
      <w:tabs>
        <w:tab w:val="clear" w:pos="360"/>
      </w:tabs>
      <w:ind w:left="424"/>
    </w:pPr>
  </w:style>
  <w:style w:type="paragraph" w:customStyle="1" w:styleId="Bullet2">
    <w:name w:val="Bullet 2"/>
    <w:basedOn w:val="ListText"/>
    <w:link w:val="Bullet2Char"/>
    <w:rsid w:val="00A4526D"/>
    <w:pPr>
      <w:numPr>
        <w:ilvl w:val="1"/>
        <w:numId w:val="3"/>
      </w:numPr>
      <w:tabs>
        <w:tab w:val="clear" w:pos="720"/>
      </w:tabs>
      <w:ind w:left="424"/>
    </w:pPr>
  </w:style>
  <w:style w:type="character" w:customStyle="1" w:styleId="BodyTextChar1">
    <w:name w:val="Body Text Char1"/>
    <w:aliases w:val="Char Char"/>
    <w:link w:val="BodyText"/>
    <w:rsid w:val="00A4526D"/>
    <w:rPr>
      <w:rFonts w:ascii="Arial" w:hAnsi="Arial"/>
      <w:szCs w:val="24"/>
      <w:lang w:val="en-US"/>
    </w:rPr>
  </w:style>
  <w:style w:type="paragraph" w:styleId="BodyText">
    <w:name w:val="Body Text"/>
    <w:aliases w:val="Char"/>
    <w:basedOn w:val="Normal"/>
    <w:link w:val="BodyTextChar1"/>
    <w:autoRedefine/>
    <w:rsid w:val="00A4526D"/>
    <w:pPr>
      <w:spacing w:line="240" w:lineRule="auto"/>
    </w:pPr>
    <w:rPr>
      <w:rFonts w:cstheme="minorBidi"/>
      <w:szCs w:val="24"/>
    </w:rPr>
  </w:style>
  <w:style w:type="character" w:customStyle="1" w:styleId="BodyTextChar">
    <w:name w:val="Body Text Char"/>
    <w:basedOn w:val="DefaultParagraphFont"/>
    <w:uiPriority w:val="99"/>
    <w:semiHidden/>
    <w:rsid w:val="00A4526D"/>
    <w:rPr>
      <w:rFonts w:ascii="Arial" w:hAnsi="Arial" w:cs="Arial"/>
      <w:lang w:val="en-US"/>
    </w:rPr>
  </w:style>
  <w:style w:type="character" w:customStyle="1" w:styleId="ListParagraphChar">
    <w:name w:val="List Paragraph Char"/>
    <w:aliases w:val="Table Dots Char,List Paragraph1 Char,List Paragraph11 Char,Recommendation Char"/>
    <w:basedOn w:val="DefaultParagraphFont"/>
    <w:link w:val="ListParagraph"/>
    <w:uiPriority w:val="34"/>
    <w:locked/>
    <w:rsid w:val="00A4526D"/>
    <w:rPr>
      <w:rFonts w:ascii="Arial" w:hAnsi="Arial" w:cs="Arial"/>
      <w:lang w:val="en-US"/>
    </w:rPr>
  </w:style>
  <w:style w:type="character" w:customStyle="1" w:styleId="Bullet2Char">
    <w:name w:val="Bullet 2 Char"/>
    <w:basedOn w:val="DefaultParagraphFont"/>
    <w:link w:val="Bullet2"/>
    <w:locked/>
    <w:rsid w:val="00A4526D"/>
    <w:rPr>
      <w:rFonts w:ascii="Arial" w:eastAsia="Times New Roman" w:hAnsi="Arial" w:cs="Times New Roman"/>
      <w:szCs w:val="24"/>
      <w:lang w:eastAsia="en-AU"/>
    </w:rPr>
  </w:style>
  <w:style w:type="numbering" w:customStyle="1" w:styleId="Style1">
    <w:name w:val="Style1"/>
    <w:uiPriority w:val="99"/>
    <w:rsid w:val="00366493"/>
    <w:pPr>
      <w:numPr>
        <w:numId w:val="4"/>
      </w:numPr>
    </w:pPr>
  </w:style>
  <w:style w:type="paragraph" w:customStyle="1" w:styleId="Content">
    <w:name w:val="Content"/>
    <w:basedOn w:val="Normal"/>
    <w:semiHidden/>
    <w:rsid w:val="006F22A5"/>
    <w:pPr>
      <w:spacing w:before="20" w:after="20" w:line="240" w:lineRule="auto"/>
    </w:pPr>
    <w:rPr>
      <w:rFonts w:eastAsia="Times New Roman"/>
      <w:sz w:val="20"/>
      <w:lang w:val="en-AU" w:eastAsia="en-AU"/>
    </w:rPr>
  </w:style>
  <w:style w:type="numbering" w:customStyle="1" w:styleId="Style2">
    <w:name w:val="Style2"/>
    <w:uiPriority w:val="99"/>
    <w:rsid w:val="006F22A5"/>
    <w:pPr>
      <w:numPr>
        <w:numId w:val="5"/>
      </w:numPr>
    </w:pPr>
  </w:style>
  <w:style w:type="numbering" w:customStyle="1" w:styleId="Style3">
    <w:name w:val="Style3"/>
    <w:uiPriority w:val="99"/>
    <w:rsid w:val="00185EA1"/>
    <w:pPr>
      <w:numPr>
        <w:numId w:val="6"/>
      </w:numPr>
    </w:pPr>
  </w:style>
  <w:style w:type="numbering" w:customStyle="1" w:styleId="Style4">
    <w:name w:val="Style4"/>
    <w:uiPriority w:val="99"/>
    <w:rsid w:val="00092323"/>
    <w:pPr>
      <w:numPr>
        <w:numId w:val="7"/>
      </w:numPr>
    </w:pPr>
  </w:style>
  <w:style w:type="numbering" w:customStyle="1" w:styleId="Style5">
    <w:name w:val="Style5"/>
    <w:uiPriority w:val="99"/>
    <w:rsid w:val="00092323"/>
    <w:pPr>
      <w:numPr>
        <w:numId w:val="8"/>
      </w:numPr>
    </w:pPr>
  </w:style>
  <w:style w:type="character" w:styleId="UnresolvedMention">
    <w:name w:val="Unresolved Mention"/>
    <w:basedOn w:val="DefaultParagraphFont"/>
    <w:uiPriority w:val="99"/>
    <w:semiHidden/>
    <w:unhideWhenUsed/>
    <w:rsid w:val="00936C55"/>
    <w:rPr>
      <w:color w:val="605E5C"/>
      <w:shd w:val="clear" w:color="auto" w:fill="E1DFDD"/>
    </w:rPr>
  </w:style>
  <w:style w:type="table" w:customStyle="1" w:styleId="TableGrid2">
    <w:name w:val="Table Grid2"/>
    <w:basedOn w:val="TableNormal"/>
    <w:next w:val="TableGrid"/>
    <w:uiPriority w:val="59"/>
    <w:rsid w:val="00936C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265FD"/>
    <w:pPr>
      <w:tabs>
        <w:tab w:val="right" w:leader="dot" w:pos="9016"/>
      </w:tabs>
      <w:spacing w:after="100"/>
    </w:pPr>
  </w:style>
  <w:style w:type="paragraph" w:styleId="TOC2">
    <w:name w:val="toc 2"/>
    <w:basedOn w:val="Normal"/>
    <w:next w:val="Normal"/>
    <w:autoRedefine/>
    <w:uiPriority w:val="39"/>
    <w:unhideWhenUsed/>
    <w:rsid w:val="0013279F"/>
    <w:pPr>
      <w:tabs>
        <w:tab w:val="right" w:leader="dot" w:pos="9016"/>
      </w:tabs>
      <w:spacing w:after="100" w:line="276" w:lineRule="auto"/>
      <w:ind w:left="220"/>
    </w:pPr>
  </w:style>
  <w:style w:type="paragraph" w:styleId="TableofFigures">
    <w:name w:val="table of figures"/>
    <w:basedOn w:val="Normal"/>
    <w:next w:val="Normal"/>
    <w:uiPriority w:val="99"/>
    <w:unhideWhenUsed/>
    <w:rsid w:val="00F7608A"/>
    <w:pPr>
      <w:spacing w:after="0"/>
    </w:pPr>
  </w:style>
  <w:style w:type="character" w:styleId="CommentReference">
    <w:name w:val="annotation reference"/>
    <w:basedOn w:val="DefaultParagraphFont"/>
    <w:uiPriority w:val="99"/>
    <w:semiHidden/>
    <w:unhideWhenUsed/>
    <w:rsid w:val="002113FC"/>
    <w:rPr>
      <w:sz w:val="16"/>
      <w:szCs w:val="16"/>
    </w:rPr>
  </w:style>
  <w:style w:type="paragraph" w:styleId="CommentText">
    <w:name w:val="annotation text"/>
    <w:basedOn w:val="Normal"/>
    <w:link w:val="CommentTextChar"/>
    <w:uiPriority w:val="99"/>
    <w:unhideWhenUsed/>
    <w:rsid w:val="002113FC"/>
    <w:pPr>
      <w:spacing w:line="240" w:lineRule="auto"/>
    </w:pPr>
    <w:rPr>
      <w:sz w:val="20"/>
      <w:szCs w:val="20"/>
    </w:rPr>
  </w:style>
  <w:style w:type="character" w:customStyle="1" w:styleId="CommentTextChar">
    <w:name w:val="Comment Text Char"/>
    <w:basedOn w:val="DefaultParagraphFont"/>
    <w:link w:val="CommentText"/>
    <w:uiPriority w:val="99"/>
    <w:rsid w:val="002113FC"/>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113FC"/>
    <w:rPr>
      <w:b/>
      <w:bCs/>
    </w:rPr>
  </w:style>
  <w:style w:type="character" w:customStyle="1" w:styleId="CommentSubjectChar">
    <w:name w:val="Comment Subject Char"/>
    <w:basedOn w:val="CommentTextChar"/>
    <w:link w:val="CommentSubject"/>
    <w:uiPriority w:val="99"/>
    <w:semiHidden/>
    <w:rsid w:val="002113FC"/>
    <w:rPr>
      <w:rFonts w:ascii="Arial" w:hAnsi="Arial" w:cs="Arial"/>
      <w:b/>
      <w:bCs/>
      <w:sz w:val="20"/>
      <w:szCs w:val="20"/>
      <w:lang w:val="en-US"/>
    </w:rPr>
  </w:style>
  <w:style w:type="character" w:customStyle="1" w:styleId="Heading4Char">
    <w:name w:val="Heading 4 Char"/>
    <w:aliases w:val="Heading 4 Char2 Char,Heading 4 Char1 Char Char,Map Title Char Char Char,h4 Char Char Char,a. Char Char Char,4 Char Char Char,l4 Char Char Char,I4 Char Char Char,Head4 Char Char Char,Heading 4 Char Char Char Char,Heading 4 Char Char1 Char"/>
    <w:basedOn w:val="DefaultParagraphFont"/>
    <w:link w:val="Heading4"/>
    <w:uiPriority w:val="9"/>
    <w:rsid w:val="008F3242"/>
    <w:rPr>
      <w:rFonts w:asciiTheme="majorHAnsi" w:eastAsiaTheme="majorEastAsia" w:hAnsiTheme="majorHAnsi" w:cstheme="majorBidi"/>
      <w:i/>
      <w:iCs/>
      <w:color w:val="2F5496" w:themeColor="accent1" w:themeShade="BF"/>
      <w:lang w:val="en-US"/>
    </w:rPr>
  </w:style>
  <w:style w:type="paragraph" w:styleId="Revision">
    <w:name w:val="Revision"/>
    <w:hidden/>
    <w:uiPriority w:val="99"/>
    <w:semiHidden/>
    <w:rsid w:val="00D26D12"/>
    <w:pPr>
      <w:spacing w:after="0" w:line="240" w:lineRule="auto"/>
    </w:pPr>
    <w:rPr>
      <w:rFonts w:ascii="Arial" w:hAnsi="Arial" w:cs="Arial"/>
      <w:lang w:val="en-US"/>
    </w:rPr>
  </w:style>
  <w:style w:type="character" w:styleId="FollowedHyperlink">
    <w:name w:val="FollowedHyperlink"/>
    <w:basedOn w:val="DefaultParagraphFont"/>
    <w:uiPriority w:val="99"/>
    <w:semiHidden/>
    <w:unhideWhenUsed/>
    <w:rsid w:val="003F7A86"/>
    <w:rPr>
      <w:color w:val="954F72" w:themeColor="followedHyperlink"/>
      <w:u w:val="single"/>
    </w:rPr>
  </w:style>
  <w:style w:type="paragraph" w:styleId="TOC3">
    <w:name w:val="toc 3"/>
    <w:basedOn w:val="Normal"/>
    <w:next w:val="Normal"/>
    <w:autoRedefine/>
    <w:uiPriority w:val="39"/>
    <w:unhideWhenUsed/>
    <w:rsid w:val="00390074"/>
    <w:pPr>
      <w:spacing w:after="100"/>
      <w:ind w:left="440"/>
    </w:pPr>
  </w:style>
  <w:style w:type="table" w:customStyle="1" w:styleId="TableGrid11">
    <w:name w:val="Table Grid11"/>
    <w:basedOn w:val="TableNormal"/>
    <w:next w:val="TableGrid"/>
    <w:uiPriority w:val="59"/>
    <w:rsid w:val="00FB4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sList">
    <w:name w:val="Dot Points List"/>
    <w:basedOn w:val="ListBullet"/>
    <w:link w:val="DotPointsListChar"/>
    <w:qFormat/>
    <w:rsid w:val="00816991"/>
    <w:pPr>
      <w:spacing w:line="280" w:lineRule="exact"/>
      <w:ind w:left="360"/>
    </w:pPr>
  </w:style>
  <w:style w:type="character" w:customStyle="1" w:styleId="ListBulletChar">
    <w:name w:val="List Bullet Char"/>
    <w:basedOn w:val="ListParagraphChar"/>
    <w:link w:val="ListBullet"/>
    <w:uiPriority w:val="99"/>
    <w:rsid w:val="00816991"/>
    <w:rPr>
      <w:rFonts w:ascii="Arial" w:hAnsi="Arial" w:cs="Arial"/>
      <w:lang w:val="en-US"/>
    </w:rPr>
  </w:style>
  <w:style w:type="character" w:customStyle="1" w:styleId="DotPointsListChar">
    <w:name w:val="Dot Points List Char"/>
    <w:basedOn w:val="ListBulletChar"/>
    <w:link w:val="DotPointsList"/>
    <w:rsid w:val="00816991"/>
    <w:rPr>
      <w:rFonts w:ascii="Arial" w:hAnsi="Arial" w:cs="Arial"/>
      <w:lang w:val="en-US"/>
    </w:rPr>
  </w:style>
  <w:style w:type="table" w:customStyle="1" w:styleId="ATOTable1">
    <w:name w:val="ATOTable1"/>
    <w:basedOn w:val="TableGrid"/>
    <w:rsid w:val="00974A01"/>
    <w:pPr>
      <w:spacing w:before="60" w:after="60"/>
    </w:pPr>
    <w:rPr>
      <w:rFonts w:ascii="Times New Roman" w:hAnsi="Times New Roman"/>
      <w:sz w:val="20"/>
    </w:rPr>
    <w:tblPr>
      <w:tblCellMar>
        <w:left w:w="170" w:type="dxa"/>
        <w:right w:w="170" w:type="dxa"/>
      </w:tblCellMar>
    </w:tblPr>
  </w:style>
  <w:style w:type="character" w:customStyle="1" w:styleId="CommentTextChar1">
    <w:name w:val="Comment Text Char1"/>
    <w:uiPriority w:val="99"/>
    <w:locked/>
    <w:rsid w:val="009B08DF"/>
    <w:rPr>
      <w:rFonts w:ascii="Arial" w:hAnsi="Arial"/>
    </w:rPr>
  </w:style>
  <w:style w:type="paragraph" w:customStyle="1" w:styleId="Default">
    <w:name w:val="Default"/>
    <w:rsid w:val="009B08DF"/>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TableParagraph">
    <w:name w:val="Table Paragraph"/>
    <w:basedOn w:val="Normal"/>
    <w:uiPriority w:val="1"/>
    <w:rsid w:val="009B08DF"/>
    <w:pPr>
      <w:widowControl w:val="0"/>
      <w:spacing w:before="0" w:after="0" w:line="240" w:lineRule="auto"/>
    </w:pPr>
    <w:rPr>
      <w:rFonts w:asciiTheme="minorHAnsi" w:hAnsiTheme="minorHAnsi" w:cstheme="minorBidi"/>
    </w:rPr>
  </w:style>
  <w:style w:type="character" w:customStyle="1" w:styleId="Heading5Char">
    <w:name w:val="Heading 5 Char"/>
    <w:aliases w:val="Block Label Char,h5 Char,5 Char,l5 Char,Head5 Char,Level 5 Char,Atty Info 3 Char,Level 51 Char,not set up (5) Char"/>
    <w:basedOn w:val="DefaultParagraphFont"/>
    <w:link w:val="Heading5"/>
    <w:rsid w:val="00691235"/>
    <w:rPr>
      <w:rFonts w:ascii="Arial" w:eastAsia="Times New Roman" w:hAnsi="Arial" w:cs="Times New Roman"/>
      <w:b/>
      <w:bCs/>
      <w:i/>
      <w:iCs/>
      <w:sz w:val="26"/>
      <w:szCs w:val="26"/>
      <w:lang w:eastAsia="en-AU"/>
    </w:rPr>
  </w:style>
  <w:style w:type="character" w:customStyle="1" w:styleId="Heading6Char">
    <w:name w:val="Heading 6 Char"/>
    <w:basedOn w:val="DefaultParagraphFont"/>
    <w:link w:val="Heading6"/>
    <w:rsid w:val="00691235"/>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691235"/>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691235"/>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691235"/>
    <w:rPr>
      <w:rFonts w:ascii="Arial" w:eastAsia="Times New Roman" w:hAnsi="Arial" w:cs="Arial"/>
      <w:lang w:eastAsia="en-AU"/>
    </w:rPr>
  </w:style>
  <w:style w:type="paragraph" w:customStyle="1" w:styleId="ReportTitle">
    <w:name w:val="ReportTitle"/>
    <w:basedOn w:val="Normal"/>
    <w:next w:val="ReportDescription"/>
    <w:rsid w:val="00691235"/>
    <w:pPr>
      <w:tabs>
        <w:tab w:val="num" w:pos="851"/>
      </w:tabs>
      <w:spacing w:before="0" w:after="400" w:line="216" w:lineRule="auto"/>
      <w:ind w:left="851" w:hanging="851"/>
    </w:pPr>
    <w:rPr>
      <w:rFonts w:eastAsia="Times New Roman" w:cs="Tahoma"/>
      <w:sz w:val="120"/>
      <w:szCs w:val="120"/>
      <w:lang w:val="en-AU" w:eastAsia="en-AU"/>
    </w:rPr>
  </w:style>
  <w:style w:type="paragraph" w:customStyle="1" w:styleId="ReportDescription">
    <w:name w:val="ReportDescription"/>
    <w:basedOn w:val="Normal"/>
    <w:rsid w:val="00691235"/>
    <w:pPr>
      <w:tabs>
        <w:tab w:val="num" w:pos="1134"/>
      </w:tabs>
      <w:spacing w:before="0" w:after="0" w:line="240" w:lineRule="auto"/>
      <w:ind w:left="1134" w:hanging="851"/>
    </w:pPr>
    <w:rPr>
      <w:rFonts w:eastAsia="Times New Roman" w:cs="Times New Roman"/>
      <w:sz w:val="32"/>
      <w:szCs w:val="24"/>
      <w:lang w:val="en-AU" w:eastAsia="en-AU"/>
    </w:rPr>
  </w:style>
  <w:style w:type="paragraph" w:customStyle="1" w:styleId="DotPoint">
    <w:name w:val="Dot Point"/>
    <w:basedOn w:val="ListBullet"/>
    <w:link w:val="DotPointChar"/>
    <w:qFormat/>
    <w:rsid w:val="00343E3D"/>
    <w:pPr>
      <w:numPr>
        <w:numId w:val="20"/>
      </w:numPr>
      <w:spacing w:line="280" w:lineRule="exact"/>
    </w:pPr>
  </w:style>
  <w:style w:type="character" w:customStyle="1" w:styleId="DotPointChar">
    <w:name w:val="Dot Point Char"/>
    <w:basedOn w:val="DefaultParagraphFont"/>
    <w:link w:val="DotPoint"/>
    <w:rsid w:val="00343E3D"/>
    <w:rPr>
      <w:rFonts w:ascii="Arial" w:hAnsi="Arial" w:cs="Arial"/>
      <w:lang w:val="en-US"/>
    </w:rPr>
  </w:style>
  <w:style w:type="numbering" w:customStyle="1" w:styleId="Bullets">
    <w:name w:val="Bullets"/>
    <w:basedOn w:val="NoList"/>
    <w:uiPriority w:val="99"/>
    <w:rsid w:val="00103C0C"/>
    <w:pPr>
      <w:numPr>
        <w:numId w:val="42"/>
      </w:numPr>
    </w:pPr>
  </w:style>
  <w:style w:type="paragraph" w:customStyle="1" w:styleId="Boxbulletedlist1">
    <w:name w:val="Box bulleted list 1"/>
    <w:basedOn w:val="Normal"/>
    <w:uiPriority w:val="25"/>
    <w:qFormat/>
    <w:rsid w:val="00103C0C"/>
    <w:pPr>
      <w:numPr>
        <w:ilvl w:val="3"/>
        <w:numId w:val="23"/>
      </w:numPr>
      <w:spacing w:before="140" w:after="0" w:line="240" w:lineRule="atLeast"/>
      <w:ind w:left="2880" w:right="340"/>
    </w:pPr>
    <w:rPr>
      <w:rFonts w:asciiTheme="minorHAnsi" w:hAnsiTheme="minorHAnsi" w:cs="Times New Roman"/>
      <w:color w:val="000000" w:themeColor="text1"/>
      <w:szCs w:val="20"/>
      <w:lang w:val="en-AU"/>
    </w:rPr>
  </w:style>
  <w:style w:type="paragraph" w:customStyle="1" w:styleId="Boxbulletedlist2">
    <w:name w:val="Box bulleted list 2"/>
    <w:basedOn w:val="Normal"/>
    <w:uiPriority w:val="25"/>
    <w:qFormat/>
    <w:rsid w:val="00103C0C"/>
    <w:pPr>
      <w:numPr>
        <w:ilvl w:val="4"/>
        <w:numId w:val="23"/>
      </w:numPr>
      <w:spacing w:before="140" w:after="0" w:line="240" w:lineRule="atLeast"/>
      <w:ind w:left="3600" w:right="340"/>
    </w:pPr>
    <w:rPr>
      <w:rFonts w:asciiTheme="minorHAnsi" w:hAnsiTheme="minorHAnsi" w:cs="Times New Roman"/>
      <w:color w:val="000000" w:themeColor="text1"/>
      <w:szCs w:val="20"/>
      <w:lang w:val="en-AU"/>
    </w:rPr>
  </w:style>
  <w:style w:type="paragraph" w:customStyle="1" w:styleId="Boxbulletedlist3">
    <w:name w:val="Box bulleted list 3"/>
    <w:basedOn w:val="Normal"/>
    <w:uiPriority w:val="25"/>
    <w:qFormat/>
    <w:rsid w:val="00103C0C"/>
    <w:pPr>
      <w:numPr>
        <w:ilvl w:val="5"/>
        <w:numId w:val="23"/>
      </w:numPr>
      <w:spacing w:before="140" w:after="0" w:line="240" w:lineRule="atLeast"/>
      <w:ind w:left="4320" w:right="340" w:hanging="180"/>
    </w:pPr>
    <w:rPr>
      <w:rFonts w:asciiTheme="minorHAnsi" w:hAnsiTheme="minorHAnsi" w:cs="Times New Roman"/>
      <w:color w:val="000000" w:themeColor="text1"/>
      <w:szCs w:val="20"/>
      <w:lang w:val="en-AU"/>
    </w:rPr>
  </w:style>
  <w:style w:type="paragraph" w:customStyle="1" w:styleId="Bulletedlist1">
    <w:name w:val="Bulleted list 1"/>
    <w:basedOn w:val="Normal"/>
    <w:link w:val="Bulletedlist1Char"/>
    <w:uiPriority w:val="1"/>
    <w:qFormat/>
    <w:rsid w:val="00103C0C"/>
    <w:pPr>
      <w:numPr>
        <w:numId w:val="23"/>
      </w:numPr>
      <w:spacing w:before="85" w:after="0" w:line="240" w:lineRule="atLeast"/>
    </w:pPr>
    <w:rPr>
      <w:rFonts w:asciiTheme="minorHAnsi" w:hAnsiTheme="minorHAnsi" w:cs="Times New Roman"/>
      <w:color w:val="000000" w:themeColor="text1"/>
      <w:szCs w:val="20"/>
      <w:lang w:val="en-AU"/>
    </w:rPr>
  </w:style>
  <w:style w:type="paragraph" w:customStyle="1" w:styleId="Bulletedlist2">
    <w:name w:val="Bulleted list 2"/>
    <w:basedOn w:val="Normal"/>
    <w:uiPriority w:val="1"/>
    <w:qFormat/>
    <w:rsid w:val="00103C0C"/>
    <w:pPr>
      <w:numPr>
        <w:ilvl w:val="1"/>
        <w:numId w:val="23"/>
      </w:numPr>
      <w:spacing w:before="85" w:after="0" w:line="240" w:lineRule="atLeast"/>
      <w:ind w:left="1440"/>
    </w:pPr>
    <w:rPr>
      <w:rFonts w:asciiTheme="minorHAnsi" w:hAnsiTheme="minorHAnsi" w:cs="Times New Roman"/>
      <w:color w:val="000000" w:themeColor="text1"/>
      <w:szCs w:val="20"/>
      <w:lang w:val="en-AU"/>
    </w:rPr>
  </w:style>
  <w:style w:type="paragraph" w:customStyle="1" w:styleId="Bulletedlist3">
    <w:name w:val="Bulleted list 3"/>
    <w:basedOn w:val="Normal"/>
    <w:uiPriority w:val="1"/>
    <w:qFormat/>
    <w:rsid w:val="00103C0C"/>
    <w:pPr>
      <w:numPr>
        <w:ilvl w:val="2"/>
        <w:numId w:val="23"/>
      </w:numPr>
      <w:spacing w:before="57" w:after="0" w:line="240" w:lineRule="atLeast"/>
      <w:ind w:left="2160" w:hanging="180"/>
    </w:pPr>
    <w:rPr>
      <w:rFonts w:asciiTheme="minorHAnsi" w:hAnsiTheme="minorHAnsi" w:cs="Times New Roman"/>
      <w:color w:val="000000" w:themeColor="text1"/>
      <w:szCs w:val="20"/>
      <w:lang w:val="en-AU"/>
    </w:rPr>
  </w:style>
  <w:style w:type="paragraph" w:customStyle="1" w:styleId="Tablebulletedlist1">
    <w:name w:val="Table bulleted list 1"/>
    <w:basedOn w:val="Tabletext"/>
    <w:uiPriority w:val="20"/>
    <w:qFormat/>
    <w:rsid w:val="00103C0C"/>
    <w:pPr>
      <w:numPr>
        <w:ilvl w:val="6"/>
        <w:numId w:val="23"/>
      </w:numPr>
      <w:spacing w:before="85" w:after="0" w:line="240" w:lineRule="atLeast"/>
      <w:ind w:left="5040" w:right="227"/>
    </w:pPr>
    <w:rPr>
      <w:rFonts w:asciiTheme="minorHAnsi" w:hAnsiTheme="minorHAnsi" w:cs="Times New Roman"/>
      <w:color w:val="000000" w:themeColor="text1"/>
      <w:szCs w:val="20"/>
      <w:lang w:val="en-AU"/>
    </w:rPr>
  </w:style>
  <w:style w:type="paragraph" w:customStyle="1" w:styleId="Tablebulletedlist2">
    <w:name w:val="Table bulleted list 2"/>
    <w:basedOn w:val="Tabletext"/>
    <w:uiPriority w:val="20"/>
    <w:qFormat/>
    <w:rsid w:val="00103C0C"/>
    <w:pPr>
      <w:numPr>
        <w:ilvl w:val="7"/>
        <w:numId w:val="23"/>
      </w:numPr>
      <w:spacing w:before="85" w:after="0" w:line="240" w:lineRule="atLeast"/>
      <w:ind w:left="5760" w:right="227"/>
    </w:pPr>
    <w:rPr>
      <w:rFonts w:asciiTheme="minorHAnsi" w:hAnsiTheme="minorHAnsi" w:cs="Times New Roman"/>
      <w:color w:val="000000" w:themeColor="text1"/>
      <w:szCs w:val="20"/>
      <w:lang w:val="en-AU"/>
    </w:rPr>
  </w:style>
  <w:style w:type="paragraph" w:customStyle="1" w:styleId="Tablebulletedlist3">
    <w:name w:val="Table bulleted list 3"/>
    <w:basedOn w:val="Tabletext"/>
    <w:uiPriority w:val="20"/>
    <w:qFormat/>
    <w:rsid w:val="00103C0C"/>
    <w:pPr>
      <w:numPr>
        <w:ilvl w:val="8"/>
        <w:numId w:val="23"/>
      </w:numPr>
      <w:spacing w:before="57" w:after="0" w:line="240" w:lineRule="atLeast"/>
      <w:ind w:left="6480" w:right="227" w:hanging="180"/>
    </w:pPr>
    <w:rPr>
      <w:rFonts w:asciiTheme="minorHAnsi" w:hAnsiTheme="minorHAnsi" w:cs="Times New Roman"/>
      <w:color w:val="000000" w:themeColor="text1"/>
      <w:szCs w:val="20"/>
      <w:lang w:val="en-AU"/>
    </w:rPr>
  </w:style>
  <w:style w:type="character" w:customStyle="1" w:styleId="Bulletedlist1Char">
    <w:name w:val="Bulleted list 1 Char"/>
    <w:basedOn w:val="DefaultParagraphFont"/>
    <w:link w:val="Bulletedlist1"/>
    <w:uiPriority w:val="1"/>
    <w:rsid w:val="00103C0C"/>
    <w:rPr>
      <w:rFonts w:cs="Times New Roman"/>
      <w:color w:val="000000" w:themeColor="text1"/>
      <w:szCs w:val="20"/>
    </w:rPr>
  </w:style>
  <w:style w:type="character" w:customStyle="1" w:styleId="normaltextrun">
    <w:name w:val="normaltextrun"/>
    <w:basedOn w:val="DefaultParagraphFont"/>
    <w:rsid w:val="00103C0C"/>
  </w:style>
  <w:style w:type="paragraph" w:customStyle="1" w:styleId="paragraph">
    <w:name w:val="paragraph"/>
    <w:basedOn w:val="Normal"/>
    <w:rsid w:val="004004C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4004CB"/>
  </w:style>
  <w:style w:type="paragraph" w:styleId="FootnoteText">
    <w:name w:val="footnote text"/>
    <w:basedOn w:val="Normal"/>
    <w:link w:val="FootnoteTextChar"/>
    <w:uiPriority w:val="99"/>
    <w:semiHidden/>
    <w:unhideWhenUsed/>
    <w:rsid w:val="00544C5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44C5D"/>
    <w:rPr>
      <w:rFonts w:ascii="Arial" w:hAnsi="Arial" w:cs="Arial"/>
      <w:sz w:val="20"/>
      <w:szCs w:val="20"/>
      <w:lang w:val="en-US"/>
    </w:rPr>
  </w:style>
  <w:style w:type="character" w:styleId="FootnoteReference">
    <w:name w:val="footnote reference"/>
    <w:basedOn w:val="DefaultParagraphFont"/>
    <w:uiPriority w:val="99"/>
    <w:semiHidden/>
    <w:unhideWhenUsed/>
    <w:rsid w:val="00544C5D"/>
    <w:rPr>
      <w:vertAlign w:val="superscript"/>
    </w:rPr>
  </w:style>
  <w:style w:type="character" w:styleId="Mention">
    <w:name w:val="Mention"/>
    <w:basedOn w:val="DefaultParagraphFont"/>
    <w:uiPriority w:val="99"/>
    <w:unhideWhenUsed/>
    <w:rsid w:val="00C659C7"/>
    <w:rPr>
      <w:color w:val="2B579A"/>
      <w:shd w:val="clear" w:color="auto" w:fill="E1DFDD"/>
    </w:rPr>
  </w:style>
  <w:style w:type="paragraph" w:styleId="TOCHeading">
    <w:name w:val="TOC Heading"/>
    <w:basedOn w:val="Heading1"/>
    <w:next w:val="Normal"/>
    <w:uiPriority w:val="39"/>
    <w:unhideWhenUsed/>
    <w:qFormat/>
    <w:rsid w:val="00965166"/>
    <w:pPr>
      <w:keepNext/>
      <w:keepLines/>
      <w:pageBreakBefore w:val="0"/>
      <w:spacing w:before="240"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34859"/>
    <w:pPr>
      <w:spacing w:before="100" w:beforeAutospacing="1" w:after="100" w:afterAutospacing="1" w:line="240" w:lineRule="auto"/>
    </w:pPr>
    <w:rPr>
      <w:rFonts w:ascii="Aptos" w:hAnsi="Aptos" w:cs="Aptos"/>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6826">
      <w:bodyDiv w:val="1"/>
      <w:marLeft w:val="0"/>
      <w:marRight w:val="0"/>
      <w:marTop w:val="0"/>
      <w:marBottom w:val="0"/>
      <w:divBdr>
        <w:top w:val="none" w:sz="0" w:space="0" w:color="auto"/>
        <w:left w:val="none" w:sz="0" w:space="0" w:color="auto"/>
        <w:bottom w:val="none" w:sz="0" w:space="0" w:color="auto"/>
        <w:right w:val="none" w:sz="0" w:space="0" w:color="auto"/>
      </w:divBdr>
    </w:div>
    <w:div w:id="39598885">
      <w:bodyDiv w:val="1"/>
      <w:marLeft w:val="0"/>
      <w:marRight w:val="0"/>
      <w:marTop w:val="0"/>
      <w:marBottom w:val="0"/>
      <w:divBdr>
        <w:top w:val="none" w:sz="0" w:space="0" w:color="auto"/>
        <w:left w:val="none" w:sz="0" w:space="0" w:color="auto"/>
        <w:bottom w:val="none" w:sz="0" w:space="0" w:color="auto"/>
        <w:right w:val="none" w:sz="0" w:space="0" w:color="auto"/>
      </w:divBdr>
    </w:div>
    <w:div w:id="47653330">
      <w:bodyDiv w:val="1"/>
      <w:marLeft w:val="0"/>
      <w:marRight w:val="0"/>
      <w:marTop w:val="0"/>
      <w:marBottom w:val="0"/>
      <w:divBdr>
        <w:top w:val="none" w:sz="0" w:space="0" w:color="auto"/>
        <w:left w:val="none" w:sz="0" w:space="0" w:color="auto"/>
        <w:bottom w:val="none" w:sz="0" w:space="0" w:color="auto"/>
        <w:right w:val="none" w:sz="0" w:space="0" w:color="auto"/>
      </w:divBdr>
    </w:div>
    <w:div w:id="49813326">
      <w:bodyDiv w:val="1"/>
      <w:marLeft w:val="0"/>
      <w:marRight w:val="0"/>
      <w:marTop w:val="0"/>
      <w:marBottom w:val="0"/>
      <w:divBdr>
        <w:top w:val="none" w:sz="0" w:space="0" w:color="auto"/>
        <w:left w:val="none" w:sz="0" w:space="0" w:color="auto"/>
        <w:bottom w:val="none" w:sz="0" w:space="0" w:color="auto"/>
        <w:right w:val="none" w:sz="0" w:space="0" w:color="auto"/>
      </w:divBdr>
    </w:div>
    <w:div w:id="52166913">
      <w:bodyDiv w:val="1"/>
      <w:marLeft w:val="0"/>
      <w:marRight w:val="0"/>
      <w:marTop w:val="0"/>
      <w:marBottom w:val="0"/>
      <w:divBdr>
        <w:top w:val="none" w:sz="0" w:space="0" w:color="auto"/>
        <w:left w:val="none" w:sz="0" w:space="0" w:color="auto"/>
        <w:bottom w:val="none" w:sz="0" w:space="0" w:color="auto"/>
        <w:right w:val="none" w:sz="0" w:space="0" w:color="auto"/>
      </w:divBdr>
    </w:div>
    <w:div w:id="58333825">
      <w:bodyDiv w:val="1"/>
      <w:marLeft w:val="0"/>
      <w:marRight w:val="0"/>
      <w:marTop w:val="0"/>
      <w:marBottom w:val="0"/>
      <w:divBdr>
        <w:top w:val="none" w:sz="0" w:space="0" w:color="auto"/>
        <w:left w:val="none" w:sz="0" w:space="0" w:color="auto"/>
        <w:bottom w:val="none" w:sz="0" w:space="0" w:color="auto"/>
        <w:right w:val="none" w:sz="0" w:space="0" w:color="auto"/>
      </w:divBdr>
    </w:div>
    <w:div w:id="73672157">
      <w:bodyDiv w:val="1"/>
      <w:marLeft w:val="0"/>
      <w:marRight w:val="0"/>
      <w:marTop w:val="0"/>
      <w:marBottom w:val="0"/>
      <w:divBdr>
        <w:top w:val="none" w:sz="0" w:space="0" w:color="auto"/>
        <w:left w:val="none" w:sz="0" w:space="0" w:color="auto"/>
        <w:bottom w:val="none" w:sz="0" w:space="0" w:color="auto"/>
        <w:right w:val="none" w:sz="0" w:space="0" w:color="auto"/>
      </w:divBdr>
    </w:div>
    <w:div w:id="75857721">
      <w:bodyDiv w:val="1"/>
      <w:marLeft w:val="0"/>
      <w:marRight w:val="0"/>
      <w:marTop w:val="0"/>
      <w:marBottom w:val="0"/>
      <w:divBdr>
        <w:top w:val="none" w:sz="0" w:space="0" w:color="auto"/>
        <w:left w:val="none" w:sz="0" w:space="0" w:color="auto"/>
        <w:bottom w:val="none" w:sz="0" w:space="0" w:color="auto"/>
        <w:right w:val="none" w:sz="0" w:space="0" w:color="auto"/>
      </w:divBdr>
    </w:div>
    <w:div w:id="86315274">
      <w:bodyDiv w:val="1"/>
      <w:marLeft w:val="0"/>
      <w:marRight w:val="0"/>
      <w:marTop w:val="0"/>
      <w:marBottom w:val="0"/>
      <w:divBdr>
        <w:top w:val="none" w:sz="0" w:space="0" w:color="auto"/>
        <w:left w:val="none" w:sz="0" w:space="0" w:color="auto"/>
        <w:bottom w:val="none" w:sz="0" w:space="0" w:color="auto"/>
        <w:right w:val="none" w:sz="0" w:space="0" w:color="auto"/>
      </w:divBdr>
    </w:div>
    <w:div w:id="94910441">
      <w:bodyDiv w:val="1"/>
      <w:marLeft w:val="0"/>
      <w:marRight w:val="0"/>
      <w:marTop w:val="0"/>
      <w:marBottom w:val="0"/>
      <w:divBdr>
        <w:top w:val="none" w:sz="0" w:space="0" w:color="auto"/>
        <w:left w:val="none" w:sz="0" w:space="0" w:color="auto"/>
        <w:bottom w:val="none" w:sz="0" w:space="0" w:color="auto"/>
        <w:right w:val="none" w:sz="0" w:space="0" w:color="auto"/>
      </w:divBdr>
    </w:div>
    <w:div w:id="120225448">
      <w:bodyDiv w:val="1"/>
      <w:marLeft w:val="0"/>
      <w:marRight w:val="0"/>
      <w:marTop w:val="0"/>
      <w:marBottom w:val="0"/>
      <w:divBdr>
        <w:top w:val="none" w:sz="0" w:space="0" w:color="auto"/>
        <w:left w:val="none" w:sz="0" w:space="0" w:color="auto"/>
        <w:bottom w:val="none" w:sz="0" w:space="0" w:color="auto"/>
        <w:right w:val="none" w:sz="0" w:space="0" w:color="auto"/>
      </w:divBdr>
    </w:div>
    <w:div w:id="127944821">
      <w:bodyDiv w:val="1"/>
      <w:marLeft w:val="0"/>
      <w:marRight w:val="0"/>
      <w:marTop w:val="0"/>
      <w:marBottom w:val="0"/>
      <w:divBdr>
        <w:top w:val="none" w:sz="0" w:space="0" w:color="auto"/>
        <w:left w:val="none" w:sz="0" w:space="0" w:color="auto"/>
        <w:bottom w:val="none" w:sz="0" w:space="0" w:color="auto"/>
        <w:right w:val="none" w:sz="0" w:space="0" w:color="auto"/>
      </w:divBdr>
    </w:div>
    <w:div w:id="134027578">
      <w:bodyDiv w:val="1"/>
      <w:marLeft w:val="0"/>
      <w:marRight w:val="0"/>
      <w:marTop w:val="0"/>
      <w:marBottom w:val="0"/>
      <w:divBdr>
        <w:top w:val="none" w:sz="0" w:space="0" w:color="auto"/>
        <w:left w:val="none" w:sz="0" w:space="0" w:color="auto"/>
        <w:bottom w:val="none" w:sz="0" w:space="0" w:color="auto"/>
        <w:right w:val="none" w:sz="0" w:space="0" w:color="auto"/>
      </w:divBdr>
    </w:div>
    <w:div w:id="134302753">
      <w:bodyDiv w:val="1"/>
      <w:marLeft w:val="0"/>
      <w:marRight w:val="0"/>
      <w:marTop w:val="0"/>
      <w:marBottom w:val="0"/>
      <w:divBdr>
        <w:top w:val="none" w:sz="0" w:space="0" w:color="auto"/>
        <w:left w:val="none" w:sz="0" w:space="0" w:color="auto"/>
        <w:bottom w:val="none" w:sz="0" w:space="0" w:color="auto"/>
        <w:right w:val="none" w:sz="0" w:space="0" w:color="auto"/>
      </w:divBdr>
    </w:div>
    <w:div w:id="144320382">
      <w:bodyDiv w:val="1"/>
      <w:marLeft w:val="0"/>
      <w:marRight w:val="0"/>
      <w:marTop w:val="0"/>
      <w:marBottom w:val="0"/>
      <w:divBdr>
        <w:top w:val="none" w:sz="0" w:space="0" w:color="auto"/>
        <w:left w:val="none" w:sz="0" w:space="0" w:color="auto"/>
        <w:bottom w:val="none" w:sz="0" w:space="0" w:color="auto"/>
        <w:right w:val="none" w:sz="0" w:space="0" w:color="auto"/>
      </w:divBdr>
    </w:div>
    <w:div w:id="146091073">
      <w:bodyDiv w:val="1"/>
      <w:marLeft w:val="0"/>
      <w:marRight w:val="0"/>
      <w:marTop w:val="0"/>
      <w:marBottom w:val="0"/>
      <w:divBdr>
        <w:top w:val="none" w:sz="0" w:space="0" w:color="auto"/>
        <w:left w:val="none" w:sz="0" w:space="0" w:color="auto"/>
        <w:bottom w:val="none" w:sz="0" w:space="0" w:color="auto"/>
        <w:right w:val="none" w:sz="0" w:space="0" w:color="auto"/>
      </w:divBdr>
    </w:div>
    <w:div w:id="155153917">
      <w:bodyDiv w:val="1"/>
      <w:marLeft w:val="0"/>
      <w:marRight w:val="0"/>
      <w:marTop w:val="0"/>
      <w:marBottom w:val="0"/>
      <w:divBdr>
        <w:top w:val="none" w:sz="0" w:space="0" w:color="auto"/>
        <w:left w:val="none" w:sz="0" w:space="0" w:color="auto"/>
        <w:bottom w:val="none" w:sz="0" w:space="0" w:color="auto"/>
        <w:right w:val="none" w:sz="0" w:space="0" w:color="auto"/>
      </w:divBdr>
    </w:div>
    <w:div w:id="161433225">
      <w:bodyDiv w:val="1"/>
      <w:marLeft w:val="0"/>
      <w:marRight w:val="0"/>
      <w:marTop w:val="0"/>
      <w:marBottom w:val="0"/>
      <w:divBdr>
        <w:top w:val="none" w:sz="0" w:space="0" w:color="auto"/>
        <w:left w:val="none" w:sz="0" w:space="0" w:color="auto"/>
        <w:bottom w:val="none" w:sz="0" w:space="0" w:color="auto"/>
        <w:right w:val="none" w:sz="0" w:space="0" w:color="auto"/>
      </w:divBdr>
    </w:div>
    <w:div w:id="177350500">
      <w:bodyDiv w:val="1"/>
      <w:marLeft w:val="0"/>
      <w:marRight w:val="0"/>
      <w:marTop w:val="0"/>
      <w:marBottom w:val="0"/>
      <w:divBdr>
        <w:top w:val="none" w:sz="0" w:space="0" w:color="auto"/>
        <w:left w:val="none" w:sz="0" w:space="0" w:color="auto"/>
        <w:bottom w:val="none" w:sz="0" w:space="0" w:color="auto"/>
        <w:right w:val="none" w:sz="0" w:space="0" w:color="auto"/>
      </w:divBdr>
    </w:div>
    <w:div w:id="182717136">
      <w:bodyDiv w:val="1"/>
      <w:marLeft w:val="0"/>
      <w:marRight w:val="0"/>
      <w:marTop w:val="0"/>
      <w:marBottom w:val="0"/>
      <w:divBdr>
        <w:top w:val="none" w:sz="0" w:space="0" w:color="auto"/>
        <w:left w:val="none" w:sz="0" w:space="0" w:color="auto"/>
        <w:bottom w:val="none" w:sz="0" w:space="0" w:color="auto"/>
        <w:right w:val="none" w:sz="0" w:space="0" w:color="auto"/>
      </w:divBdr>
    </w:div>
    <w:div w:id="187178900">
      <w:bodyDiv w:val="1"/>
      <w:marLeft w:val="0"/>
      <w:marRight w:val="0"/>
      <w:marTop w:val="0"/>
      <w:marBottom w:val="0"/>
      <w:divBdr>
        <w:top w:val="none" w:sz="0" w:space="0" w:color="auto"/>
        <w:left w:val="none" w:sz="0" w:space="0" w:color="auto"/>
        <w:bottom w:val="none" w:sz="0" w:space="0" w:color="auto"/>
        <w:right w:val="none" w:sz="0" w:space="0" w:color="auto"/>
      </w:divBdr>
    </w:div>
    <w:div w:id="198277164">
      <w:bodyDiv w:val="1"/>
      <w:marLeft w:val="0"/>
      <w:marRight w:val="0"/>
      <w:marTop w:val="0"/>
      <w:marBottom w:val="0"/>
      <w:divBdr>
        <w:top w:val="none" w:sz="0" w:space="0" w:color="auto"/>
        <w:left w:val="none" w:sz="0" w:space="0" w:color="auto"/>
        <w:bottom w:val="none" w:sz="0" w:space="0" w:color="auto"/>
        <w:right w:val="none" w:sz="0" w:space="0" w:color="auto"/>
      </w:divBdr>
    </w:div>
    <w:div w:id="198468569">
      <w:bodyDiv w:val="1"/>
      <w:marLeft w:val="0"/>
      <w:marRight w:val="0"/>
      <w:marTop w:val="0"/>
      <w:marBottom w:val="0"/>
      <w:divBdr>
        <w:top w:val="none" w:sz="0" w:space="0" w:color="auto"/>
        <w:left w:val="none" w:sz="0" w:space="0" w:color="auto"/>
        <w:bottom w:val="none" w:sz="0" w:space="0" w:color="auto"/>
        <w:right w:val="none" w:sz="0" w:space="0" w:color="auto"/>
      </w:divBdr>
    </w:div>
    <w:div w:id="202641825">
      <w:bodyDiv w:val="1"/>
      <w:marLeft w:val="0"/>
      <w:marRight w:val="0"/>
      <w:marTop w:val="0"/>
      <w:marBottom w:val="0"/>
      <w:divBdr>
        <w:top w:val="none" w:sz="0" w:space="0" w:color="auto"/>
        <w:left w:val="none" w:sz="0" w:space="0" w:color="auto"/>
        <w:bottom w:val="none" w:sz="0" w:space="0" w:color="auto"/>
        <w:right w:val="none" w:sz="0" w:space="0" w:color="auto"/>
      </w:divBdr>
    </w:div>
    <w:div w:id="203444254">
      <w:bodyDiv w:val="1"/>
      <w:marLeft w:val="0"/>
      <w:marRight w:val="0"/>
      <w:marTop w:val="0"/>
      <w:marBottom w:val="0"/>
      <w:divBdr>
        <w:top w:val="none" w:sz="0" w:space="0" w:color="auto"/>
        <w:left w:val="none" w:sz="0" w:space="0" w:color="auto"/>
        <w:bottom w:val="none" w:sz="0" w:space="0" w:color="auto"/>
        <w:right w:val="none" w:sz="0" w:space="0" w:color="auto"/>
      </w:divBdr>
    </w:div>
    <w:div w:id="226306379">
      <w:bodyDiv w:val="1"/>
      <w:marLeft w:val="0"/>
      <w:marRight w:val="0"/>
      <w:marTop w:val="0"/>
      <w:marBottom w:val="0"/>
      <w:divBdr>
        <w:top w:val="none" w:sz="0" w:space="0" w:color="auto"/>
        <w:left w:val="none" w:sz="0" w:space="0" w:color="auto"/>
        <w:bottom w:val="none" w:sz="0" w:space="0" w:color="auto"/>
        <w:right w:val="none" w:sz="0" w:space="0" w:color="auto"/>
      </w:divBdr>
    </w:div>
    <w:div w:id="230699338">
      <w:bodyDiv w:val="1"/>
      <w:marLeft w:val="0"/>
      <w:marRight w:val="0"/>
      <w:marTop w:val="0"/>
      <w:marBottom w:val="0"/>
      <w:divBdr>
        <w:top w:val="none" w:sz="0" w:space="0" w:color="auto"/>
        <w:left w:val="none" w:sz="0" w:space="0" w:color="auto"/>
        <w:bottom w:val="none" w:sz="0" w:space="0" w:color="auto"/>
        <w:right w:val="none" w:sz="0" w:space="0" w:color="auto"/>
      </w:divBdr>
    </w:div>
    <w:div w:id="235550689">
      <w:bodyDiv w:val="1"/>
      <w:marLeft w:val="0"/>
      <w:marRight w:val="0"/>
      <w:marTop w:val="0"/>
      <w:marBottom w:val="0"/>
      <w:divBdr>
        <w:top w:val="none" w:sz="0" w:space="0" w:color="auto"/>
        <w:left w:val="none" w:sz="0" w:space="0" w:color="auto"/>
        <w:bottom w:val="none" w:sz="0" w:space="0" w:color="auto"/>
        <w:right w:val="none" w:sz="0" w:space="0" w:color="auto"/>
      </w:divBdr>
    </w:div>
    <w:div w:id="286666242">
      <w:bodyDiv w:val="1"/>
      <w:marLeft w:val="0"/>
      <w:marRight w:val="0"/>
      <w:marTop w:val="0"/>
      <w:marBottom w:val="0"/>
      <w:divBdr>
        <w:top w:val="none" w:sz="0" w:space="0" w:color="auto"/>
        <w:left w:val="none" w:sz="0" w:space="0" w:color="auto"/>
        <w:bottom w:val="none" w:sz="0" w:space="0" w:color="auto"/>
        <w:right w:val="none" w:sz="0" w:space="0" w:color="auto"/>
      </w:divBdr>
    </w:div>
    <w:div w:id="300304560">
      <w:bodyDiv w:val="1"/>
      <w:marLeft w:val="0"/>
      <w:marRight w:val="0"/>
      <w:marTop w:val="0"/>
      <w:marBottom w:val="0"/>
      <w:divBdr>
        <w:top w:val="none" w:sz="0" w:space="0" w:color="auto"/>
        <w:left w:val="none" w:sz="0" w:space="0" w:color="auto"/>
        <w:bottom w:val="none" w:sz="0" w:space="0" w:color="auto"/>
        <w:right w:val="none" w:sz="0" w:space="0" w:color="auto"/>
      </w:divBdr>
    </w:div>
    <w:div w:id="325402417">
      <w:bodyDiv w:val="1"/>
      <w:marLeft w:val="0"/>
      <w:marRight w:val="0"/>
      <w:marTop w:val="0"/>
      <w:marBottom w:val="0"/>
      <w:divBdr>
        <w:top w:val="none" w:sz="0" w:space="0" w:color="auto"/>
        <w:left w:val="none" w:sz="0" w:space="0" w:color="auto"/>
        <w:bottom w:val="none" w:sz="0" w:space="0" w:color="auto"/>
        <w:right w:val="none" w:sz="0" w:space="0" w:color="auto"/>
      </w:divBdr>
    </w:div>
    <w:div w:id="331883942">
      <w:bodyDiv w:val="1"/>
      <w:marLeft w:val="0"/>
      <w:marRight w:val="0"/>
      <w:marTop w:val="0"/>
      <w:marBottom w:val="0"/>
      <w:divBdr>
        <w:top w:val="none" w:sz="0" w:space="0" w:color="auto"/>
        <w:left w:val="none" w:sz="0" w:space="0" w:color="auto"/>
        <w:bottom w:val="none" w:sz="0" w:space="0" w:color="auto"/>
        <w:right w:val="none" w:sz="0" w:space="0" w:color="auto"/>
      </w:divBdr>
    </w:div>
    <w:div w:id="348530884">
      <w:bodyDiv w:val="1"/>
      <w:marLeft w:val="0"/>
      <w:marRight w:val="0"/>
      <w:marTop w:val="0"/>
      <w:marBottom w:val="0"/>
      <w:divBdr>
        <w:top w:val="none" w:sz="0" w:space="0" w:color="auto"/>
        <w:left w:val="none" w:sz="0" w:space="0" w:color="auto"/>
        <w:bottom w:val="none" w:sz="0" w:space="0" w:color="auto"/>
        <w:right w:val="none" w:sz="0" w:space="0" w:color="auto"/>
      </w:divBdr>
    </w:div>
    <w:div w:id="369112895">
      <w:bodyDiv w:val="1"/>
      <w:marLeft w:val="0"/>
      <w:marRight w:val="0"/>
      <w:marTop w:val="0"/>
      <w:marBottom w:val="0"/>
      <w:divBdr>
        <w:top w:val="none" w:sz="0" w:space="0" w:color="auto"/>
        <w:left w:val="none" w:sz="0" w:space="0" w:color="auto"/>
        <w:bottom w:val="none" w:sz="0" w:space="0" w:color="auto"/>
        <w:right w:val="none" w:sz="0" w:space="0" w:color="auto"/>
      </w:divBdr>
    </w:div>
    <w:div w:id="375741332">
      <w:bodyDiv w:val="1"/>
      <w:marLeft w:val="0"/>
      <w:marRight w:val="0"/>
      <w:marTop w:val="0"/>
      <w:marBottom w:val="0"/>
      <w:divBdr>
        <w:top w:val="none" w:sz="0" w:space="0" w:color="auto"/>
        <w:left w:val="none" w:sz="0" w:space="0" w:color="auto"/>
        <w:bottom w:val="none" w:sz="0" w:space="0" w:color="auto"/>
        <w:right w:val="none" w:sz="0" w:space="0" w:color="auto"/>
      </w:divBdr>
    </w:div>
    <w:div w:id="378019931">
      <w:bodyDiv w:val="1"/>
      <w:marLeft w:val="0"/>
      <w:marRight w:val="0"/>
      <w:marTop w:val="0"/>
      <w:marBottom w:val="0"/>
      <w:divBdr>
        <w:top w:val="none" w:sz="0" w:space="0" w:color="auto"/>
        <w:left w:val="none" w:sz="0" w:space="0" w:color="auto"/>
        <w:bottom w:val="none" w:sz="0" w:space="0" w:color="auto"/>
        <w:right w:val="none" w:sz="0" w:space="0" w:color="auto"/>
      </w:divBdr>
    </w:div>
    <w:div w:id="407045423">
      <w:bodyDiv w:val="1"/>
      <w:marLeft w:val="0"/>
      <w:marRight w:val="0"/>
      <w:marTop w:val="0"/>
      <w:marBottom w:val="0"/>
      <w:divBdr>
        <w:top w:val="none" w:sz="0" w:space="0" w:color="auto"/>
        <w:left w:val="none" w:sz="0" w:space="0" w:color="auto"/>
        <w:bottom w:val="none" w:sz="0" w:space="0" w:color="auto"/>
        <w:right w:val="none" w:sz="0" w:space="0" w:color="auto"/>
      </w:divBdr>
    </w:div>
    <w:div w:id="414909021">
      <w:bodyDiv w:val="1"/>
      <w:marLeft w:val="0"/>
      <w:marRight w:val="0"/>
      <w:marTop w:val="0"/>
      <w:marBottom w:val="0"/>
      <w:divBdr>
        <w:top w:val="none" w:sz="0" w:space="0" w:color="auto"/>
        <w:left w:val="none" w:sz="0" w:space="0" w:color="auto"/>
        <w:bottom w:val="none" w:sz="0" w:space="0" w:color="auto"/>
        <w:right w:val="none" w:sz="0" w:space="0" w:color="auto"/>
      </w:divBdr>
    </w:div>
    <w:div w:id="415244469">
      <w:bodyDiv w:val="1"/>
      <w:marLeft w:val="0"/>
      <w:marRight w:val="0"/>
      <w:marTop w:val="0"/>
      <w:marBottom w:val="0"/>
      <w:divBdr>
        <w:top w:val="none" w:sz="0" w:space="0" w:color="auto"/>
        <w:left w:val="none" w:sz="0" w:space="0" w:color="auto"/>
        <w:bottom w:val="none" w:sz="0" w:space="0" w:color="auto"/>
        <w:right w:val="none" w:sz="0" w:space="0" w:color="auto"/>
      </w:divBdr>
    </w:div>
    <w:div w:id="440102188">
      <w:bodyDiv w:val="1"/>
      <w:marLeft w:val="0"/>
      <w:marRight w:val="0"/>
      <w:marTop w:val="0"/>
      <w:marBottom w:val="0"/>
      <w:divBdr>
        <w:top w:val="none" w:sz="0" w:space="0" w:color="auto"/>
        <w:left w:val="none" w:sz="0" w:space="0" w:color="auto"/>
        <w:bottom w:val="none" w:sz="0" w:space="0" w:color="auto"/>
        <w:right w:val="none" w:sz="0" w:space="0" w:color="auto"/>
      </w:divBdr>
    </w:div>
    <w:div w:id="453598909">
      <w:bodyDiv w:val="1"/>
      <w:marLeft w:val="0"/>
      <w:marRight w:val="0"/>
      <w:marTop w:val="0"/>
      <w:marBottom w:val="0"/>
      <w:divBdr>
        <w:top w:val="none" w:sz="0" w:space="0" w:color="auto"/>
        <w:left w:val="none" w:sz="0" w:space="0" w:color="auto"/>
        <w:bottom w:val="none" w:sz="0" w:space="0" w:color="auto"/>
        <w:right w:val="none" w:sz="0" w:space="0" w:color="auto"/>
      </w:divBdr>
    </w:div>
    <w:div w:id="457727878">
      <w:bodyDiv w:val="1"/>
      <w:marLeft w:val="0"/>
      <w:marRight w:val="0"/>
      <w:marTop w:val="0"/>
      <w:marBottom w:val="0"/>
      <w:divBdr>
        <w:top w:val="none" w:sz="0" w:space="0" w:color="auto"/>
        <w:left w:val="none" w:sz="0" w:space="0" w:color="auto"/>
        <w:bottom w:val="none" w:sz="0" w:space="0" w:color="auto"/>
        <w:right w:val="none" w:sz="0" w:space="0" w:color="auto"/>
      </w:divBdr>
    </w:div>
    <w:div w:id="460926704">
      <w:bodyDiv w:val="1"/>
      <w:marLeft w:val="0"/>
      <w:marRight w:val="0"/>
      <w:marTop w:val="0"/>
      <w:marBottom w:val="0"/>
      <w:divBdr>
        <w:top w:val="none" w:sz="0" w:space="0" w:color="auto"/>
        <w:left w:val="none" w:sz="0" w:space="0" w:color="auto"/>
        <w:bottom w:val="none" w:sz="0" w:space="0" w:color="auto"/>
        <w:right w:val="none" w:sz="0" w:space="0" w:color="auto"/>
      </w:divBdr>
    </w:div>
    <w:div w:id="465243251">
      <w:bodyDiv w:val="1"/>
      <w:marLeft w:val="0"/>
      <w:marRight w:val="0"/>
      <w:marTop w:val="0"/>
      <w:marBottom w:val="0"/>
      <w:divBdr>
        <w:top w:val="none" w:sz="0" w:space="0" w:color="auto"/>
        <w:left w:val="none" w:sz="0" w:space="0" w:color="auto"/>
        <w:bottom w:val="none" w:sz="0" w:space="0" w:color="auto"/>
        <w:right w:val="none" w:sz="0" w:space="0" w:color="auto"/>
      </w:divBdr>
    </w:div>
    <w:div w:id="469596998">
      <w:bodyDiv w:val="1"/>
      <w:marLeft w:val="0"/>
      <w:marRight w:val="0"/>
      <w:marTop w:val="0"/>
      <w:marBottom w:val="0"/>
      <w:divBdr>
        <w:top w:val="none" w:sz="0" w:space="0" w:color="auto"/>
        <w:left w:val="none" w:sz="0" w:space="0" w:color="auto"/>
        <w:bottom w:val="none" w:sz="0" w:space="0" w:color="auto"/>
        <w:right w:val="none" w:sz="0" w:space="0" w:color="auto"/>
      </w:divBdr>
    </w:div>
    <w:div w:id="477380774">
      <w:bodyDiv w:val="1"/>
      <w:marLeft w:val="0"/>
      <w:marRight w:val="0"/>
      <w:marTop w:val="0"/>
      <w:marBottom w:val="0"/>
      <w:divBdr>
        <w:top w:val="none" w:sz="0" w:space="0" w:color="auto"/>
        <w:left w:val="none" w:sz="0" w:space="0" w:color="auto"/>
        <w:bottom w:val="none" w:sz="0" w:space="0" w:color="auto"/>
        <w:right w:val="none" w:sz="0" w:space="0" w:color="auto"/>
      </w:divBdr>
    </w:div>
    <w:div w:id="504513588">
      <w:bodyDiv w:val="1"/>
      <w:marLeft w:val="0"/>
      <w:marRight w:val="0"/>
      <w:marTop w:val="0"/>
      <w:marBottom w:val="0"/>
      <w:divBdr>
        <w:top w:val="none" w:sz="0" w:space="0" w:color="auto"/>
        <w:left w:val="none" w:sz="0" w:space="0" w:color="auto"/>
        <w:bottom w:val="none" w:sz="0" w:space="0" w:color="auto"/>
        <w:right w:val="none" w:sz="0" w:space="0" w:color="auto"/>
      </w:divBdr>
    </w:div>
    <w:div w:id="512378212">
      <w:bodyDiv w:val="1"/>
      <w:marLeft w:val="0"/>
      <w:marRight w:val="0"/>
      <w:marTop w:val="0"/>
      <w:marBottom w:val="0"/>
      <w:divBdr>
        <w:top w:val="none" w:sz="0" w:space="0" w:color="auto"/>
        <w:left w:val="none" w:sz="0" w:space="0" w:color="auto"/>
        <w:bottom w:val="none" w:sz="0" w:space="0" w:color="auto"/>
        <w:right w:val="none" w:sz="0" w:space="0" w:color="auto"/>
      </w:divBdr>
    </w:div>
    <w:div w:id="512956833">
      <w:bodyDiv w:val="1"/>
      <w:marLeft w:val="0"/>
      <w:marRight w:val="0"/>
      <w:marTop w:val="0"/>
      <w:marBottom w:val="0"/>
      <w:divBdr>
        <w:top w:val="none" w:sz="0" w:space="0" w:color="auto"/>
        <w:left w:val="none" w:sz="0" w:space="0" w:color="auto"/>
        <w:bottom w:val="none" w:sz="0" w:space="0" w:color="auto"/>
        <w:right w:val="none" w:sz="0" w:space="0" w:color="auto"/>
      </w:divBdr>
    </w:div>
    <w:div w:id="531766470">
      <w:bodyDiv w:val="1"/>
      <w:marLeft w:val="0"/>
      <w:marRight w:val="0"/>
      <w:marTop w:val="0"/>
      <w:marBottom w:val="0"/>
      <w:divBdr>
        <w:top w:val="none" w:sz="0" w:space="0" w:color="auto"/>
        <w:left w:val="none" w:sz="0" w:space="0" w:color="auto"/>
        <w:bottom w:val="none" w:sz="0" w:space="0" w:color="auto"/>
        <w:right w:val="none" w:sz="0" w:space="0" w:color="auto"/>
      </w:divBdr>
      <w:divsChild>
        <w:div w:id="192302303">
          <w:marLeft w:val="0"/>
          <w:marRight w:val="0"/>
          <w:marTop w:val="0"/>
          <w:marBottom w:val="0"/>
          <w:divBdr>
            <w:top w:val="none" w:sz="0" w:space="0" w:color="auto"/>
            <w:left w:val="none" w:sz="0" w:space="0" w:color="auto"/>
            <w:bottom w:val="none" w:sz="0" w:space="0" w:color="auto"/>
            <w:right w:val="none" w:sz="0" w:space="0" w:color="auto"/>
          </w:divBdr>
        </w:div>
        <w:div w:id="838420833">
          <w:marLeft w:val="0"/>
          <w:marRight w:val="0"/>
          <w:marTop w:val="0"/>
          <w:marBottom w:val="0"/>
          <w:divBdr>
            <w:top w:val="none" w:sz="0" w:space="0" w:color="auto"/>
            <w:left w:val="none" w:sz="0" w:space="0" w:color="auto"/>
            <w:bottom w:val="none" w:sz="0" w:space="0" w:color="auto"/>
            <w:right w:val="none" w:sz="0" w:space="0" w:color="auto"/>
          </w:divBdr>
        </w:div>
        <w:div w:id="1208760734">
          <w:marLeft w:val="0"/>
          <w:marRight w:val="0"/>
          <w:marTop w:val="0"/>
          <w:marBottom w:val="0"/>
          <w:divBdr>
            <w:top w:val="none" w:sz="0" w:space="0" w:color="auto"/>
            <w:left w:val="none" w:sz="0" w:space="0" w:color="auto"/>
            <w:bottom w:val="none" w:sz="0" w:space="0" w:color="auto"/>
            <w:right w:val="none" w:sz="0" w:space="0" w:color="auto"/>
          </w:divBdr>
        </w:div>
      </w:divsChild>
    </w:div>
    <w:div w:id="535045518">
      <w:bodyDiv w:val="1"/>
      <w:marLeft w:val="0"/>
      <w:marRight w:val="0"/>
      <w:marTop w:val="0"/>
      <w:marBottom w:val="0"/>
      <w:divBdr>
        <w:top w:val="none" w:sz="0" w:space="0" w:color="auto"/>
        <w:left w:val="none" w:sz="0" w:space="0" w:color="auto"/>
        <w:bottom w:val="none" w:sz="0" w:space="0" w:color="auto"/>
        <w:right w:val="none" w:sz="0" w:space="0" w:color="auto"/>
      </w:divBdr>
    </w:div>
    <w:div w:id="535387202">
      <w:bodyDiv w:val="1"/>
      <w:marLeft w:val="0"/>
      <w:marRight w:val="0"/>
      <w:marTop w:val="0"/>
      <w:marBottom w:val="0"/>
      <w:divBdr>
        <w:top w:val="none" w:sz="0" w:space="0" w:color="auto"/>
        <w:left w:val="none" w:sz="0" w:space="0" w:color="auto"/>
        <w:bottom w:val="none" w:sz="0" w:space="0" w:color="auto"/>
        <w:right w:val="none" w:sz="0" w:space="0" w:color="auto"/>
      </w:divBdr>
    </w:div>
    <w:div w:id="537276153">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5046959">
      <w:bodyDiv w:val="1"/>
      <w:marLeft w:val="0"/>
      <w:marRight w:val="0"/>
      <w:marTop w:val="0"/>
      <w:marBottom w:val="0"/>
      <w:divBdr>
        <w:top w:val="none" w:sz="0" w:space="0" w:color="auto"/>
        <w:left w:val="none" w:sz="0" w:space="0" w:color="auto"/>
        <w:bottom w:val="none" w:sz="0" w:space="0" w:color="auto"/>
        <w:right w:val="none" w:sz="0" w:space="0" w:color="auto"/>
      </w:divBdr>
    </w:div>
    <w:div w:id="571040375">
      <w:bodyDiv w:val="1"/>
      <w:marLeft w:val="0"/>
      <w:marRight w:val="0"/>
      <w:marTop w:val="0"/>
      <w:marBottom w:val="0"/>
      <w:divBdr>
        <w:top w:val="none" w:sz="0" w:space="0" w:color="auto"/>
        <w:left w:val="none" w:sz="0" w:space="0" w:color="auto"/>
        <w:bottom w:val="none" w:sz="0" w:space="0" w:color="auto"/>
        <w:right w:val="none" w:sz="0" w:space="0" w:color="auto"/>
      </w:divBdr>
    </w:div>
    <w:div w:id="572392976">
      <w:bodyDiv w:val="1"/>
      <w:marLeft w:val="0"/>
      <w:marRight w:val="0"/>
      <w:marTop w:val="0"/>
      <w:marBottom w:val="0"/>
      <w:divBdr>
        <w:top w:val="none" w:sz="0" w:space="0" w:color="auto"/>
        <w:left w:val="none" w:sz="0" w:space="0" w:color="auto"/>
        <w:bottom w:val="none" w:sz="0" w:space="0" w:color="auto"/>
        <w:right w:val="none" w:sz="0" w:space="0" w:color="auto"/>
      </w:divBdr>
    </w:div>
    <w:div w:id="582570065">
      <w:bodyDiv w:val="1"/>
      <w:marLeft w:val="0"/>
      <w:marRight w:val="0"/>
      <w:marTop w:val="0"/>
      <w:marBottom w:val="0"/>
      <w:divBdr>
        <w:top w:val="none" w:sz="0" w:space="0" w:color="auto"/>
        <w:left w:val="none" w:sz="0" w:space="0" w:color="auto"/>
        <w:bottom w:val="none" w:sz="0" w:space="0" w:color="auto"/>
        <w:right w:val="none" w:sz="0" w:space="0" w:color="auto"/>
      </w:divBdr>
    </w:div>
    <w:div w:id="589120221">
      <w:bodyDiv w:val="1"/>
      <w:marLeft w:val="0"/>
      <w:marRight w:val="0"/>
      <w:marTop w:val="0"/>
      <w:marBottom w:val="0"/>
      <w:divBdr>
        <w:top w:val="none" w:sz="0" w:space="0" w:color="auto"/>
        <w:left w:val="none" w:sz="0" w:space="0" w:color="auto"/>
        <w:bottom w:val="none" w:sz="0" w:space="0" w:color="auto"/>
        <w:right w:val="none" w:sz="0" w:space="0" w:color="auto"/>
      </w:divBdr>
    </w:div>
    <w:div w:id="609438603">
      <w:bodyDiv w:val="1"/>
      <w:marLeft w:val="0"/>
      <w:marRight w:val="0"/>
      <w:marTop w:val="0"/>
      <w:marBottom w:val="0"/>
      <w:divBdr>
        <w:top w:val="none" w:sz="0" w:space="0" w:color="auto"/>
        <w:left w:val="none" w:sz="0" w:space="0" w:color="auto"/>
        <w:bottom w:val="none" w:sz="0" w:space="0" w:color="auto"/>
        <w:right w:val="none" w:sz="0" w:space="0" w:color="auto"/>
      </w:divBdr>
    </w:div>
    <w:div w:id="617223098">
      <w:bodyDiv w:val="1"/>
      <w:marLeft w:val="0"/>
      <w:marRight w:val="0"/>
      <w:marTop w:val="0"/>
      <w:marBottom w:val="0"/>
      <w:divBdr>
        <w:top w:val="none" w:sz="0" w:space="0" w:color="auto"/>
        <w:left w:val="none" w:sz="0" w:space="0" w:color="auto"/>
        <w:bottom w:val="none" w:sz="0" w:space="0" w:color="auto"/>
        <w:right w:val="none" w:sz="0" w:space="0" w:color="auto"/>
      </w:divBdr>
    </w:div>
    <w:div w:id="617643988">
      <w:bodyDiv w:val="1"/>
      <w:marLeft w:val="0"/>
      <w:marRight w:val="0"/>
      <w:marTop w:val="0"/>
      <w:marBottom w:val="0"/>
      <w:divBdr>
        <w:top w:val="none" w:sz="0" w:space="0" w:color="auto"/>
        <w:left w:val="none" w:sz="0" w:space="0" w:color="auto"/>
        <w:bottom w:val="none" w:sz="0" w:space="0" w:color="auto"/>
        <w:right w:val="none" w:sz="0" w:space="0" w:color="auto"/>
      </w:divBdr>
    </w:div>
    <w:div w:id="619922762">
      <w:bodyDiv w:val="1"/>
      <w:marLeft w:val="0"/>
      <w:marRight w:val="0"/>
      <w:marTop w:val="0"/>
      <w:marBottom w:val="0"/>
      <w:divBdr>
        <w:top w:val="none" w:sz="0" w:space="0" w:color="auto"/>
        <w:left w:val="none" w:sz="0" w:space="0" w:color="auto"/>
        <w:bottom w:val="none" w:sz="0" w:space="0" w:color="auto"/>
        <w:right w:val="none" w:sz="0" w:space="0" w:color="auto"/>
      </w:divBdr>
    </w:div>
    <w:div w:id="654383485">
      <w:bodyDiv w:val="1"/>
      <w:marLeft w:val="0"/>
      <w:marRight w:val="0"/>
      <w:marTop w:val="0"/>
      <w:marBottom w:val="0"/>
      <w:divBdr>
        <w:top w:val="none" w:sz="0" w:space="0" w:color="auto"/>
        <w:left w:val="none" w:sz="0" w:space="0" w:color="auto"/>
        <w:bottom w:val="none" w:sz="0" w:space="0" w:color="auto"/>
        <w:right w:val="none" w:sz="0" w:space="0" w:color="auto"/>
      </w:divBdr>
    </w:div>
    <w:div w:id="676466359">
      <w:bodyDiv w:val="1"/>
      <w:marLeft w:val="0"/>
      <w:marRight w:val="0"/>
      <w:marTop w:val="0"/>
      <w:marBottom w:val="0"/>
      <w:divBdr>
        <w:top w:val="none" w:sz="0" w:space="0" w:color="auto"/>
        <w:left w:val="none" w:sz="0" w:space="0" w:color="auto"/>
        <w:bottom w:val="none" w:sz="0" w:space="0" w:color="auto"/>
        <w:right w:val="none" w:sz="0" w:space="0" w:color="auto"/>
      </w:divBdr>
    </w:div>
    <w:div w:id="679622090">
      <w:bodyDiv w:val="1"/>
      <w:marLeft w:val="0"/>
      <w:marRight w:val="0"/>
      <w:marTop w:val="0"/>
      <w:marBottom w:val="0"/>
      <w:divBdr>
        <w:top w:val="none" w:sz="0" w:space="0" w:color="auto"/>
        <w:left w:val="none" w:sz="0" w:space="0" w:color="auto"/>
        <w:bottom w:val="none" w:sz="0" w:space="0" w:color="auto"/>
        <w:right w:val="none" w:sz="0" w:space="0" w:color="auto"/>
      </w:divBdr>
    </w:div>
    <w:div w:id="683244544">
      <w:bodyDiv w:val="1"/>
      <w:marLeft w:val="0"/>
      <w:marRight w:val="0"/>
      <w:marTop w:val="0"/>
      <w:marBottom w:val="0"/>
      <w:divBdr>
        <w:top w:val="none" w:sz="0" w:space="0" w:color="auto"/>
        <w:left w:val="none" w:sz="0" w:space="0" w:color="auto"/>
        <w:bottom w:val="none" w:sz="0" w:space="0" w:color="auto"/>
        <w:right w:val="none" w:sz="0" w:space="0" w:color="auto"/>
      </w:divBdr>
    </w:div>
    <w:div w:id="694691784">
      <w:bodyDiv w:val="1"/>
      <w:marLeft w:val="0"/>
      <w:marRight w:val="0"/>
      <w:marTop w:val="0"/>
      <w:marBottom w:val="0"/>
      <w:divBdr>
        <w:top w:val="none" w:sz="0" w:space="0" w:color="auto"/>
        <w:left w:val="none" w:sz="0" w:space="0" w:color="auto"/>
        <w:bottom w:val="none" w:sz="0" w:space="0" w:color="auto"/>
        <w:right w:val="none" w:sz="0" w:space="0" w:color="auto"/>
      </w:divBdr>
    </w:div>
    <w:div w:id="696082577">
      <w:bodyDiv w:val="1"/>
      <w:marLeft w:val="0"/>
      <w:marRight w:val="0"/>
      <w:marTop w:val="0"/>
      <w:marBottom w:val="0"/>
      <w:divBdr>
        <w:top w:val="none" w:sz="0" w:space="0" w:color="auto"/>
        <w:left w:val="none" w:sz="0" w:space="0" w:color="auto"/>
        <w:bottom w:val="none" w:sz="0" w:space="0" w:color="auto"/>
        <w:right w:val="none" w:sz="0" w:space="0" w:color="auto"/>
      </w:divBdr>
    </w:div>
    <w:div w:id="700517153">
      <w:bodyDiv w:val="1"/>
      <w:marLeft w:val="0"/>
      <w:marRight w:val="0"/>
      <w:marTop w:val="0"/>
      <w:marBottom w:val="0"/>
      <w:divBdr>
        <w:top w:val="none" w:sz="0" w:space="0" w:color="auto"/>
        <w:left w:val="none" w:sz="0" w:space="0" w:color="auto"/>
        <w:bottom w:val="none" w:sz="0" w:space="0" w:color="auto"/>
        <w:right w:val="none" w:sz="0" w:space="0" w:color="auto"/>
      </w:divBdr>
    </w:div>
    <w:div w:id="700594751">
      <w:bodyDiv w:val="1"/>
      <w:marLeft w:val="0"/>
      <w:marRight w:val="0"/>
      <w:marTop w:val="0"/>
      <w:marBottom w:val="0"/>
      <w:divBdr>
        <w:top w:val="none" w:sz="0" w:space="0" w:color="auto"/>
        <w:left w:val="none" w:sz="0" w:space="0" w:color="auto"/>
        <w:bottom w:val="none" w:sz="0" w:space="0" w:color="auto"/>
        <w:right w:val="none" w:sz="0" w:space="0" w:color="auto"/>
      </w:divBdr>
    </w:div>
    <w:div w:id="702293627">
      <w:bodyDiv w:val="1"/>
      <w:marLeft w:val="0"/>
      <w:marRight w:val="0"/>
      <w:marTop w:val="0"/>
      <w:marBottom w:val="0"/>
      <w:divBdr>
        <w:top w:val="none" w:sz="0" w:space="0" w:color="auto"/>
        <w:left w:val="none" w:sz="0" w:space="0" w:color="auto"/>
        <w:bottom w:val="none" w:sz="0" w:space="0" w:color="auto"/>
        <w:right w:val="none" w:sz="0" w:space="0" w:color="auto"/>
      </w:divBdr>
    </w:div>
    <w:div w:id="706636447">
      <w:bodyDiv w:val="1"/>
      <w:marLeft w:val="0"/>
      <w:marRight w:val="0"/>
      <w:marTop w:val="0"/>
      <w:marBottom w:val="0"/>
      <w:divBdr>
        <w:top w:val="none" w:sz="0" w:space="0" w:color="auto"/>
        <w:left w:val="none" w:sz="0" w:space="0" w:color="auto"/>
        <w:bottom w:val="none" w:sz="0" w:space="0" w:color="auto"/>
        <w:right w:val="none" w:sz="0" w:space="0" w:color="auto"/>
      </w:divBdr>
    </w:div>
    <w:div w:id="709303518">
      <w:bodyDiv w:val="1"/>
      <w:marLeft w:val="0"/>
      <w:marRight w:val="0"/>
      <w:marTop w:val="0"/>
      <w:marBottom w:val="0"/>
      <w:divBdr>
        <w:top w:val="none" w:sz="0" w:space="0" w:color="auto"/>
        <w:left w:val="none" w:sz="0" w:space="0" w:color="auto"/>
        <w:bottom w:val="none" w:sz="0" w:space="0" w:color="auto"/>
        <w:right w:val="none" w:sz="0" w:space="0" w:color="auto"/>
      </w:divBdr>
    </w:div>
    <w:div w:id="783614392">
      <w:bodyDiv w:val="1"/>
      <w:marLeft w:val="0"/>
      <w:marRight w:val="0"/>
      <w:marTop w:val="0"/>
      <w:marBottom w:val="0"/>
      <w:divBdr>
        <w:top w:val="none" w:sz="0" w:space="0" w:color="auto"/>
        <w:left w:val="none" w:sz="0" w:space="0" w:color="auto"/>
        <w:bottom w:val="none" w:sz="0" w:space="0" w:color="auto"/>
        <w:right w:val="none" w:sz="0" w:space="0" w:color="auto"/>
      </w:divBdr>
    </w:div>
    <w:div w:id="786852961">
      <w:bodyDiv w:val="1"/>
      <w:marLeft w:val="0"/>
      <w:marRight w:val="0"/>
      <w:marTop w:val="0"/>
      <w:marBottom w:val="0"/>
      <w:divBdr>
        <w:top w:val="none" w:sz="0" w:space="0" w:color="auto"/>
        <w:left w:val="none" w:sz="0" w:space="0" w:color="auto"/>
        <w:bottom w:val="none" w:sz="0" w:space="0" w:color="auto"/>
        <w:right w:val="none" w:sz="0" w:space="0" w:color="auto"/>
      </w:divBdr>
    </w:div>
    <w:div w:id="811563721">
      <w:bodyDiv w:val="1"/>
      <w:marLeft w:val="0"/>
      <w:marRight w:val="0"/>
      <w:marTop w:val="0"/>
      <w:marBottom w:val="0"/>
      <w:divBdr>
        <w:top w:val="none" w:sz="0" w:space="0" w:color="auto"/>
        <w:left w:val="none" w:sz="0" w:space="0" w:color="auto"/>
        <w:bottom w:val="none" w:sz="0" w:space="0" w:color="auto"/>
        <w:right w:val="none" w:sz="0" w:space="0" w:color="auto"/>
      </w:divBdr>
    </w:div>
    <w:div w:id="812789739">
      <w:bodyDiv w:val="1"/>
      <w:marLeft w:val="0"/>
      <w:marRight w:val="0"/>
      <w:marTop w:val="0"/>
      <w:marBottom w:val="0"/>
      <w:divBdr>
        <w:top w:val="none" w:sz="0" w:space="0" w:color="auto"/>
        <w:left w:val="none" w:sz="0" w:space="0" w:color="auto"/>
        <w:bottom w:val="none" w:sz="0" w:space="0" w:color="auto"/>
        <w:right w:val="none" w:sz="0" w:space="0" w:color="auto"/>
      </w:divBdr>
    </w:div>
    <w:div w:id="817378759">
      <w:bodyDiv w:val="1"/>
      <w:marLeft w:val="0"/>
      <w:marRight w:val="0"/>
      <w:marTop w:val="0"/>
      <w:marBottom w:val="0"/>
      <w:divBdr>
        <w:top w:val="none" w:sz="0" w:space="0" w:color="auto"/>
        <w:left w:val="none" w:sz="0" w:space="0" w:color="auto"/>
        <w:bottom w:val="none" w:sz="0" w:space="0" w:color="auto"/>
        <w:right w:val="none" w:sz="0" w:space="0" w:color="auto"/>
      </w:divBdr>
    </w:div>
    <w:div w:id="818421481">
      <w:bodyDiv w:val="1"/>
      <w:marLeft w:val="0"/>
      <w:marRight w:val="0"/>
      <w:marTop w:val="0"/>
      <w:marBottom w:val="0"/>
      <w:divBdr>
        <w:top w:val="none" w:sz="0" w:space="0" w:color="auto"/>
        <w:left w:val="none" w:sz="0" w:space="0" w:color="auto"/>
        <w:bottom w:val="none" w:sz="0" w:space="0" w:color="auto"/>
        <w:right w:val="none" w:sz="0" w:space="0" w:color="auto"/>
      </w:divBdr>
    </w:div>
    <w:div w:id="860633182">
      <w:bodyDiv w:val="1"/>
      <w:marLeft w:val="0"/>
      <w:marRight w:val="0"/>
      <w:marTop w:val="0"/>
      <w:marBottom w:val="0"/>
      <w:divBdr>
        <w:top w:val="none" w:sz="0" w:space="0" w:color="auto"/>
        <w:left w:val="none" w:sz="0" w:space="0" w:color="auto"/>
        <w:bottom w:val="none" w:sz="0" w:space="0" w:color="auto"/>
        <w:right w:val="none" w:sz="0" w:space="0" w:color="auto"/>
      </w:divBdr>
    </w:div>
    <w:div w:id="902838854">
      <w:bodyDiv w:val="1"/>
      <w:marLeft w:val="0"/>
      <w:marRight w:val="0"/>
      <w:marTop w:val="0"/>
      <w:marBottom w:val="0"/>
      <w:divBdr>
        <w:top w:val="none" w:sz="0" w:space="0" w:color="auto"/>
        <w:left w:val="none" w:sz="0" w:space="0" w:color="auto"/>
        <w:bottom w:val="none" w:sz="0" w:space="0" w:color="auto"/>
        <w:right w:val="none" w:sz="0" w:space="0" w:color="auto"/>
      </w:divBdr>
    </w:div>
    <w:div w:id="917447353">
      <w:bodyDiv w:val="1"/>
      <w:marLeft w:val="0"/>
      <w:marRight w:val="0"/>
      <w:marTop w:val="0"/>
      <w:marBottom w:val="0"/>
      <w:divBdr>
        <w:top w:val="none" w:sz="0" w:space="0" w:color="auto"/>
        <w:left w:val="none" w:sz="0" w:space="0" w:color="auto"/>
        <w:bottom w:val="none" w:sz="0" w:space="0" w:color="auto"/>
        <w:right w:val="none" w:sz="0" w:space="0" w:color="auto"/>
      </w:divBdr>
    </w:div>
    <w:div w:id="930355948">
      <w:bodyDiv w:val="1"/>
      <w:marLeft w:val="0"/>
      <w:marRight w:val="0"/>
      <w:marTop w:val="0"/>
      <w:marBottom w:val="0"/>
      <w:divBdr>
        <w:top w:val="none" w:sz="0" w:space="0" w:color="auto"/>
        <w:left w:val="none" w:sz="0" w:space="0" w:color="auto"/>
        <w:bottom w:val="none" w:sz="0" w:space="0" w:color="auto"/>
        <w:right w:val="none" w:sz="0" w:space="0" w:color="auto"/>
      </w:divBdr>
    </w:div>
    <w:div w:id="932664906">
      <w:bodyDiv w:val="1"/>
      <w:marLeft w:val="0"/>
      <w:marRight w:val="0"/>
      <w:marTop w:val="0"/>
      <w:marBottom w:val="0"/>
      <w:divBdr>
        <w:top w:val="none" w:sz="0" w:space="0" w:color="auto"/>
        <w:left w:val="none" w:sz="0" w:space="0" w:color="auto"/>
        <w:bottom w:val="none" w:sz="0" w:space="0" w:color="auto"/>
        <w:right w:val="none" w:sz="0" w:space="0" w:color="auto"/>
      </w:divBdr>
    </w:div>
    <w:div w:id="942960767">
      <w:bodyDiv w:val="1"/>
      <w:marLeft w:val="0"/>
      <w:marRight w:val="0"/>
      <w:marTop w:val="0"/>
      <w:marBottom w:val="0"/>
      <w:divBdr>
        <w:top w:val="none" w:sz="0" w:space="0" w:color="auto"/>
        <w:left w:val="none" w:sz="0" w:space="0" w:color="auto"/>
        <w:bottom w:val="none" w:sz="0" w:space="0" w:color="auto"/>
        <w:right w:val="none" w:sz="0" w:space="0" w:color="auto"/>
      </w:divBdr>
    </w:div>
    <w:div w:id="948590179">
      <w:bodyDiv w:val="1"/>
      <w:marLeft w:val="0"/>
      <w:marRight w:val="0"/>
      <w:marTop w:val="0"/>
      <w:marBottom w:val="0"/>
      <w:divBdr>
        <w:top w:val="none" w:sz="0" w:space="0" w:color="auto"/>
        <w:left w:val="none" w:sz="0" w:space="0" w:color="auto"/>
        <w:bottom w:val="none" w:sz="0" w:space="0" w:color="auto"/>
        <w:right w:val="none" w:sz="0" w:space="0" w:color="auto"/>
      </w:divBdr>
    </w:div>
    <w:div w:id="954142906">
      <w:bodyDiv w:val="1"/>
      <w:marLeft w:val="0"/>
      <w:marRight w:val="0"/>
      <w:marTop w:val="0"/>
      <w:marBottom w:val="0"/>
      <w:divBdr>
        <w:top w:val="none" w:sz="0" w:space="0" w:color="auto"/>
        <w:left w:val="none" w:sz="0" w:space="0" w:color="auto"/>
        <w:bottom w:val="none" w:sz="0" w:space="0" w:color="auto"/>
        <w:right w:val="none" w:sz="0" w:space="0" w:color="auto"/>
      </w:divBdr>
    </w:div>
    <w:div w:id="979070172">
      <w:bodyDiv w:val="1"/>
      <w:marLeft w:val="0"/>
      <w:marRight w:val="0"/>
      <w:marTop w:val="0"/>
      <w:marBottom w:val="0"/>
      <w:divBdr>
        <w:top w:val="none" w:sz="0" w:space="0" w:color="auto"/>
        <w:left w:val="none" w:sz="0" w:space="0" w:color="auto"/>
        <w:bottom w:val="none" w:sz="0" w:space="0" w:color="auto"/>
        <w:right w:val="none" w:sz="0" w:space="0" w:color="auto"/>
      </w:divBdr>
    </w:div>
    <w:div w:id="1028263290">
      <w:bodyDiv w:val="1"/>
      <w:marLeft w:val="0"/>
      <w:marRight w:val="0"/>
      <w:marTop w:val="0"/>
      <w:marBottom w:val="0"/>
      <w:divBdr>
        <w:top w:val="none" w:sz="0" w:space="0" w:color="auto"/>
        <w:left w:val="none" w:sz="0" w:space="0" w:color="auto"/>
        <w:bottom w:val="none" w:sz="0" w:space="0" w:color="auto"/>
        <w:right w:val="none" w:sz="0" w:space="0" w:color="auto"/>
      </w:divBdr>
    </w:div>
    <w:div w:id="1044720555">
      <w:bodyDiv w:val="1"/>
      <w:marLeft w:val="0"/>
      <w:marRight w:val="0"/>
      <w:marTop w:val="0"/>
      <w:marBottom w:val="0"/>
      <w:divBdr>
        <w:top w:val="none" w:sz="0" w:space="0" w:color="auto"/>
        <w:left w:val="none" w:sz="0" w:space="0" w:color="auto"/>
        <w:bottom w:val="none" w:sz="0" w:space="0" w:color="auto"/>
        <w:right w:val="none" w:sz="0" w:space="0" w:color="auto"/>
      </w:divBdr>
    </w:div>
    <w:div w:id="1077478151">
      <w:bodyDiv w:val="1"/>
      <w:marLeft w:val="0"/>
      <w:marRight w:val="0"/>
      <w:marTop w:val="0"/>
      <w:marBottom w:val="0"/>
      <w:divBdr>
        <w:top w:val="none" w:sz="0" w:space="0" w:color="auto"/>
        <w:left w:val="none" w:sz="0" w:space="0" w:color="auto"/>
        <w:bottom w:val="none" w:sz="0" w:space="0" w:color="auto"/>
        <w:right w:val="none" w:sz="0" w:space="0" w:color="auto"/>
      </w:divBdr>
    </w:div>
    <w:div w:id="1081680521">
      <w:bodyDiv w:val="1"/>
      <w:marLeft w:val="0"/>
      <w:marRight w:val="0"/>
      <w:marTop w:val="0"/>
      <w:marBottom w:val="0"/>
      <w:divBdr>
        <w:top w:val="none" w:sz="0" w:space="0" w:color="auto"/>
        <w:left w:val="none" w:sz="0" w:space="0" w:color="auto"/>
        <w:bottom w:val="none" w:sz="0" w:space="0" w:color="auto"/>
        <w:right w:val="none" w:sz="0" w:space="0" w:color="auto"/>
      </w:divBdr>
    </w:div>
    <w:div w:id="1090396588">
      <w:bodyDiv w:val="1"/>
      <w:marLeft w:val="0"/>
      <w:marRight w:val="0"/>
      <w:marTop w:val="0"/>
      <w:marBottom w:val="0"/>
      <w:divBdr>
        <w:top w:val="none" w:sz="0" w:space="0" w:color="auto"/>
        <w:left w:val="none" w:sz="0" w:space="0" w:color="auto"/>
        <w:bottom w:val="none" w:sz="0" w:space="0" w:color="auto"/>
        <w:right w:val="none" w:sz="0" w:space="0" w:color="auto"/>
      </w:divBdr>
    </w:div>
    <w:div w:id="1104155197">
      <w:bodyDiv w:val="1"/>
      <w:marLeft w:val="0"/>
      <w:marRight w:val="0"/>
      <w:marTop w:val="0"/>
      <w:marBottom w:val="0"/>
      <w:divBdr>
        <w:top w:val="none" w:sz="0" w:space="0" w:color="auto"/>
        <w:left w:val="none" w:sz="0" w:space="0" w:color="auto"/>
        <w:bottom w:val="none" w:sz="0" w:space="0" w:color="auto"/>
        <w:right w:val="none" w:sz="0" w:space="0" w:color="auto"/>
      </w:divBdr>
    </w:div>
    <w:div w:id="1119494254">
      <w:bodyDiv w:val="1"/>
      <w:marLeft w:val="0"/>
      <w:marRight w:val="0"/>
      <w:marTop w:val="0"/>
      <w:marBottom w:val="0"/>
      <w:divBdr>
        <w:top w:val="none" w:sz="0" w:space="0" w:color="auto"/>
        <w:left w:val="none" w:sz="0" w:space="0" w:color="auto"/>
        <w:bottom w:val="none" w:sz="0" w:space="0" w:color="auto"/>
        <w:right w:val="none" w:sz="0" w:space="0" w:color="auto"/>
      </w:divBdr>
    </w:div>
    <w:div w:id="1134445758">
      <w:bodyDiv w:val="1"/>
      <w:marLeft w:val="0"/>
      <w:marRight w:val="0"/>
      <w:marTop w:val="0"/>
      <w:marBottom w:val="0"/>
      <w:divBdr>
        <w:top w:val="none" w:sz="0" w:space="0" w:color="auto"/>
        <w:left w:val="none" w:sz="0" w:space="0" w:color="auto"/>
        <w:bottom w:val="none" w:sz="0" w:space="0" w:color="auto"/>
        <w:right w:val="none" w:sz="0" w:space="0" w:color="auto"/>
      </w:divBdr>
    </w:div>
    <w:div w:id="1136801475">
      <w:bodyDiv w:val="1"/>
      <w:marLeft w:val="0"/>
      <w:marRight w:val="0"/>
      <w:marTop w:val="0"/>
      <w:marBottom w:val="0"/>
      <w:divBdr>
        <w:top w:val="none" w:sz="0" w:space="0" w:color="auto"/>
        <w:left w:val="none" w:sz="0" w:space="0" w:color="auto"/>
        <w:bottom w:val="none" w:sz="0" w:space="0" w:color="auto"/>
        <w:right w:val="none" w:sz="0" w:space="0" w:color="auto"/>
      </w:divBdr>
    </w:div>
    <w:div w:id="1144152854">
      <w:bodyDiv w:val="1"/>
      <w:marLeft w:val="0"/>
      <w:marRight w:val="0"/>
      <w:marTop w:val="0"/>
      <w:marBottom w:val="0"/>
      <w:divBdr>
        <w:top w:val="none" w:sz="0" w:space="0" w:color="auto"/>
        <w:left w:val="none" w:sz="0" w:space="0" w:color="auto"/>
        <w:bottom w:val="none" w:sz="0" w:space="0" w:color="auto"/>
        <w:right w:val="none" w:sz="0" w:space="0" w:color="auto"/>
      </w:divBdr>
    </w:div>
    <w:div w:id="1157263696">
      <w:bodyDiv w:val="1"/>
      <w:marLeft w:val="0"/>
      <w:marRight w:val="0"/>
      <w:marTop w:val="0"/>
      <w:marBottom w:val="0"/>
      <w:divBdr>
        <w:top w:val="none" w:sz="0" w:space="0" w:color="auto"/>
        <w:left w:val="none" w:sz="0" w:space="0" w:color="auto"/>
        <w:bottom w:val="none" w:sz="0" w:space="0" w:color="auto"/>
        <w:right w:val="none" w:sz="0" w:space="0" w:color="auto"/>
      </w:divBdr>
    </w:div>
    <w:div w:id="1157915581">
      <w:bodyDiv w:val="1"/>
      <w:marLeft w:val="0"/>
      <w:marRight w:val="0"/>
      <w:marTop w:val="0"/>
      <w:marBottom w:val="0"/>
      <w:divBdr>
        <w:top w:val="none" w:sz="0" w:space="0" w:color="auto"/>
        <w:left w:val="none" w:sz="0" w:space="0" w:color="auto"/>
        <w:bottom w:val="none" w:sz="0" w:space="0" w:color="auto"/>
        <w:right w:val="none" w:sz="0" w:space="0" w:color="auto"/>
      </w:divBdr>
    </w:div>
    <w:div w:id="1168398334">
      <w:bodyDiv w:val="1"/>
      <w:marLeft w:val="0"/>
      <w:marRight w:val="0"/>
      <w:marTop w:val="0"/>
      <w:marBottom w:val="0"/>
      <w:divBdr>
        <w:top w:val="none" w:sz="0" w:space="0" w:color="auto"/>
        <w:left w:val="none" w:sz="0" w:space="0" w:color="auto"/>
        <w:bottom w:val="none" w:sz="0" w:space="0" w:color="auto"/>
        <w:right w:val="none" w:sz="0" w:space="0" w:color="auto"/>
      </w:divBdr>
    </w:div>
    <w:div w:id="1170556643">
      <w:bodyDiv w:val="1"/>
      <w:marLeft w:val="0"/>
      <w:marRight w:val="0"/>
      <w:marTop w:val="0"/>
      <w:marBottom w:val="0"/>
      <w:divBdr>
        <w:top w:val="none" w:sz="0" w:space="0" w:color="auto"/>
        <w:left w:val="none" w:sz="0" w:space="0" w:color="auto"/>
        <w:bottom w:val="none" w:sz="0" w:space="0" w:color="auto"/>
        <w:right w:val="none" w:sz="0" w:space="0" w:color="auto"/>
      </w:divBdr>
    </w:div>
    <w:div w:id="1171944683">
      <w:bodyDiv w:val="1"/>
      <w:marLeft w:val="0"/>
      <w:marRight w:val="0"/>
      <w:marTop w:val="0"/>
      <w:marBottom w:val="0"/>
      <w:divBdr>
        <w:top w:val="none" w:sz="0" w:space="0" w:color="auto"/>
        <w:left w:val="none" w:sz="0" w:space="0" w:color="auto"/>
        <w:bottom w:val="none" w:sz="0" w:space="0" w:color="auto"/>
        <w:right w:val="none" w:sz="0" w:space="0" w:color="auto"/>
      </w:divBdr>
    </w:div>
    <w:div w:id="1175608220">
      <w:bodyDiv w:val="1"/>
      <w:marLeft w:val="0"/>
      <w:marRight w:val="0"/>
      <w:marTop w:val="0"/>
      <w:marBottom w:val="0"/>
      <w:divBdr>
        <w:top w:val="none" w:sz="0" w:space="0" w:color="auto"/>
        <w:left w:val="none" w:sz="0" w:space="0" w:color="auto"/>
        <w:bottom w:val="none" w:sz="0" w:space="0" w:color="auto"/>
        <w:right w:val="none" w:sz="0" w:space="0" w:color="auto"/>
      </w:divBdr>
    </w:div>
    <w:div w:id="1190292189">
      <w:bodyDiv w:val="1"/>
      <w:marLeft w:val="0"/>
      <w:marRight w:val="0"/>
      <w:marTop w:val="0"/>
      <w:marBottom w:val="0"/>
      <w:divBdr>
        <w:top w:val="none" w:sz="0" w:space="0" w:color="auto"/>
        <w:left w:val="none" w:sz="0" w:space="0" w:color="auto"/>
        <w:bottom w:val="none" w:sz="0" w:space="0" w:color="auto"/>
        <w:right w:val="none" w:sz="0" w:space="0" w:color="auto"/>
      </w:divBdr>
    </w:div>
    <w:div w:id="1206482775">
      <w:bodyDiv w:val="1"/>
      <w:marLeft w:val="0"/>
      <w:marRight w:val="0"/>
      <w:marTop w:val="0"/>
      <w:marBottom w:val="0"/>
      <w:divBdr>
        <w:top w:val="none" w:sz="0" w:space="0" w:color="auto"/>
        <w:left w:val="none" w:sz="0" w:space="0" w:color="auto"/>
        <w:bottom w:val="none" w:sz="0" w:space="0" w:color="auto"/>
        <w:right w:val="none" w:sz="0" w:space="0" w:color="auto"/>
      </w:divBdr>
    </w:div>
    <w:div w:id="1209992345">
      <w:bodyDiv w:val="1"/>
      <w:marLeft w:val="0"/>
      <w:marRight w:val="0"/>
      <w:marTop w:val="0"/>
      <w:marBottom w:val="0"/>
      <w:divBdr>
        <w:top w:val="none" w:sz="0" w:space="0" w:color="auto"/>
        <w:left w:val="none" w:sz="0" w:space="0" w:color="auto"/>
        <w:bottom w:val="none" w:sz="0" w:space="0" w:color="auto"/>
        <w:right w:val="none" w:sz="0" w:space="0" w:color="auto"/>
      </w:divBdr>
    </w:div>
    <w:div w:id="1231231684">
      <w:bodyDiv w:val="1"/>
      <w:marLeft w:val="0"/>
      <w:marRight w:val="0"/>
      <w:marTop w:val="0"/>
      <w:marBottom w:val="0"/>
      <w:divBdr>
        <w:top w:val="none" w:sz="0" w:space="0" w:color="auto"/>
        <w:left w:val="none" w:sz="0" w:space="0" w:color="auto"/>
        <w:bottom w:val="none" w:sz="0" w:space="0" w:color="auto"/>
        <w:right w:val="none" w:sz="0" w:space="0" w:color="auto"/>
      </w:divBdr>
    </w:div>
    <w:div w:id="1232691922">
      <w:bodyDiv w:val="1"/>
      <w:marLeft w:val="0"/>
      <w:marRight w:val="0"/>
      <w:marTop w:val="0"/>
      <w:marBottom w:val="0"/>
      <w:divBdr>
        <w:top w:val="none" w:sz="0" w:space="0" w:color="auto"/>
        <w:left w:val="none" w:sz="0" w:space="0" w:color="auto"/>
        <w:bottom w:val="none" w:sz="0" w:space="0" w:color="auto"/>
        <w:right w:val="none" w:sz="0" w:space="0" w:color="auto"/>
      </w:divBdr>
    </w:div>
    <w:div w:id="1233545161">
      <w:bodyDiv w:val="1"/>
      <w:marLeft w:val="0"/>
      <w:marRight w:val="0"/>
      <w:marTop w:val="0"/>
      <w:marBottom w:val="0"/>
      <w:divBdr>
        <w:top w:val="none" w:sz="0" w:space="0" w:color="auto"/>
        <w:left w:val="none" w:sz="0" w:space="0" w:color="auto"/>
        <w:bottom w:val="none" w:sz="0" w:space="0" w:color="auto"/>
        <w:right w:val="none" w:sz="0" w:space="0" w:color="auto"/>
      </w:divBdr>
    </w:div>
    <w:div w:id="1237133071">
      <w:bodyDiv w:val="1"/>
      <w:marLeft w:val="0"/>
      <w:marRight w:val="0"/>
      <w:marTop w:val="0"/>
      <w:marBottom w:val="0"/>
      <w:divBdr>
        <w:top w:val="none" w:sz="0" w:space="0" w:color="auto"/>
        <w:left w:val="none" w:sz="0" w:space="0" w:color="auto"/>
        <w:bottom w:val="none" w:sz="0" w:space="0" w:color="auto"/>
        <w:right w:val="none" w:sz="0" w:space="0" w:color="auto"/>
      </w:divBdr>
    </w:div>
    <w:div w:id="1250113965">
      <w:bodyDiv w:val="1"/>
      <w:marLeft w:val="0"/>
      <w:marRight w:val="0"/>
      <w:marTop w:val="0"/>
      <w:marBottom w:val="0"/>
      <w:divBdr>
        <w:top w:val="none" w:sz="0" w:space="0" w:color="auto"/>
        <w:left w:val="none" w:sz="0" w:space="0" w:color="auto"/>
        <w:bottom w:val="none" w:sz="0" w:space="0" w:color="auto"/>
        <w:right w:val="none" w:sz="0" w:space="0" w:color="auto"/>
      </w:divBdr>
    </w:div>
    <w:div w:id="1256018405">
      <w:bodyDiv w:val="1"/>
      <w:marLeft w:val="0"/>
      <w:marRight w:val="0"/>
      <w:marTop w:val="0"/>
      <w:marBottom w:val="0"/>
      <w:divBdr>
        <w:top w:val="none" w:sz="0" w:space="0" w:color="auto"/>
        <w:left w:val="none" w:sz="0" w:space="0" w:color="auto"/>
        <w:bottom w:val="none" w:sz="0" w:space="0" w:color="auto"/>
        <w:right w:val="none" w:sz="0" w:space="0" w:color="auto"/>
      </w:divBdr>
    </w:div>
    <w:div w:id="1267352708">
      <w:bodyDiv w:val="1"/>
      <w:marLeft w:val="0"/>
      <w:marRight w:val="0"/>
      <w:marTop w:val="0"/>
      <w:marBottom w:val="0"/>
      <w:divBdr>
        <w:top w:val="none" w:sz="0" w:space="0" w:color="auto"/>
        <w:left w:val="none" w:sz="0" w:space="0" w:color="auto"/>
        <w:bottom w:val="none" w:sz="0" w:space="0" w:color="auto"/>
        <w:right w:val="none" w:sz="0" w:space="0" w:color="auto"/>
      </w:divBdr>
    </w:div>
    <w:div w:id="1267537157">
      <w:bodyDiv w:val="1"/>
      <w:marLeft w:val="0"/>
      <w:marRight w:val="0"/>
      <w:marTop w:val="0"/>
      <w:marBottom w:val="0"/>
      <w:divBdr>
        <w:top w:val="none" w:sz="0" w:space="0" w:color="auto"/>
        <w:left w:val="none" w:sz="0" w:space="0" w:color="auto"/>
        <w:bottom w:val="none" w:sz="0" w:space="0" w:color="auto"/>
        <w:right w:val="none" w:sz="0" w:space="0" w:color="auto"/>
      </w:divBdr>
    </w:div>
    <w:div w:id="1268000969">
      <w:bodyDiv w:val="1"/>
      <w:marLeft w:val="0"/>
      <w:marRight w:val="0"/>
      <w:marTop w:val="0"/>
      <w:marBottom w:val="0"/>
      <w:divBdr>
        <w:top w:val="none" w:sz="0" w:space="0" w:color="auto"/>
        <w:left w:val="none" w:sz="0" w:space="0" w:color="auto"/>
        <w:bottom w:val="none" w:sz="0" w:space="0" w:color="auto"/>
        <w:right w:val="none" w:sz="0" w:space="0" w:color="auto"/>
      </w:divBdr>
    </w:div>
    <w:div w:id="1273518726">
      <w:bodyDiv w:val="1"/>
      <w:marLeft w:val="0"/>
      <w:marRight w:val="0"/>
      <w:marTop w:val="0"/>
      <w:marBottom w:val="0"/>
      <w:divBdr>
        <w:top w:val="none" w:sz="0" w:space="0" w:color="auto"/>
        <w:left w:val="none" w:sz="0" w:space="0" w:color="auto"/>
        <w:bottom w:val="none" w:sz="0" w:space="0" w:color="auto"/>
        <w:right w:val="none" w:sz="0" w:space="0" w:color="auto"/>
      </w:divBdr>
    </w:div>
    <w:div w:id="1279067863">
      <w:bodyDiv w:val="1"/>
      <w:marLeft w:val="0"/>
      <w:marRight w:val="0"/>
      <w:marTop w:val="0"/>
      <w:marBottom w:val="0"/>
      <w:divBdr>
        <w:top w:val="none" w:sz="0" w:space="0" w:color="auto"/>
        <w:left w:val="none" w:sz="0" w:space="0" w:color="auto"/>
        <w:bottom w:val="none" w:sz="0" w:space="0" w:color="auto"/>
        <w:right w:val="none" w:sz="0" w:space="0" w:color="auto"/>
      </w:divBdr>
    </w:div>
    <w:div w:id="1280262890">
      <w:bodyDiv w:val="1"/>
      <w:marLeft w:val="0"/>
      <w:marRight w:val="0"/>
      <w:marTop w:val="0"/>
      <w:marBottom w:val="0"/>
      <w:divBdr>
        <w:top w:val="none" w:sz="0" w:space="0" w:color="auto"/>
        <w:left w:val="none" w:sz="0" w:space="0" w:color="auto"/>
        <w:bottom w:val="none" w:sz="0" w:space="0" w:color="auto"/>
        <w:right w:val="none" w:sz="0" w:space="0" w:color="auto"/>
      </w:divBdr>
    </w:div>
    <w:div w:id="1286697178">
      <w:bodyDiv w:val="1"/>
      <w:marLeft w:val="0"/>
      <w:marRight w:val="0"/>
      <w:marTop w:val="0"/>
      <w:marBottom w:val="0"/>
      <w:divBdr>
        <w:top w:val="none" w:sz="0" w:space="0" w:color="auto"/>
        <w:left w:val="none" w:sz="0" w:space="0" w:color="auto"/>
        <w:bottom w:val="none" w:sz="0" w:space="0" w:color="auto"/>
        <w:right w:val="none" w:sz="0" w:space="0" w:color="auto"/>
      </w:divBdr>
    </w:div>
    <w:div w:id="1298804697">
      <w:bodyDiv w:val="1"/>
      <w:marLeft w:val="0"/>
      <w:marRight w:val="0"/>
      <w:marTop w:val="0"/>
      <w:marBottom w:val="0"/>
      <w:divBdr>
        <w:top w:val="none" w:sz="0" w:space="0" w:color="auto"/>
        <w:left w:val="none" w:sz="0" w:space="0" w:color="auto"/>
        <w:bottom w:val="none" w:sz="0" w:space="0" w:color="auto"/>
        <w:right w:val="none" w:sz="0" w:space="0" w:color="auto"/>
      </w:divBdr>
    </w:div>
    <w:div w:id="1326740087">
      <w:bodyDiv w:val="1"/>
      <w:marLeft w:val="0"/>
      <w:marRight w:val="0"/>
      <w:marTop w:val="0"/>
      <w:marBottom w:val="0"/>
      <w:divBdr>
        <w:top w:val="none" w:sz="0" w:space="0" w:color="auto"/>
        <w:left w:val="none" w:sz="0" w:space="0" w:color="auto"/>
        <w:bottom w:val="none" w:sz="0" w:space="0" w:color="auto"/>
        <w:right w:val="none" w:sz="0" w:space="0" w:color="auto"/>
      </w:divBdr>
    </w:div>
    <w:div w:id="1329477944">
      <w:bodyDiv w:val="1"/>
      <w:marLeft w:val="0"/>
      <w:marRight w:val="0"/>
      <w:marTop w:val="0"/>
      <w:marBottom w:val="0"/>
      <w:divBdr>
        <w:top w:val="none" w:sz="0" w:space="0" w:color="auto"/>
        <w:left w:val="none" w:sz="0" w:space="0" w:color="auto"/>
        <w:bottom w:val="none" w:sz="0" w:space="0" w:color="auto"/>
        <w:right w:val="none" w:sz="0" w:space="0" w:color="auto"/>
      </w:divBdr>
    </w:div>
    <w:div w:id="1335034917">
      <w:bodyDiv w:val="1"/>
      <w:marLeft w:val="0"/>
      <w:marRight w:val="0"/>
      <w:marTop w:val="0"/>
      <w:marBottom w:val="0"/>
      <w:divBdr>
        <w:top w:val="none" w:sz="0" w:space="0" w:color="auto"/>
        <w:left w:val="none" w:sz="0" w:space="0" w:color="auto"/>
        <w:bottom w:val="none" w:sz="0" w:space="0" w:color="auto"/>
        <w:right w:val="none" w:sz="0" w:space="0" w:color="auto"/>
      </w:divBdr>
    </w:div>
    <w:div w:id="1339234810">
      <w:bodyDiv w:val="1"/>
      <w:marLeft w:val="0"/>
      <w:marRight w:val="0"/>
      <w:marTop w:val="0"/>
      <w:marBottom w:val="0"/>
      <w:divBdr>
        <w:top w:val="none" w:sz="0" w:space="0" w:color="auto"/>
        <w:left w:val="none" w:sz="0" w:space="0" w:color="auto"/>
        <w:bottom w:val="none" w:sz="0" w:space="0" w:color="auto"/>
        <w:right w:val="none" w:sz="0" w:space="0" w:color="auto"/>
      </w:divBdr>
    </w:div>
    <w:div w:id="1363894997">
      <w:bodyDiv w:val="1"/>
      <w:marLeft w:val="0"/>
      <w:marRight w:val="0"/>
      <w:marTop w:val="0"/>
      <w:marBottom w:val="0"/>
      <w:divBdr>
        <w:top w:val="none" w:sz="0" w:space="0" w:color="auto"/>
        <w:left w:val="none" w:sz="0" w:space="0" w:color="auto"/>
        <w:bottom w:val="none" w:sz="0" w:space="0" w:color="auto"/>
        <w:right w:val="none" w:sz="0" w:space="0" w:color="auto"/>
      </w:divBdr>
    </w:div>
    <w:div w:id="1364280461">
      <w:bodyDiv w:val="1"/>
      <w:marLeft w:val="0"/>
      <w:marRight w:val="0"/>
      <w:marTop w:val="0"/>
      <w:marBottom w:val="0"/>
      <w:divBdr>
        <w:top w:val="none" w:sz="0" w:space="0" w:color="auto"/>
        <w:left w:val="none" w:sz="0" w:space="0" w:color="auto"/>
        <w:bottom w:val="none" w:sz="0" w:space="0" w:color="auto"/>
        <w:right w:val="none" w:sz="0" w:space="0" w:color="auto"/>
      </w:divBdr>
    </w:div>
    <w:div w:id="1388651418">
      <w:bodyDiv w:val="1"/>
      <w:marLeft w:val="0"/>
      <w:marRight w:val="0"/>
      <w:marTop w:val="0"/>
      <w:marBottom w:val="0"/>
      <w:divBdr>
        <w:top w:val="none" w:sz="0" w:space="0" w:color="auto"/>
        <w:left w:val="none" w:sz="0" w:space="0" w:color="auto"/>
        <w:bottom w:val="none" w:sz="0" w:space="0" w:color="auto"/>
        <w:right w:val="none" w:sz="0" w:space="0" w:color="auto"/>
      </w:divBdr>
    </w:div>
    <w:div w:id="1389719301">
      <w:bodyDiv w:val="1"/>
      <w:marLeft w:val="0"/>
      <w:marRight w:val="0"/>
      <w:marTop w:val="0"/>
      <w:marBottom w:val="0"/>
      <w:divBdr>
        <w:top w:val="none" w:sz="0" w:space="0" w:color="auto"/>
        <w:left w:val="none" w:sz="0" w:space="0" w:color="auto"/>
        <w:bottom w:val="none" w:sz="0" w:space="0" w:color="auto"/>
        <w:right w:val="none" w:sz="0" w:space="0" w:color="auto"/>
      </w:divBdr>
    </w:div>
    <w:div w:id="1399550725">
      <w:bodyDiv w:val="1"/>
      <w:marLeft w:val="0"/>
      <w:marRight w:val="0"/>
      <w:marTop w:val="0"/>
      <w:marBottom w:val="0"/>
      <w:divBdr>
        <w:top w:val="none" w:sz="0" w:space="0" w:color="auto"/>
        <w:left w:val="none" w:sz="0" w:space="0" w:color="auto"/>
        <w:bottom w:val="none" w:sz="0" w:space="0" w:color="auto"/>
        <w:right w:val="none" w:sz="0" w:space="0" w:color="auto"/>
      </w:divBdr>
    </w:div>
    <w:div w:id="1410883987">
      <w:bodyDiv w:val="1"/>
      <w:marLeft w:val="0"/>
      <w:marRight w:val="0"/>
      <w:marTop w:val="0"/>
      <w:marBottom w:val="0"/>
      <w:divBdr>
        <w:top w:val="none" w:sz="0" w:space="0" w:color="auto"/>
        <w:left w:val="none" w:sz="0" w:space="0" w:color="auto"/>
        <w:bottom w:val="none" w:sz="0" w:space="0" w:color="auto"/>
        <w:right w:val="none" w:sz="0" w:space="0" w:color="auto"/>
      </w:divBdr>
    </w:div>
    <w:div w:id="1431466161">
      <w:bodyDiv w:val="1"/>
      <w:marLeft w:val="0"/>
      <w:marRight w:val="0"/>
      <w:marTop w:val="0"/>
      <w:marBottom w:val="0"/>
      <w:divBdr>
        <w:top w:val="none" w:sz="0" w:space="0" w:color="auto"/>
        <w:left w:val="none" w:sz="0" w:space="0" w:color="auto"/>
        <w:bottom w:val="none" w:sz="0" w:space="0" w:color="auto"/>
        <w:right w:val="none" w:sz="0" w:space="0" w:color="auto"/>
      </w:divBdr>
    </w:div>
    <w:div w:id="1436823764">
      <w:bodyDiv w:val="1"/>
      <w:marLeft w:val="0"/>
      <w:marRight w:val="0"/>
      <w:marTop w:val="0"/>
      <w:marBottom w:val="0"/>
      <w:divBdr>
        <w:top w:val="none" w:sz="0" w:space="0" w:color="auto"/>
        <w:left w:val="none" w:sz="0" w:space="0" w:color="auto"/>
        <w:bottom w:val="none" w:sz="0" w:space="0" w:color="auto"/>
        <w:right w:val="none" w:sz="0" w:space="0" w:color="auto"/>
      </w:divBdr>
    </w:div>
    <w:div w:id="1443652742">
      <w:bodyDiv w:val="1"/>
      <w:marLeft w:val="0"/>
      <w:marRight w:val="0"/>
      <w:marTop w:val="0"/>
      <w:marBottom w:val="0"/>
      <w:divBdr>
        <w:top w:val="none" w:sz="0" w:space="0" w:color="auto"/>
        <w:left w:val="none" w:sz="0" w:space="0" w:color="auto"/>
        <w:bottom w:val="none" w:sz="0" w:space="0" w:color="auto"/>
        <w:right w:val="none" w:sz="0" w:space="0" w:color="auto"/>
      </w:divBdr>
    </w:div>
    <w:div w:id="1445156468">
      <w:bodyDiv w:val="1"/>
      <w:marLeft w:val="0"/>
      <w:marRight w:val="0"/>
      <w:marTop w:val="0"/>
      <w:marBottom w:val="0"/>
      <w:divBdr>
        <w:top w:val="none" w:sz="0" w:space="0" w:color="auto"/>
        <w:left w:val="none" w:sz="0" w:space="0" w:color="auto"/>
        <w:bottom w:val="none" w:sz="0" w:space="0" w:color="auto"/>
        <w:right w:val="none" w:sz="0" w:space="0" w:color="auto"/>
      </w:divBdr>
    </w:div>
    <w:div w:id="1488865253">
      <w:bodyDiv w:val="1"/>
      <w:marLeft w:val="0"/>
      <w:marRight w:val="0"/>
      <w:marTop w:val="0"/>
      <w:marBottom w:val="0"/>
      <w:divBdr>
        <w:top w:val="none" w:sz="0" w:space="0" w:color="auto"/>
        <w:left w:val="none" w:sz="0" w:space="0" w:color="auto"/>
        <w:bottom w:val="none" w:sz="0" w:space="0" w:color="auto"/>
        <w:right w:val="none" w:sz="0" w:space="0" w:color="auto"/>
      </w:divBdr>
    </w:div>
    <w:div w:id="1513303451">
      <w:bodyDiv w:val="1"/>
      <w:marLeft w:val="0"/>
      <w:marRight w:val="0"/>
      <w:marTop w:val="0"/>
      <w:marBottom w:val="0"/>
      <w:divBdr>
        <w:top w:val="none" w:sz="0" w:space="0" w:color="auto"/>
        <w:left w:val="none" w:sz="0" w:space="0" w:color="auto"/>
        <w:bottom w:val="none" w:sz="0" w:space="0" w:color="auto"/>
        <w:right w:val="none" w:sz="0" w:space="0" w:color="auto"/>
      </w:divBdr>
    </w:div>
    <w:div w:id="1531069240">
      <w:bodyDiv w:val="1"/>
      <w:marLeft w:val="0"/>
      <w:marRight w:val="0"/>
      <w:marTop w:val="0"/>
      <w:marBottom w:val="0"/>
      <w:divBdr>
        <w:top w:val="none" w:sz="0" w:space="0" w:color="auto"/>
        <w:left w:val="none" w:sz="0" w:space="0" w:color="auto"/>
        <w:bottom w:val="none" w:sz="0" w:space="0" w:color="auto"/>
        <w:right w:val="none" w:sz="0" w:space="0" w:color="auto"/>
      </w:divBdr>
    </w:div>
    <w:div w:id="1585646018">
      <w:bodyDiv w:val="1"/>
      <w:marLeft w:val="0"/>
      <w:marRight w:val="0"/>
      <w:marTop w:val="0"/>
      <w:marBottom w:val="0"/>
      <w:divBdr>
        <w:top w:val="none" w:sz="0" w:space="0" w:color="auto"/>
        <w:left w:val="none" w:sz="0" w:space="0" w:color="auto"/>
        <w:bottom w:val="none" w:sz="0" w:space="0" w:color="auto"/>
        <w:right w:val="none" w:sz="0" w:space="0" w:color="auto"/>
      </w:divBdr>
    </w:div>
    <w:div w:id="1611399632">
      <w:bodyDiv w:val="1"/>
      <w:marLeft w:val="0"/>
      <w:marRight w:val="0"/>
      <w:marTop w:val="0"/>
      <w:marBottom w:val="0"/>
      <w:divBdr>
        <w:top w:val="none" w:sz="0" w:space="0" w:color="auto"/>
        <w:left w:val="none" w:sz="0" w:space="0" w:color="auto"/>
        <w:bottom w:val="none" w:sz="0" w:space="0" w:color="auto"/>
        <w:right w:val="none" w:sz="0" w:space="0" w:color="auto"/>
      </w:divBdr>
    </w:div>
    <w:div w:id="1628929028">
      <w:bodyDiv w:val="1"/>
      <w:marLeft w:val="0"/>
      <w:marRight w:val="0"/>
      <w:marTop w:val="0"/>
      <w:marBottom w:val="0"/>
      <w:divBdr>
        <w:top w:val="none" w:sz="0" w:space="0" w:color="auto"/>
        <w:left w:val="none" w:sz="0" w:space="0" w:color="auto"/>
        <w:bottom w:val="none" w:sz="0" w:space="0" w:color="auto"/>
        <w:right w:val="none" w:sz="0" w:space="0" w:color="auto"/>
      </w:divBdr>
    </w:div>
    <w:div w:id="1629504900">
      <w:bodyDiv w:val="1"/>
      <w:marLeft w:val="0"/>
      <w:marRight w:val="0"/>
      <w:marTop w:val="0"/>
      <w:marBottom w:val="0"/>
      <w:divBdr>
        <w:top w:val="none" w:sz="0" w:space="0" w:color="auto"/>
        <w:left w:val="none" w:sz="0" w:space="0" w:color="auto"/>
        <w:bottom w:val="none" w:sz="0" w:space="0" w:color="auto"/>
        <w:right w:val="none" w:sz="0" w:space="0" w:color="auto"/>
      </w:divBdr>
    </w:div>
    <w:div w:id="1635673688">
      <w:bodyDiv w:val="1"/>
      <w:marLeft w:val="0"/>
      <w:marRight w:val="0"/>
      <w:marTop w:val="0"/>
      <w:marBottom w:val="0"/>
      <w:divBdr>
        <w:top w:val="none" w:sz="0" w:space="0" w:color="auto"/>
        <w:left w:val="none" w:sz="0" w:space="0" w:color="auto"/>
        <w:bottom w:val="none" w:sz="0" w:space="0" w:color="auto"/>
        <w:right w:val="none" w:sz="0" w:space="0" w:color="auto"/>
      </w:divBdr>
    </w:div>
    <w:div w:id="1640569397">
      <w:bodyDiv w:val="1"/>
      <w:marLeft w:val="0"/>
      <w:marRight w:val="0"/>
      <w:marTop w:val="0"/>
      <w:marBottom w:val="0"/>
      <w:divBdr>
        <w:top w:val="none" w:sz="0" w:space="0" w:color="auto"/>
        <w:left w:val="none" w:sz="0" w:space="0" w:color="auto"/>
        <w:bottom w:val="none" w:sz="0" w:space="0" w:color="auto"/>
        <w:right w:val="none" w:sz="0" w:space="0" w:color="auto"/>
      </w:divBdr>
    </w:div>
    <w:div w:id="1642925166">
      <w:bodyDiv w:val="1"/>
      <w:marLeft w:val="0"/>
      <w:marRight w:val="0"/>
      <w:marTop w:val="0"/>
      <w:marBottom w:val="0"/>
      <w:divBdr>
        <w:top w:val="none" w:sz="0" w:space="0" w:color="auto"/>
        <w:left w:val="none" w:sz="0" w:space="0" w:color="auto"/>
        <w:bottom w:val="none" w:sz="0" w:space="0" w:color="auto"/>
        <w:right w:val="none" w:sz="0" w:space="0" w:color="auto"/>
      </w:divBdr>
    </w:div>
    <w:div w:id="1660109336">
      <w:bodyDiv w:val="1"/>
      <w:marLeft w:val="0"/>
      <w:marRight w:val="0"/>
      <w:marTop w:val="0"/>
      <w:marBottom w:val="0"/>
      <w:divBdr>
        <w:top w:val="none" w:sz="0" w:space="0" w:color="auto"/>
        <w:left w:val="none" w:sz="0" w:space="0" w:color="auto"/>
        <w:bottom w:val="none" w:sz="0" w:space="0" w:color="auto"/>
        <w:right w:val="none" w:sz="0" w:space="0" w:color="auto"/>
      </w:divBdr>
    </w:div>
    <w:div w:id="1669284651">
      <w:bodyDiv w:val="1"/>
      <w:marLeft w:val="0"/>
      <w:marRight w:val="0"/>
      <w:marTop w:val="0"/>
      <w:marBottom w:val="0"/>
      <w:divBdr>
        <w:top w:val="none" w:sz="0" w:space="0" w:color="auto"/>
        <w:left w:val="none" w:sz="0" w:space="0" w:color="auto"/>
        <w:bottom w:val="none" w:sz="0" w:space="0" w:color="auto"/>
        <w:right w:val="none" w:sz="0" w:space="0" w:color="auto"/>
      </w:divBdr>
    </w:div>
    <w:div w:id="1671327624">
      <w:bodyDiv w:val="1"/>
      <w:marLeft w:val="0"/>
      <w:marRight w:val="0"/>
      <w:marTop w:val="0"/>
      <w:marBottom w:val="0"/>
      <w:divBdr>
        <w:top w:val="none" w:sz="0" w:space="0" w:color="auto"/>
        <w:left w:val="none" w:sz="0" w:space="0" w:color="auto"/>
        <w:bottom w:val="none" w:sz="0" w:space="0" w:color="auto"/>
        <w:right w:val="none" w:sz="0" w:space="0" w:color="auto"/>
      </w:divBdr>
    </w:div>
    <w:div w:id="1682393728">
      <w:bodyDiv w:val="1"/>
      <w:marLeft w:val="0"/>
      <w:marRight w:val="0"/>
      <w:marTop w:val="0"/>
      <w:marBottom w:val="0"/>
      <w:divBdr>
        <w:top w:val="none" w:sz="0" w:space="0" w:color="auto"/>
        <w:left w:val="none" w:sz="0" w:space="0" w:color="auto"/>
        <w:bottom w:val="none" w:sz="0" w:space="0" w:color="auto"/>
        <w:right w:val="none" w:sz="0" w:space="0" w:color="auto"/>
      </w:divBdr>
    </w:div>
    <w:div w:id="1684358081">
      <w:bodyDiv w:val="1"/>
      <w:marLeft w:val="0"/>
      <w:marRight w:val="0"/>
      <w:marTop w:val="0"/>
      <w:marBottom w:val="0"/>
      <w:divBdr>
        <w:top w:val="none" w:sz="0" w:space="0" w:color="auto"/>
        <w:left w:val="none" w:sz="0" w:space="0" w:color="auto"/>
        <w:bottom w:val="none" w:sz="0" w:space="0" w:color="auto"/>
        <w:right w:val="none" w:sz="0" w:space="0" w:color="auto"/>
      </w:divBdr>
    </w:div>
    <w:div w:id="1692682772">
      <w:bodyDiv w:val="1"/>
      <w:marLeft w:val="0"/>
      <w:marRight w:val="0"/>
      <w:marTop w:val="0"/>
      <w:marBottom w:val="0"/>
      <w:divBdr>
        <w:top w:val="none" w:sz="0" w:space="0" w:color="auto"/>
        <w:left w:val="none" w:sz="0" w:space="0" w:color="auto"/>
        <w:bottom w:val="none" w:sz="0" w:space="0" w:color="auto"/>
        <w:right w:val="none" w:sz="0" w:space="0" w:color="auto"/>
      </w:divBdr>
    </w:div>
    <w:div w:id="1726635902">
      <w:bodyDiv w:val="1"/>
      <w:marLeft w:val="0"/>
      <w:marRight w:val="0"/>
      <w:marTop w:val="0"/>
      <w:marBottom w:val="0"/>
      <w:divBdr>
        <w:top w:val="none" w:sz="0" w:space="0" w:color="auto"/>
        <w:left w:val="none" w:sz="0" w:space="0" w:color="auto"/>
        <w:bottom w:val="none" w:sz="0" w:space="0" w:color="auto"/>
        <w:right w:val="none" w:sz="0" w:space="0" w:color="auto"/>
      </w:divBdr>
    </w:div>
    <w:div w:id="1754206313">
      <w:bodyDiv w:val="1"/>
      <w:marLeft w:val="0"/>
      <w:marRight w:val="0"/>
      <w:marTop w:val="0"/>
      <w:marBottom w:val="0"/>
      <w:divBdr>
        <w:top w:val="none" w:sz="0" w:space="0" w:color="auto"/>
        <w:left w:val="none" w:sz="0" w:space="0" w:color="auto"/>
        <w:bottom w:val="none" w:sz="0" w:space="0" w:color="auto"/>
        <w:right w:val="none" w:sz="0" w:space="0" w:color="auto"/>
      </w:divBdr>
    </w:div>
    <w:div w:id="1763407952">
      <w:bodyDiv w:val="1"/>
      <w:marLeft w:val="0"/>
      <w:marRight w:val="0"/>
      <w:marTop w:val="0"/>
      <w:marBottom w:val="0"/>
      <w:divBdr>
        <w:top w:val="none" w:sz="0" w:space="0" w:color="auto"/>
        <w:left w:val="none" w:sz="0" w:space="0" w:color="auto"/>
        <w:bottom w:val="none" w:sz="0" w:space="0" w:color="auto"/>
        <w:right w:val="none" w:sz="0" w:space="0" w:color="auto"/>
      </w:divBdr>
    </w:div>
    <w:div w:id="1773667498">
      <w:bodyDiv w:val="1"/>
      <w:marLeft w:val="0"/>
      <w:marRight w:val="0"/>
      <w:marTop w:val="0"/>
      <w:marBottom w:val="0"/>
      <w:divBdr>
        <w:top w:val="none" w:sz="0" w:space="0" w:color="auto"/>
        <w:left w:val="none" w:sz="0" w:space="0" w:color="auto"/>
        <w:bottom w:val="none" w:sz="0" w:space="0" w:color="auto"/>
        <w:right w:val="none" w:sz="0" w:space="0" w:color="auto"/>
      </w:divBdr>
    </w:div>
    <w:div w:id="1774012737">
      <w:bodyDiv w:val="1"/>
      <w:marLeft w:val="0"/>
      <w:marRight w:val="0"/>
      <w:marTop w:val="0"/>
      <w:marBottom w:val="0"/>
      <w:divBdr>
        <w:top w:val="none" w:sz="0" w:space="0" w:color="auto"/>
        <w:left w:val="none" w:sz="0" w:space="0" w:color="auto"/>
        <w:bottom w:val="none" w:sz="0" w:space="0" w:color="auto"/>
        <w:right w:val="none" w:sz="0" w:space="0" w:color="auto"/>
      </w:divBdr>
    </w:div>
    <w:div w:id="1790471036">
      <w:bodyDiv w:val="1"/>
      <w:marLeft w:val="0"/>
      <w:marRight w:val="0"/>
      <w:marTop w:val="0"/>
      <w:marBottom w:val="0"/>
      <w:divBdr>
        <w:top w:val="none" w:sz="0" w:space="0" w:color="auto"/>
        <w:left w:val="none" w:sz="0" w:space="0" w:color="auto"/>
        <w:bottom w:val="none" w:sz="0" w:space="0" w:color="auto"/>
        <w:right w:val="none" w:sz="0" w:space="0" w:color="auto"/>
      </w:divBdr>
    </w:div>
    <w:div w:id="1794012894">
      <w:bodyDiv w:val="1"/>
      <w:marLeft w:val="0"/>
      <w:marRight w:val="0"/>
      <w:marTop w:val="0"/>
      <w:marBottom w:val="0"/>
      <w:divBdr>
        <w:top w:val="none" w:sz="0" w:space="0" w:color="auto"/>
        <w:left w:val="none" w:sz="0" w:space="0" w:color="auto"/>
        <w:bottom w:val="none" w:sz="0" w:space="0" w:color="auto"/>
        <w:right w:val="none" w:sz="0" w:space="0" w:color="auto"/>
      </w:divBdr>
    </w:div>
    <w:div w:id="1801532873">
      <w:bodyDiv w:val="1"/>
      <w:marLeft w:val="0"/>
      <w:marRight w:val="0"/>
      <w:marTop w:val="0"/>
      <w:marBottom w:val="0"/>
      <w:divBdr>
        <w:top w:val="none" w:sz="0" w:space="0" w:color="auto"/>
        <w:left w:val="none" w:sz="0" w:space="0" w:color="auto"/>
        <w:bottom w:val="none" w:sz="0" w:space="0" w:color="auto"/>
        <w:right w:val="none" w:sz="0" w:space="0" w:color="auto"/>
      </w:divBdr>
    </w:div>
    <w:div w:id="1818061076">
      <w:bodyDiv w:val="1"/>
      <w:marLeft w:val="0"/>
      <w:marRight w:val="0"/>
      <w:marTop w:val="0"/>
      <w:marBottom w:val="0"/>
      <w:divBdr>
        <w:top w:val="none" w:sz="0" w:space="0" w:color="auto"/>
        <w:left w:val="none" w:sz="0" w:space="0" w:color="auto"/>
        <w:bottom w:val="none" w:sz="0" w:space="0" w:color="auto"/>
        <w:right w:val="none" w:sz="0" w:space="0" w:color="auto"/>
      </w:divBdr>
    </w:div>
    <w:div w:id="1820419332">
      <w:bodyDiv w:val="1"/>
      <w:marLeft w:val="0"/>
      <w:marRight w:val="0"/>
      <w:marTop w:val="0"/>
      <w:marBottom w:val="0"/>
      <w:divBdr>
        <w:top w:val="none" w:sz="0" w:space="0" w:color="auto"/>
        <w:left w:val="none" w:sz="0" w:space="0" w:color="auto"/>
        <w:bottom w:val="none" w:sz="0" w:space="0" w:color="auto"/>
        <w:right w:val="none" w:sz="0" w:space="0" w:color="auto"/>
      </w:divBdr>
    </w:div>
    <w:div w:id="1822842188">
      <w:bodyDiv w:val="1"/>
      <w:marLeft w:val="0"/>
      <w:marRight w:val="0"/>
      <w:marTop w:val="0"/>
      <w:marBottom w:val="0"/>
      <w:divBdr>
        <w:top w:val="none" w:sz="0" w:space="0" w:color="auto"/>
        <w:left w:val="none" w:sz="0" w:space="0" w:color="auto"/>
        <w:bottom w:val="none" w:sz="0" w:space="0" w:color="auto"/>
        <w:right w:val="none" w:sz="0" w:space="0" w:color="auto"/>
      </w:divBdr>
    </w:div>
    <w:div w:id="1823614461">
      <w:bodyDiv w:val="1"/>
      <w:marLeft w:val="0"/>
      <w:marRight w:val="0"/>
      <w:marTop w:val="0"/>
      <w:marBottom w:val="0"/>
      <w:divBdr>
        <w:top w:val="none" w:sz="0" w:space="0" w:color="auto"/>
        <w:left w:val="none" w:sz="0" w:space="0" w:color="auto"/>
        <w:bottom w:val="none" w:sz="0" w:space="0" w:color="auto"/>
        <w:right w:val="none" w:sz="0" w:space="0" w:color="auto"/>
      </w:divBdr>
    </w:div>
    <w:div w:id="1835102578">
      <w:bodyDiv w:val="1"/>
      <w:marLeft w:val="0"/>
      <w:marRight w:val="0"/>
      <w:marTop w:val="0"/>
      <w:marBottom w:val="0"/>
      <w:divBdr>
        <w:top w:val="none" w:sz="0" w:space="0" w:color="auto"/>
        <w:left w:val="none" w:sz="0" w:space="0" w:color="auto"/>
        <w:bottom w:val="none" w:sz="0" w:space="0" w:color="auto"/>
        <w:right w:val="none" w:sz="0" w:space="0" w:color="auto"/>
      </w:divBdr>
    </w:div>
    <w:div w:id="1845586260">
      <w:bodyDiv w:val="1"/>
      <w:marLeft w:val="0"/>
      <w:marRight w:val="0"/>
      <w:marTop w:val="0"/>
      <w:marBottom w:val="0"/>
      <w:divBdr>
        <w:top w:val="none" w:sz="0" w:space="0" w:color="auto"/>
        <w:left w:val="none" w:sz="0" w:space="0" w:color="auto"/>
        <w:bottom w:val="none" w:sz="0" w:space="0" w:color="auto"/>
        <w:right w:val="none" w:sz="0" w:space="0" w:color="auto"/>
      </w:divBdr>
    </w:div>
    <w:div w:id="1848521597">
      <w:bodyDiv w:val="1"/>
      <w:marLeft w:val="0"/>
      <w:marRight w:val="0"/>
      <w:marTop w:val="0"/>
      <w:marBottom w:val="0"/>
      <w:divBdr>
        <w:top w:val="none" w:sz="0" w:space="0" w:color="auto"/>
        <w:left w:val="none" w:sz="0" w:space="0" w:color="auto"/>
        <w:bottom w:val="none" w:sz="0" w:space="0" w:color="auto"/>
        <w:right w:val="none" w:sz="0" w:space="0" w:color="auto"/>
      </w:divBdr>
    </w:div>
    <w:div w:id="1860269657">
      <w:bodyDiv w:val="1"/>
      <w:marLeft w:val="0"/>
      <w:marRight w:val="0"/>
      <w:marTop w:val="0"/>
      <w:marBottom w:val="0"/>
      <w:divBdr>
        <w:top w:val="none" w:sz="0" w:space="0" w:color="auto"/>
        <w:left w:val="none" w:sz="0" w:space="0" w:color="auto"/>
        <w:bottom w:val="none" w:sz="0" w:space="0" w:color="auto"/>
        <w:right w:val="none" w:sz="0" w:space="0" w:color="auto"/>
      </w:divBdr>
    </w:div>
    <w:div w:id="1885019229">
      <w:bodyDiv w:val="1"/>
      <w:marLeft w:val="0"/>
      <w:marRight w:val="0"/>
      <w:marTop w:val="0"/>
      <w:marBottom w:val="0"/>
      <w:divBdr>
        <w:top w:val="none" w:sz="0" w:space="0" w:color="auto"/>
        <w:left w:val="none" w:sz="0" w:space="0" w:color="auto"/>
        <w:bottom w:val="none" w:sz="0" w:space="0" w:color="auto"/>
        <w:right w:val="none" w:sz="0" w:space="0" w:color="auto"/>
      </w:divBdr>
    </w:div>
    <w:div w:id="1914899539">
      <w:bodyDiv w:val="1"/>
      <w:marLeft w:val="0"/>
      <w:marRight w:val="0"/>
      <w:marTop w:val="0"/>
      <w:marBottom w:val="0"/>
      <w:divBdr>
        <w:top w:val="none" w:sz="0" w:space="0" w:color="auto"/>
        <w:left w:val="none" w:sz="0" w:space="0" w:color="auto"/>
        <w:bottom w:val="none" w:sz="0" w:space="0" w:color="auto"/>
        <w:right w:val="none" w:sz="0" w:space="0" w:color="auto"/>
      </w:divBdr>
    </w:div>
    <w:div w:id="1915045643">
      <w:bodyDiv w:val="1"/>
      <w:marLeft w:val="0"/>
      <w:marRight w:val="0"/>
      <w:marTop w:val="0"/>
      <w:marBottom w:val="0"/>
      <w:divBdr>
        <w:top w:val="none" w:sz="0" w:space="0" w:color="auto"/>
        <w:left w:val="none" w:sz="0" w:space="0" w:color="auto"/>
        <w:bottom w:val="none" w:sz="0" w:space="0" w:color="auto"/>
        <w:right w:val="none" w:sz="0" w:space="0" w:color="auto"/>
      </w:divBdr>
    </w:div>
    <w:div w:id="1918636293">
      <w:bodyDiv w:val="1"/>
      <w:marLeft w:val="0"/>
      <w:marRight w:val="0"/>
      <w:marTop w:val="0"/>
      <w:marBottom w:val="0"/>
      <w:divBdr>
        <w:top w:val="none" w:sz="0" w:space="0" w:color="auto"/>
        <w:left w:val="none" w:sz="0" w:space="0" w:color="auto"/>
        <w:bottom w:val="none" w:sz="0" w:space="0" w:color="auto"/>
        <w:right w:val="none" w:sz="0" w:space="0" w:color="auto"/>
      </w:divBdr>
    </w:div>
    <w:div w:id="1926264465">
      <w:bodyDiv w:val="1"/>
      <w:marLeft w:val="0"/>
      <w:marRight w:val="0"/>
      <w:marTop w:val="0"/>
      <w:marBottom w:val="0"/>
      <w:divBdr>
        <w:top w:val="none" w:sz="0" w:space="0" w:color="auto"/>
        <w:left w:val="none" w:sz="0" w:space="0" w:color="auto"/>
        <w:bottom w:val="none" w:sz="0" w:space="0" w:color="auto"/>
        <w:right w:val="none" w:sz="0" w:space="0" w:color="auto"/>
      </w:divBdr>
    </w:div>
    <w:div w:id="1926911603">
      <w:bodyDiv w:val="1"/>
      <w:marLeft w:val="0"/>
      <w:marRight w:val="0"/>
      <w:marTop w:val="0"/>
      <w:marBottom w:val="0"/>
      <w:divBdr>
        <w:top w:val="none" w:sz="0" w:space="0" w:color="auto"/>
        <w:left w:val="none" w:sz="0" w:space="0" w:color="auto"/>
        <w:bottom w:val="none" w:sz="0" w:space="0" w:color="auto"/>
        <w:right w:val="none" w:sz="0" w:space="0" w:color="auto"/>
      </w:divBdr>
    </w:div>
    <w:div w:id="1939824568">
      <w:bodyDiv w:val="1"/>
      <w:marLeft w:val="0"/>
      <w:marRight w:val="0"/>
      <w:marTop w:val="0"/>
      <w:marBottom w:val="0"/>
      <w:divBdr>
        <w:top w:val="none" w:sz="0" w:space="0" w:color="auto"/>
        <w:left w:val="none" w:sz="0" w:space="0" w:color="auto"/>
        <w:bottom w:val="none" w:sz="0" w:space="0" w:color="auto"/>
        <w:right w:val="none" w:sz="0" w:space="0" w:color="auto"/>
      </w:divBdr>
    </w:div>
    <w:div w:id="1960530072">
      <w:bodyDiv w:val="1"/>
      <w:marLeft w:val="0"/>
      <w:marRight w:val="0"/>
      <w:marTop w:val="0"/>
      <w:marBottom w:val="0"/>
      <w:divBdr>
        <w:top w:val="none" w:sz="0" w:space="0" w:color="auto"/>
        <w:left w:val="none" w:sz="0" w:space="0" w:color="auto"/>
        <w:bottom w:val="none" w:sz="0" w:space="0" w:color="auto"/>
        <w:right w:val="none" w:sz="0" w:space="0" w:color="auto"/>
      </w:divBdr>
    </w:div>
    <w:div w:id="2000189403">
      <w:bodyDiv w:val="1"/>
      <w:marLeft w:val="0"/>
      <w:marRight w:val="0"/>
      <w:marTop w:val="0"/>
      <w:marBottom w:val="0"/>
      <w:divBdr>
        <w:top w:val="none" w:sz="0" w:space="0" w:color="auto"/>
        <w:left w:val="none" w:sz="0" w:space="0" w:color="auto"/>
        <w:bottom w:val="none" w:sz="0" w:space="0" w:color="auto"/>
        <w:right w:val="none" w:sz="0" w:space="0" w:color="auto"/>
      </w:divBdr>
    </w:div>
    <w:div w:id="2005930394">
      <w:bodyDiv w:val="1"/>
      <w:marLeft w:val="0"/>
      <w:marRight w:val="0"/>
      <w:marTop w:val="0"/>
      <w:marBottom w:val="0"/>
      <w:divBdr>
        <w:top w:val="none" w:sz="0" w:space="0" w:color="auto"/>
        <w:left w:val="none" w:sz="0" w:space="0" w:color="auto"/>
        <w:bottom w:val="none" w:sz="0" w:space="0" w:color="auto"/>
        <w:right w:val="none" w:sz="0" w:space="0" w:color="auto"/>
      </w:divBdr>
    </w:div>
    <w:div w:id="2006518391">
      <w:bodyDiv w:val="1"/>
      <w:marLeft w:val="0"/>
      <w:marRight w:val="0"/>
      <w:marTop w:val="0"/>
      <w:marBottom w:val="0"/>
      <w:divBdr>
        <w:top w:val="none" w:sz="0" w:space="0" w:color="auto"/>
        <w:left w:val="none" w:sz="0" w:space="0" w:color="auto"/>
        <w:bottom w:val="none" w:sz="0" w:space="0" w:color="auto"/>
        <w:right w:val="none" w:sz="0" w:space="0" w:color="auto"/>
      </w:divBdr>
    </w:div>
    <w:div w:id="2008481852">
      <w:bodyDiv w:val="1"/>
      <w:marLeft w:val="0"/>
      <w:marRight w:val="0"/>
      <w:marTop w:val="0"/>
      <w:marBottom w:val="0"/>
      <w:divBdr>
        <w:top w:val="none" w:sz="0" w:space="0" w:color="auto"/>
        <w:left w:val="none" w:sz="0" w:space="0" w:color="auto"/>
        <w:bottom w:val="none" w:sz="0" w:space="0" w:color="auto"/>
        <w:right w:val="none" w:sz="0" w:space="0" w:color="auto"/>
      </w:divBdr>
    </w:div>
    <w:div w:id="2009823799">
      <w:bodyDiv w:val="1"/>
      <w:marLeft w:val="0"/>
      <w:marRight w:val="0"/>
      <w:marTop w:val="0"/>
      <w:marBottom w:val="0"/>
      <w:divBdr>
        <w:top w:val="none" w:sz="0" w:space="0" w:color="auto"/>
        <w:left w:val="none" w:sz="0" w:space="0" w:color="auto"/>
        <w:bottom w:val="none" w:sz="0" w:space="0" w:color="auto"/>
        <w:right w:val="none" w:sz="0" w:space="0" w:color="auto"/>
      </w:divBdr>
      <w:divsChild>
        <w:div w:id="311566940">
          <w:marLeft w:val="0"/>
          <w:marRight w:val="0"/>
          <w:marTop w:val="0"/>
          <w:marBottom w:val="0"/>
          <w:divBdr>
            <w:top w:val="none" w:sz="0" w:space="0" w:color="auto"/>
            <w:left w:val="none" w:sz="0" w:space="0" w:color="auto"/>
            <w:bottom w:val="none" w:sz="0" w:space="0" w:color="auto"/>
            <w:right w:val="none" w:sz="0" w:space="0" w:color="auto"/>
          </w:divBdr>
        </w:div>
        <w:div w:id="640965704">
          <w:marLeft w:val="0"/>
          <w:marRight w:val="0"/>
          <w:marTop w:val="0"/>
          <w:marBottom w:val="0"/>
          <w:divBdr>
            <w:top w:val="none" w:sz="0" w:space="0" w:color="auto"/>
            <w:left w:val="none" w:sz="0" w:space="0" w:color="auto"/>
            <w:bottom w:val="none" w:sz="0" w:space="0" w:color="auto"/>
            <w:right w:val="none" w:sz="0" w:space="0" w:color="auto"/>
          </w:divBdr>
        </w:div>
        <w:div w:id="1302425551">
          <w:marLeft w:val="0"/>
          <w:marRight w:val="0"/>
          <w:marTop w:val="0"/>
          <w:marBottom w:val="0"/>
          <w:divBdr>
            <w:top w:val="none" w:sz="0" w:space="0" w:color="auto"/>
            <w:left w:val="none" w:sz="0" w:space="0" w:color="auto"/>
            <w:bottom w:val="none" w:sz="0" w:space="0" w:color="auto"/>
            <w:right w:val="none" w:sz="0" w:space="0" w:color="auto"/>
          </w:divBdr>
        </w:div>
        <w:div w:id="1720468815">
          <w:marLeft w:val="0"/>
          <w:marRight w:val="0"/>
          <w:marTop w:val="0"/>
          <w:marBottom w:val="0"/>
          <w:divBdr>
            <w:top w:val="none" w:sz="0" w:space="0" w:color="auto"/>
            <w:left w:val="none" w:sz="0" w:space="0" w:color="auto"/>
            <w:bottom w:val="none" w:sz="0" w:space="0" w:color="auto"/>
            <w:right w:val="none" w:sz="0" w:space="0" w:color="auto"/>
          </w:divBdr>
        </w:div>
        <w:div w:id="2067337783">
          <w:marLeft w:val="0"/>
          <w:marRight w:val="0"/>
          <w:marTop w:val="0"/>
          <w:marBottom w:val="0"/>
          <w:divBdr>
            <w:top w:val="none" w:sz="0" w:space="0" w:color="auto"/>
            <w:left w:val="none" w:sz="0" w:space="0" w:color="auto"/>
            <w:bottom w:val="none" w:sz="0" w:space="0" w:color="auto"/>
            <w:right w:val="none" w:sz="0" w:space="0" w:color="auto"/>
          </w:divBdr>
        </w:div>
      </w:divsChild>
    </w:div>
    <w:div w:id="2019111523">
      <w:bodyDiv w:val="1"/>
      <w:marLeft w:val="0"/>
      <w:marRight w:val="0"/>
      <w:marTop w:val="0"/>
      <w:marBottom w:val="0"/>
      <w:divBdr>
        <w:top w:val="none" w:sz="0" w:space="0" w:color="auto"/>
        <w:left w:val="none" w:sz="0" w:space="0" w:color="auto"/>
        <w:bottom w:val="none" w:sz="0" w:space="0" w:color="auto"/>
        <w:right w:val="none" w:sz="0" w:space="0" w:color="auto"/>
      </w:divBdr>
    </w:div>
    <w:div w:id="2039693895">
      <w:bodyDiv w:val="1"/>
      <w:marLeft w:val="0"/>
      <w:marRight w:val="0"/>
      <w:marTop w:val="0"/>
      <w:marBottom w:val="0"/>
      <w:divBdr>
        <w:top w:val="none" w:sz="0" w:space="0" w:color="auto"/>
        <w:left w:val="none" w:sz="0" w:space="0" w:color="auto"/>
        <w:bottom w:val="none" w:sz="0" w:space="0" w:color="auto"/>
        <w:right w:val="none" w:sz="0" w:space="0" w:color="auto"/>
      </w:divBdr>
    </w:div>
    <w:div w:id="2056080487">
      <w:bodyDiv w:val="1"/>
      <w:marLeft w:val="0"/>
      <w:marRight w:val="0"/>
      <w:marTop w:val="0"/>
      <w:marBottom w:val="0"/>
      <w:divBdr>
        <w:top w:val="none" w:sz="0" w:space="0" w:color="auto"/>
        <w:left w:val="none" w:sz="0" w:space="0" w:color="auto"/>
        <w:bottom w:val="none" w:sz="0" w:space="0" w:color="auto"/>
        <w:right w:val="none" w:sz="0" w:space="0" w:color="auto"/>
      </w:divBdr>
    </w:div>
    <w:div w:id="2067676882">
      <w:bodyDiv w:val="1"/>
      <w:marLeft w:val="0"/>
      <w:marRight w:val="0"/>
      <w:marTop w:val="0"/>
      <w:marBottom w:val="0"/>
      <w:divBdr>
        <w:top w:val="none" w:sz="0" w:space="0" w:color="auto"/>
        <w:left w:val="none" w:sz="0" w:space="0" w:color="auto"/>
        <w:bottom w:val="none" w:sz="0" w:space="0" w:color="auto"/>
        <w:right w:val="none" w:sz="0" w:space="0" w:color="auto"/>
      </w:divBdr>
    </w:div>
    <w:div w:id="2068604239">
      <w:bodyDiv w:val="1"/>
      <w:marLeft w:val="0"/>
      <w:marRight w:val="0"/>
      <w:marTop w:val="0"/>
      <w:marBottom w:val="0"/>
      <w:divBdr>
        <w:top w:val="none" w:sz="0" w:space="0" w:color="auto"/>
        <w:left w:val="none" w:sz="0" w:space="0" w:color="auto"/>
        <w:bottom w:val="none" w:sz="0" w:space="0" w:color="auto"/>
        <w:right w:val="none" w:sz="0" w:space="0" w:color="auto"/>
      </w:divBdr>
    </w:div>
    <w:div w:id="2073771076">
      <w:bodyDiv w:val="1"/>
      <w:marLeft w:val="0"/>
      <w:marRight w:val="0"/>
      <w:marTop w:val="0"/>
      <w:marBottom w:val="0"/>
      <w:divBdr>
        <w:top w:val="none" w:sz="0" w:space="0" w:color="auto"/>
        <w:left w:val="none" w:sz="0" w:space="0" w:color="auto"/>
        <w:bottom w:val="none" w:sz="0" w:space="0" w:color="auto"/>
        <w:right w:val="none" w:sz="0" w:space="0" w:color="auto"/>
      </w:divBdr>
    </w:div>
    <w:div w:id="2087608410">
      <w:bodyDiv w:val="1"/>
      <w:marLeft w:val="0"/>
      <w:marRight w:val="0"/>
      <w:marTop w:val="0"/>
      <w:marBottom w:val="0"/>
      <w:divBdr>
        <w:top w:val="none" w:sz="0" w:space="0" w:color="auto"/>
        <w:left w:val="none" w:sz="0" w:space="0" w:color="auto"/>
        <w:bottom w:val="none" w:sz="0" w:space="0" w:color="auto"/>
        <w:right w:val="none" w:sz="0" w:space="0" w:color="auto"/>
      </w:divBdr>
    </w:div>
    <w:div w:id="2089576720">
      <w:bodyDiv w:val="1"/>
      <w:marLeft w:val="0"/>
      <w:marRight w:val="0"/>
      <w:marTop w:val="0"/>
      <w:marBottom w:val="0"/>
      <w:divBdr>
        <w:top w:val="none" w:sz="0" w:space="0" w:color="auto"/>
        <w:left w:val="none" w:sz="0" w:space="0" w:color="auto"/>
        <w:bottom w:val="none" w:sz="0" w:space="0" w:color="auto"/>
        <w:right w:val="none" w:sz="0" w:space="0" w:color="auto"/>
      </w:divBdr>
    </w:div>
    <w:div w:id="2089883787">
      <w:bodyDiv w:val="1"/>
      <w:marLeft w:val="0"/>
      <w:marRight w:val="0"/>
      <w:marTop w:val="0"/>
      <w:marBottom w:val="0"/>
      <w:divBdr>
        <w:top w:val="none" w:sz="0" w:space="0" w:color="auto"/>
        <w:left w:val="none" w:sz="0" w:space="0" w:color="auto"/>
        <w:bottom w:val="none" w:sz="0" w:space="0" w:color="auto"/>
        <w:right w:val="none" w:sz="0" w:space="0" w:color="auto"/>
      </w:divBdr>
    </w:div>
    <w:div w:id="2097706891">
      <w:bodyDiv w:val="1"/>
      <w:marLeft w:val="0"/>
      <w:marRight w:val="0"/>
      <w:marTop w:val="0"/>
      <w:marBottom w:val="0"/>
      <w:divBdr>
        <w:top w:val="none" w:sz="0" w:space="0" w:color="auto"/>
        <w:left w:val="none" w:sz="0" w:space="0" w:color="auto"/>
        <w:bottom w:val="none" w:sz="0" w:space="0" w:color="auto"/>
        <w:right w:val="none" w:sz="0" w:space="0" w:color="auto"/>
      </w:divBdr>
    </w:div>
    <w:div w:id="2107996688">
      <w:bodyDiv w:val="1"/>
      <w:marLeft w:val="0"/>
      <w:marRight w:val="0"/>
      <w:marTop w:val="0"/>
      <w:marBottom w:val="0"/>
      <w:divBdr>
        <w:top w:val="none" w:sz="0" w:space="0" w:color="auto"/>
        <w:left w:val="none" w:sz="0" w:space="0" w:color="auto"/>
        <w:bottom w:val="none" w:sz="0" w:space="0" w:color="auto"/>
        <w:right w:val="none" w:sz="0" w:space="0" w:color="auto"/>
      </w:divBdr>
    </w:div>
    <w:div w:id="2111465841">
      <w:bodyDiv w:val="1"/>
      <w:marLeft w:val="0"/>
      <w:marRight w:val="0"/>
      <w:marTop w:val="0"/>
      <w:marBottom w:val="0"/>
      <w:divBdr>
        <w:top w:val="none" w:sz="0" w:space="0" w:color="auto"/>
        <w:left w:val="none" w:sz="0" w:space="0" w:color="auto"/>
        <w:bottom w:val="none" w:sz="0" w:space="0" w:color="auto"/>
        <w:right w:val="none" w:sz="0" w:space="0" w:color="auto"/>
      </w:divBdr>
    </w:div>
    <w:div w:id="2138913647">
      <w:bodyDiv w:val="1"/>
      <w:marLeft w:val="0"/>
      <w:marRight w:val="0"/>
      <w:marTop w:val="0"/>
      <w:marBottom w:val="0"/>
      <w:divBdr>
        <w:top w:val="none" w:sz="0" w:space="0" w:color="auto"/>
        <w:left w:val="none" w:sz="0" w:space="0" w:color="auto"/>
        <w:bottom w:val="none" w:sz="0" w:space="0" w:color="auto"/>
        <w:right w:val="none" w:sz="0" w:space="0" w:color="auto"/>
      </w:divBdr>
      <w:divsChild>
        <w:div w:id="17897237">
          <w:marLeft w:val="0"/>
          <w:marRight w:val="0"/>
          <w:marTop w:val="0"/>
          <w:marBottom w:val="0"/>
          <w:divBdr>
            <w:top w:val="none" w:sz="0" w:space="0" w:color="auto"/>
            <w:left w:val="none" w:sz="0" w:space="0" w:color="auto"/>
            <w:bottom w:val="none" w:sz="0" w:space="0" w:color="auto"/>
            <w:right w:val="none" w:sz="0" w:space="0" w:color="auto"/>
          </w:divBdr>
        </w:div>
        <w:div w:id="30345567">
          <w:marLeft w:val="0"/>
          <w:marRight w:val="0"/>
          <w:marTop w:val="0"/>
          <w:marBottom w:val="0"/>
          <w:divBdr>
            <w:top w:val="none" w:sz="0" w:space="0" w:color="auto"/>
            <w:left w:val="none" w:sz="0" w:space="0" w:color="auto"/>
            <w:bottom w:val="none" w:sz="0" w:space="0" w:color="auto"/>
            <w:right w:val="none" w:sz="0" w:space="0" w:color="auto"/>
          </w:divBdr>
        </w:div>
        <w:div w:id="41891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to.gov.au/forms-and-instructions/public-country-by-country-cbc-registration-form" TargetMode="External"/><Relationship Id="rId18" Type="http://schemas.openxmlformats.org/officeDocument/2006/relationships/diagramQuickStyle" Target="diagrams/quickStyle1.xml"/><Relationship Id="rId26" Type="http://schemas.openxmlformats.org/officeDocument/2006/relationships/footer" Target="footer1.xml"/><Relationship Id="rId39" Type="http://schemas.openxmlformats.org/officeDocument/2006/relationships/header" Target="header5.xml"/><Relationship Id="rId21" Type="http://schemas.openxmlformats.org/officeDocument/2006/relationships/hyperlink" Target="https://softwaredevelopers.ato.gov.au/list/tax-preparation/specifications" TargetMode="External"/><Relationship Id="rId34" Type="http://schemas.openxmlformats.org/officeDocument/2006/relationships/hyperlink" Target="https://www.legislation.gov.au/F2024L01713/asmade/text" TargetMode="External"/><Relationship Id="rId42" Type="http://schemas.openxmlformats.org/officeDocument/2006/relationships/header" Target="header6.xml"/><Relationship Id="rId47" Type="http://schemas.openxmlformats.org/officeDocument/2006/relationships/footer" Target="footer8.xml"/><Relationship Id="rId50" Type="http://schemas.openxmlformats.org/officeDocument/2006/relationships/header" Target="header10.xml"/><Relationship Id="rId55" Type="http://schemas.openxmlformats.org/officeDocument/2006/relationships/footer" Target="footer12.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footer" Target="footer3.xml"/><Relationship Id="rId11" Type="http://schemas.openxmlformats.org/officeDocument/2006/relationships/hyperlink" Target="https://www.ato.gov.au/businesses-and-organisations/business-bulletins-newsroom/new-public-country-by-country-reporting-requirement" TargetMode="External"/><Relationship Id="rId24" Type="http://schemas.openxmlformats.org/officeDocument/2006/relationships/header" Target="header1.xml"/><Relationship Id="rId32" Type="http://schemas.openxmlformats.org/officeDocument/2006/relationships/hyperlink" Target="https://www.iso.org/iso-3166-country-codes.html" TargetMode="External"/><Relationship Id="rId37" Type="http://schemas.openxmlformats.org/officeDocument/2006/relationships/hyperlink" Target="https://parlinfo.aph.gov.au/parlInfo/download/legislation/ems/r7199_ems_68bf69be-dca1-4eb1-be21-83f568e443af/upload_pdf/JC013125.pdf" TargetMode="External"/><Relationship Id="rId40" Type="http://schemas.openxmlformats.org/officeDocument/2006/relationships/footer" Target="footer4.xml"/><Relationship Id="rId45" Type="http://schemas.openxmlformats.org/officeDocument/2006/relationships/header" Target="header8.xml"/><Relationship Id="rId53" Type="http://schemas.openxmlformats.org/officeDocument/2006/relationships/footer" Target="footer11.xml"/><Relationship Id="rId58" Type="http://schemas.openxmlformats.org/officeDocument/2006/relationships/footer" Target="footer13.xml"/><Relationship Id="rId5" Type="http://schemas.openxmlformats.org/officeDocument/2006/relationships/numbering" Target="numbering.xml"/><Relationship Id="rId61" Type="http://schemas.openxmlformats.org/officeDocument/2006/relationships/footer" Target="footer15.xml"/><Relationship Id="rId19" Type="http://schemas.openxmlformats.org/officeDocument/2006/relationships/diagramColors" Target="diagrams/colors1.xml"/><Relationship Id="rId14" Type="http://schemas.openxmlformats.org/officeDocument/2006/relationships/hyperlink" Target="https://softwaredevelopers.ato.gov.au/list/tax-preparation/specifications?page=0" TargetMode="External"/><Relationship Id="rId22" Type="http://schemas.openxmlformats.org/officeDocument/2006/relationships/hyperlink" Target="mailto:PublicCBCReports@ato.gov.au" TargetMode="External"/><Relationship Id="rId27" Type="http://schemas.openxmlformats.org/officeDocument/2006/relationships/footer" Target="footer2.xml"/><Relationship Id="rId30" Type="http://schemas.openxmlformats.org/officeDocument/2006/relationships/hyperlink" Target="https://www.iso.org/iso-3166-country-codes.html" TargetMode="External"/><Relationship Id="rId35" Type="http://schemas.openxmlformats.org/officeDocument/2006/relationships/hyperlink" Target="https://parlinfo.aph.gov.au/parlInfo/download/legislation/ems/r7199_ems_68bf69be-dca1-4eb1-be21-83f568e443af/upload_pdf/JC013125.pdf" TargetMode="External"/><Relationship Id="rId43" Type="http://schemas.openxmlformats.org/officeDocument/2006/relationships/footer" Target="footer6.xml"/><Relationship Id="rId48" Type="http://schemas.openxmlformats.org/officeDocument/2006/relationships/header" Target="header9.xml"/><Relationship Id="rId56"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yperlink" Target="https://www.globalreporting.org/standards/standards-development/topic-standard-for-tax/" TargetMode="External"/><Relationship Id="rId17" Type="http://schemas.openxmlformats.org/officeDocument/2006/relationships/diagramLayout" Target="diagrams/layout1.xml"/><Relationship Id="rId25" Type="http://schemas.openxmlformats.org/officeDocument/2006/relationships/header" Target="header2.xml"/><Relationship Id="rId33" Type="http://schemas.openxmlformats.org/officeDocument/2006/relationships/hyperlink" Target="https://parlinfo.aph.gov.au/parlInfo/download/legislation/ems/r7199_ems_68bf69be-dca1-4eb1-be21-83f568e443af/upload_pdf/JC013125.pdf" TargetMode="External"/><Relationship Id="rId38" Type="http://schemas.openxmlformats.org/officeDocument/2006/relationships/header" Target="header4.xml"/><Relationship Id="rId46" Type="http://schemas.openxmlformats.org/officeDocument/2006/relationships/footer" Target="footer7.xml"/><Relationship Id="rId59" Type="http://schemas.openxmlformats.org/officeDocument/2006/relationships/footer" Target="footer14.xml"/><Relationship Id="rId20" Type="http://schemas.microsoft.com/office/2007/relationships/diagramDrawing" Target="diagrams/drawing1.xml"/><Relationship Id="rId41" Type="http://schemas.openxmlformats.org/officeDocument/2006/relationships/footer" Target="footer5.xml"/><Relationship Id="rId54" Type="http://schemas.openxmlformats.org/officeDocument/2006/relationships/header" Target="header1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o.gov.au/businesses-and-organisations/corporate-tax-measures-and-assurance/large-business/public-country-by-country-reporting" TargetMode="External"/><Relationship Id="rId23" Type="http://schemas.openxmlformats.org/officeDocument/2006/relationships/hyperlink" Target="https://softwaredevelopers.ato.gov.au/" TargetMode="External"/><Relationship Id="rId28" Type="http://schemas.openxmlformats.org/officeDocument/2006/relationships/header" Target="header3.xml"/><Relationship Id="rId36" Type="http://schemas.openxmlformats.org/officeDocument/2006/relationships/hyperlink" Target="https://www.globalreporting.org/how-to-use-the-gri-standards/gri-standards-english-language/" TargetMode="External"/><Relationship Id="rId49" Type="http://schemas.openxmlformats.org/officeDocument/2006/relationships/footer" Target="footer9.xml"/><Relationship Id="rId57" Type="http://schemas.openxmlformats.org/officeDocument/2006/relationships/header" Target="header14.xml"/><Relationship Id="rId10" Type="http://schemas.openxmlformats.org/officeDocument/2006/relationships/endnotes" Target="endnotes.xml"/><Relationship Id="rId31" Type="http://schemas.openxmlformats.org/officeDocument/2006/relationships/hyperlink" Target="https://www.iso.org/iso-3166-country-codes.html" TargetMode="External"/><Relationship Id="rId44" Type="http://schemas.openxmlformats.org/officeDocument/2006/relationships/header" Target="header7.xml"/><Relationship Id="rId52" Type="http://schemas.openxmlformats.org/officeDocument/2006/relationships/footer" Target="footer10.xml"/><Relationship Id="rId60"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C3DB64-7A2D-470F-AE4F-02A8FAE99DB8}"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AU"/>
        </a:p>
      </dgm:t>
    </dgm:pt>
    <dgm:pt modelId="{836BF323-6C96-4C02-A56E-239DABE19E44}">
      <dgm:prSet phldrT="[Text]"/>
      <dgm:spPr>
        <a:solidFill>
          <a:schemeClr val="tx2">
            <a:lumMod val="60000"/>
            <a:lumOff val="40000"/>
          </a:schemeClr>
        </a:solidFill>
      </dgm:spPr>
      <dgm:t>
        <a:bodyPr/>
        <a:lstStyle/>
        <a:p>
          <a:r>
            <a:rPr lang="en-AU"/>
            <a:t>1. Registration</a:t>
          </a:r>
        </a:p>
      </dgm:t>
    </dgm:pt>
    <dgm:pt modelId="{908BEA1C-A65F-467D-8193-98CE5E8014C5}" type="parTrans" cxnId="{DF146DD2-B58D-49D1-BC7F-8832D7EA7B58}">
      <dgm:prSet/>
      <dgm:spPr/>
      <dgm:t>
        <a:bodyPr/>
        <a:lstStyle/>
        <a:p>
          <a:endParaRPr lang="en-AU"/>
        </a:p>
      </dgm:t>
    </dgm:pt>
    <dgm:pt modelId="{7324CD2C-0A43-440F-87A6-D387329D9F78}" type="sibTrans" cxnId="{DF146DD2-B58D-49D1-BC7F-8832D7EA7B58}">
      <dgm:prSet/>
      <dgm:spPr/>
      <dgm:t>
        <a:bodyPr/>
        <a:lstStyle/>
        <a:p>
          <a:endParaRPr lang="en-AU"/>
        </a:p>
      </dgm:t>
    </dgm:pt>
    <dgm:pt modelId="{2BE6CAE9-F255-4CAC-AE6E-1EB59BDFCEF8}">
      <dgm:prSet phldrT="[Text]"/>
      <dgm:spPr/>
      <dgm:t>
        <a:bodyPr/>
        <a:lstStyle/>
        <a:p>
          <a:r>
            <a:rPr lang="en-AU"/>
            <a:t>Register for Public CBC Reporting</a:t>
          </a:r>
        </a:p>
      </dgm:t>
    </dgm:pt>
    <dgm:pt modelId="{4E0C4105-0736-45E0-8BAB-1D7B7999C26C}" type="parTrans" cxnId="{9529CB25-E484-4B62-925F-CA2DE18877A9}">
      <dgm:prSet/>
      <dgm:spPr/>
      <dgm:t>
        <a:bodyPr/>
        <a:lstStyle/>
        <a:p>
          <a:endParaRPr lang="en-AU"/>
        </a:p>
      </dgm:t>
    </dgm:pt>
    <dgm:pt modelId="{93461EE6-35A2-48D6-971F-C71D7158B5BF}" type="sibTrans" cxnId="{9529CB25-E484-4B62-925F-CA2DE18877A9}">
      <dgm:prSet/>
      <dgm:spPr/>
      <dgm:t>
        <a:bodyPr/>
        <a:lstStyle/>
        <a:p>
          <a:endParaRPr lang="en-AU"/>
        </a:p>
      </dgm:t>
    </dgm:pt>
    <dgm:pt modelId="{97997A43-0171-46CF-A79C-388C677310A9}">
      <dgm:prSet phldrT="[Text]"/>
      <dgm:spPr>
        <a:solidFill>
          <a:schemeClr val="tx2">
            <a:lumMod val="60000"/>
            <a:lumOff val="40000"/>
          </a:schemeClr>
        </a:solidFill>
      </dgm:spPr>
      <dgm:t>
        <a:bodyPr/>
        <a:lstStyle/>
        <a:p>
          <a:r>
            <a:rPr lang="en-AU"/>
            <a:t>2. Preparation	</a:t>
          </a:r>
        </a:p>
      </dgm:t>
    </dgm:pt>
    <dgm:pt modelId="{458FC670-F4F3-4E8A-8B37-98B6418D64FB}" type="parTrans" cxnId="{24D16723-0B86-4CAE-B14C-75FDB905330A}">
      <dgm:prSet/>
      <dgm:spPr/>
      <dgm:t>
        <a:bodyPr/>
        <a:lstStyle/>
        <a:p>
          <a:endParaRPr lang="en-AU"/>
        </a:p>
      </dgm:t>
    </dgm:pt>
    <dgm:pt modelId="{3742C8D9-4A57-443F-85CB-F0EAB795EEBA}" type="sibTrans" cxnId="{24D16723-0B86-4CAE-B14C-75FDB905330A}">
      <dgm:prSet/>
      <dgm:spPr/>
      <dgm:t>
        <a:bodyPr/>
        <a:lstStyle/>
        <a:p>
          <a:endParaRPr lang="en-AU"/>
        </a:p>
      </dgm:t>
    </dgm:pt>
    <dgm:pt modelId="{C87F3FAC-C357-4D45-A72D-7CFF9EEC6283}">
      <dgm:prSet phldrT="[Text]"/>
      <dgm:spPr/>
      <dgm:t>
        <a:bodyPr/>
        <a:lstStyle/>
        <a:p>
          <a:r>
            <a:rPr lang="en-AU"/>
            <a:t>Prepare Public CBC Report</a:t>
          </a:r>
        </a:p>
      </dgm:t>
    </dgm:pt>
    <dgm:pt modelId="{A6B490C8-A229-4F8F-A5E0-7FD6C48595EE}" type="parTrans" cxnId="{1BD860D0-BF44-4A2C-93ED-5139FBF7D12B}">
      <dgm:prSet/>
      <dgm:spPr/>
      <dgm:t>
        <a:bodyPr/>
        <a:lstStyle/>
        <a:p>
          <a:endParaRPr lang="en-AU"/>
        </a:p>
      </dgm:t>
    </dgm:pt>
    <dgm:pt modelId="{F9C3A5BF-BC33-4696-A7BD-BAE1CF701312}" type="sibTrans" cxnId="{1BD860D0-BF44-4A2C-93ED-5139FBF7D12B}">
      <dgm:prSet/>
      <dgm:spPr/>
      <dgm:t>
        <a:bodyPr/>
        <a:lstStyle/>
        <a:p>
          <a:endParaRPr lang="en-AU"/>
        </a:p>
      </dgm:t>
    </dgm:pt>
    <dgm:pt modelId="{077F942A-502E-4F36-8DCC-4DFA5D3DA34A}">
      <dgm:prSet phldrT="[Text]"/>
      <dgm:spPr>
        <a:solidFill>
          <a:schemeClr val="tx2">
            <a:lumMod val="60000"/>
            <a:lumOff val="40000"/>
          </a:schemeClr>
        </a:solidFill>
      </dgm:spPr>
      <dgm:t>
        <a:bodyPr/>
        <a:lstStyle/>
        <a:p>
          <a:r>
            <a:rPr lang="en-AU"/>
            <a:t>3. Submission</a:t>
          </a:r>
        </a:p>
      </dgm:t>
    </dgm:pt>
    <dgm:pt modelId="{15C2E020-5619-423B-88F8-C2629848023D}" type="parTrans" cxnId="{E29174A1-0F36-44FB-9A59-9FD116DED0E3}">
      <dgm:prSet/>
      <dgm:spPr/>
      <dgm:t>
        <a:bodyPr/>
        <a:lstStyle/>
        <a:p>
          <a:endParaRPr lang="en-AU"/>
        </a:p>
      </dgm:t>
    </dgm:pt>
    <dgm:pt modelId="{51AEC7EB-945A-48C1-99A7-B7E021058AE0}" type="sibTrans" cxnId="{E29174A1-0F36-44FB-9A59-9FD116DED0E3}">
      <dgm:prSet/>
      <dgm:spPr/>
      <dgm:t>
        <a:bodyPr/>
        <a:lstStyle/>
        <a:p>
          <a:endParaRPr lang="en-AU"/>
        </a:p>
      </dgm:t>
    </dgm:pt>
    <dgm:pt modelId="{DD4C9304-5E3B-493E-B740-15DFA7BA3BEF}">
      <dgm:prSet phldrT="[Text]"/>
      <dgm:spPr/>
      <dgm:t>
        <a:bodyPr/>
        <a:lstStyle/>
        <a:p>
          <a:r>
            <a:rPr lang="en-AU"/>
            <a:t>Email the file to the ATO, </a:t>
          </a:r>
          <a:r>
            <a:rPr lang="en-US"/>
            <a:t>or as otherwise specified by us in writing to you</a:t>
          </a:r>
          <a:endParaRPr lang="en-AU"/>
        </a:p>
      </dgm:t>
    </dgm:pt>
    <dgm:pt modelId="{51213050-CA60-411E-AAD6-2D92C2FC135E}" type="parTrans" cxnId="{AFFA6E52-6A5C-4F15-AC3B-75FFDF7C7275}">
      <dgm:prSet/>
      <dgm:spPr/>
      <dgm:t>
        <a:bodyPr/>
        <a:lstStyle/>
        <a:p>
          <a:endParaRPr lang="en-AU"/>
        </a:p>
      </dgm:t>
    </dgm:pt>
    <dgm:pt modelId="{4E84063B-5F9E-4449-85EA-2421800618D5}" type="sibTrans" cxnId="{AFFA6E52-6A5C-4F15-AC3B-75FFDF7C7275}">
      <dgm:prSet/>
      <dgm:spPr/>
      <dgm:t>
        <a:bodyPr/>
        <a:lstStyle/>
        <a:p>
          <a:endParaRPr lang="en-AU"/>
        </a:p>
      </dgm:t>
    </dgm:pt>
    <dgm:pt modelId="{F3B653FC-6A22-447D-8D1C-D7F2BB16A68F}">
      <dgm:prSet phldrT="[Text]"/>
      <dgm:spPr/>
      <dgm:t>
        <a:bodyPr/>
        <a:lstStyle/>
        <a:p>
          <a:r>
            <a:rPr lang="en-AU"/>
            <a:t>Obtain identifier (if applicable)	</a:t>
          </a:r>
        </a:p>
      </dgm:t>
    </dgm:pt>
    <dgm:pt modelId="{A838E7F0-6DBF-4DA7-9404-89A2B63E511A}" type="parTrans" cxnId="{5CC21AA5-4E6E-4C57-AED1-BB54F1DA4FC1}">
      <dgm:prSet/>
      <dgm:spPr/>
      <dgm:t>
        <a:bodyPr/>
        <a:lstStyle/>
        <a:p>
          <a:endParaRPr lang="en-AU"/>
        </a:p>
      </dgm:t>
    </dgm:pt>
    <dgm:pt modelId="{2796B7A2-6E44-4E58-A282-DE5FC5AAD4DC}" type="sibTrans" cxnId="{5CC21AA5-4E6E-4C57-AED1-BB54F1DA4FC1}">
      <dgm:prSet/>
      <dgm:spPr/>
      <dgm:t>
        <a:bodyPr/>
        <a:lstStyle/>
        <a:p>
          <a:endParaRPr lang="en-AU"/>
        </a:p>
      </dgm:t>
    </dgm:pt>
    <dgm:pt modelId="{0EE6D464-0396-4170-9385-20CA35819B6F}">
      <dgm:prSet phldrT="[Text]"/>
      <dgm:spPr/>
      <dgm:t>
        <a:bodyPr/>
        <a:lstStyle/>
        <a:p>
          <a:r>
            <a:rPr lang="en-AU"/>
            <a:t>Validate</a:t>
          </a:r>
        </a:p>
      </dgm:t>
    </dgm:pt>
    <dgm:pt modelId="{807DD836-18AF-4E75-A9F5-C0B9DC748A61}" type="parTrans" cxnId="{2273891D-F54C-4001-95EB-D693EE193431}">
      <dgm:prSet/>
      <dgm:spPr/>
      <dgm:t>
        <a:bodyPr/>
        <a:lstStyle/>
        <a:p>
          <a:endParaRPr lang="en-AU"/>
        </a:p>
      </dgm:t>
    </dgm:pt>
    <dgm:pt modelId="{8B84A016-C97F-4248-8318-F37E17A83382}" type="sibTrans" cxnId="{2273891D-F54C-4001-95EB-D693EE193431}">
      <dgm:prSet/>
      <dgm:spPr/>
      <dgm:t>
        <a:bodyPr/>
        <a:lstStyle/>
        <a:p>
          <a:endParaRPr lang="en-AU"/>
        </a:p>
      </dgm:t>
    </dgm:pt>
    <dgm:pt modelId="{0BFBFF69-1ACE-46F7-859F-855F394F25A7}" type="pres">
      <dgm:prSet presAssocID="{69C3DB64-7A2D-470F-AE4F-02A8FAE99DB8}" presName="linearFlow" presStyleCnt="0">
        <dgm:presLayoutVars>
          <dgm:dir/>
          <dgm:animLvl val="lvl"/>
          <dgm:resizeHandles val="exact"/>
        </dgm:presLayoutVars>
      </dgm:prSet>
      <dgm:spPr/>
    </dgm:pt>
    <dgm:pt modelId="{F783F475-4B8B-46BC-8BFD-FCAD2F1BF047}" type="pres">
      <dgm:prSet presAssocID="{836BF323-6C96-4C02-A56E-239DABE19E44}" presName="composite" presStyleCnt="0"/>
      <dgm:spPr/>
    </dgm:pt>
    <dgm:pt modelId="{F195F8F7-1A0E-4026-A2BE-8236E83EBF19}" type="pres">
      <dgm:prSet presAssocID="{836BF323-6C96-4C02-A56E-239DABE19E44}" presName="parTx" presStyleLbl="node1" presStyleIdx="0" presStyleCnt="3">
        <dgm:presLayoutVars>
          <dgm:chMax val="0"/>
          <dgm:chPref val="0"/>
          <dgm:bulletEnabled val="1"/>
        </dgm:presLayoutVars>
      </dgm:prSet>
      <dgm:spPr/>
    </dgm:pt>
    <dgm:pt modelId="{64DAD08A-A1FF-4E0D-9E1A-3BD51FDB39A3}" type="pres">
      <dgm:prSet presAssocID="{836BF323-6C96-4C02-A56E-239DABE19E44}" presName="parSh" presStyleLbl="node1" presStyleIdx="0" presStyleCnt="3"/>
      <dgm:spPr/>
    </dgm:pt>
    <dgm:pt modelId="{83A63D0C-E8B4-44FA-B9DF-37D8D72C0AE2}" type="pres">
      <dgm:prSet presAssocID="{836BF323-6C96-4C02-A56E-239DABE19E44}" presName="desTx" presStyleLbl="fgAcc1" presStyleIdx="0" presStyleCnt="3">
        <dgm:presLayoutVars>
          <dgm:bulletEnabled val="1"/>
        </dgm:presLayoutVars>
      </dgm:prSet>
      <dgm:spPr/>
    </dgm:pt>
    <dgm:pt modelId="{A8EC92B6-E784-44D2-AD0C-860BBB98785B}" type="pres">
      <dgm:prSet presAssocID="{7324CD2C-0A43-440F-87A6-D387329D9F78}" presName="sibTrans" presStyleLbl="sibTrans2D1" presStyleIdx="0" presStyleCnt="2"/>
      <dgm:spPr/>
    </dgm:pt>
    <dgm:pt modelId="{D8243AC1-708A-455E-A182-194746E8BF37}" type="pres">
      <dgm:prSet presAssocID="{7324CD2C-0A43-440F-87A6-D387329D9F78}" presName="connTx" presStyleLbl="sibTrans2D1" presStyleIdx="0" presStyleCnt="2"/>
      <dgm:spPr/>
    </dgm:pt>
    <dgm:pt modelId="{3B18DDCC-778D-49A9-B2BE-41AB0B1A4DCB}" type="pres">
      <dgm:prSet presAssocID="{97997A43-0171-46CF-A79C-388C677310A9}" presName="composite" presStyleCnt="0"/>
      <dgm:spPr/>
    </dgm:pt>
    <dgm:pt modelId="{8FA5F16C-1689-4061-8738-BD7ACC3B0274}" type="pres">
      <dgm:prSet presAssocID="{97997A43-0171-46CF-A79C-388C677310A9}" presName="parTx" presStyleLbl="node1" presStyleIdx="0" presStyleCnt="3">
        <dgm:presLayoutVars>
          <dgm:chMax val="0"/>
          <dgm:chPref val="0"/>
          <dgm:bulletEnabled val="1"/>
        </dgm:presLayoutVars>
      </dgm:prSet>
      <dgm:spPr/>
    </dgm:pt>
    <dgm:pt modelId="{284B179D-A097-4E57-979E-A9CD81554443}" type="pres">
      <dgm:prSet presAssocID="{97997A43-0171-46CF-A79C-388C677310A9}" presName="parSh" presStyleLbl="node1" presStyleIdx="1" presStyleCnt="3"/>
      <dgm:spPr/>
    </dgm:pt>
    <dgm:pt modelId="{47A5CCC3-95D9-4329-AFAC-CAF7A682364F}" type="pres">
      <dgm:prSet presAssocID="{97997A43-0171-46CF-A79C-388C677310A9}" presName="desTx" presStyleLbl="fgAcc1" presStyleIdx="1" presStyleCnt="3">
        <dgm:presLayoutVars>
          <dgm:bulletEnabled val="1"/>
        </dgm:presLayoutVars>
      </dgm:prSet>
      <dgm:spPr/>
    </dgm:pt>
    <dgm:pt modelId="{AD4B65DA-5D06-4669-918E-AFE6D491E06C}" type="pres">
      <dgm:prSet presAssocID="{3742C8D9-4A57-443F-85CB-F0EAB795EEBA}" presName="sibTrans" presStyleLbl="sibTrans2D1" presStyleIdx="1" presStyleCnt="2"/>
      <dgm:spPr/>
    </dgm:pt>
    <dgm:pt modelId="{E6ED142A-3DC3-4ED3-8F27-249E882FFAB2}" type="pres">
      <dgm:prSet presAssocID="{3742C8D9-4A57-443F-85CB-F0EAB795EEBA}" presName="connTx" presStyleLbl="sibTrans2D1" presStyleIdx="1" presStyleCnt="2"/>
      <dgm:spPr/>
    </dgm:pt>
    <dgm:pt modelId="{80E85061-DB20-4D6B-A7F8-9F2617C92241}" type="pres">
      <dgm:prSet presAssocID="{077F942A-502E-4F36-8DCC-4DFA5D3DA34A}" presName="composite" presStyleCnt="0"/>
      <dgm:spPr/>
    </dgm:pt>
    <dgm:pt modelId="{D09EA9F4-6230-442F-956C-41BA5227DF71}" type="pres">
      <dgm:prSet presAssocID="{077F942A-502E-4F36-8DCC-4DFA5D3DA34A}" presName="parTx" presStyleLbl="node1" presStyleIdx="1" presStyleCnt="3">
        <dgm:presLayoutVars>
          <dgm:chMax val="0"/>
          <dgm:chPref val="0"/>
          <dgm:bulletEnabled val="1"/>
        </dgm:presLayoutVars>
      </dgm:prSet>
      <dgm:spPr/>
    </dgm:pt>
    <dgm:pt modelId="{BA54B4EA-E3E5-4078-A574-196D27E31424}" type="pres">
      <dgm:prSet presAssocID="{077F942A-502E-4F36-8DCC-4DFA5D3DA34A}" presName="parSh" presStyleLbl="node1" presStyleIdx="2" presStyleCnt="3"/>
      <dgm:spPr/>
    </dgm:pt>
    <dgm:pt modelId="{880C0C88-3DB9-422D-B1D4-6984F85B2571}" type="pres">
      <dgm:prSet presAssocID="{077F942A-502E-4F36-8DCC-4DFA5D3DA34A}" presName="desTx" presStyleLbl="fgAcc1" presStyleIdx="2" presStyleCnt="3">
        <dgm:presLayoutVars>
          <dgm:bulletEnabled val="1"/>
        </dgm:presLayoutVars>
      </dgm:prSet>
      <dgm:spPr/>
    </dgm:pt>
  </dgm:ptLst>
  <dgm:cxnLst>
    <dgm:cxn modelId="{1B680E0C-1988-41CB-8220-E571985349D9}" type="presOf" srcId="{97997A43-0171-46CF-A79C-388C677310A9}" destId="{284B179D-A097-4E57-979E-A9CD81554443}" srcOrd="1" destOrd="0" presId="urn:microsoft.com/office/officeart/2005/8/layout/process3"/>
    <dgm:cxn modelId="{2273891D-F54C-4001-95EB-D693EE193431}" srcId="{97997A43-0171-46CF-A79C-388C677310A9}" destId="{0EE6D464-0396-4170-9385-20CA35819B6F}" srcOrd="1" destOrd="0" parTransId="{807DD836-18AF-4E75-A9F5-C0B9DC748A61}" sibTransId="{8B84A016-C97F-4248-8318-F37E17A83382}"/>
    <dgm:cxn modelId="{24D16723-0B86-4CAE-B14C-75FDB905330A}" srcId="{69C3DB64-7A2D-470F-AE4F-02A8FAE99DB8}" destId="{97997A43-0171-46CF-A79C-388C677310A9}" srcOrd="1" destOrd="0" parTransId="{458FC670-F4F3-4E8A-8B37-98B6418D64FB}" sibTransId="{3742C8D9-4A57-443F-85CB-F0EAB795EEBA}"/>
    <dgm:cxn modelId="{9529CB25-E484-4B62-925F-CA2DE18877A9}" srcId="{836BF323-6C96-4C02-A56E-239DABE19E44}" destId="{2BE6CAE9-F255-4CAC-AE6E-1EB59BDFCEF8}" srcOrd="0" destOrd="0" parTransId="{4E0C4105-0736-45E0-8BAB-1D7B7999C26C}" sibTransId="{93461EE6-35A2-48D6-971F-C71D7158B5BF}"/>
    <dgm:cxn modelId="{9C433931-DD97-4BD9-9963-4CA6273DA573}" type="presOf" srcId="{7324CD2C-0A43-440F-87A6-D387329D9F78}" destId="{A8EC92B6-E784-44D2-AD0C-860BBB98785B}" srcOrd="0" destOrd="0" presId="urn:microsoft.com/office/officeart/2005/8/layout/process3"/>
    <dgm:cxn modelId="{EB4C413A-B96A-46F9-9DA8-7D2821DBBAEA}" type="presOf" srcId="{0EE6D464-0396-4170-9385-20CA35819B6F}" destId="{47A5CCC3-95D9-4329-AFAC-CAF7A682364F}" srcOrd="0" destOrd="1" presId="urn:microsoft.com/office/officeart/2005/8/layout/process3"/>
    <dgm:cxn modelId="{74841940-8710-415C-B226-3F341C8052ED}" type="presOf" srcId="{69C3DB64-7A2D-470F-AE4F-02A8FAE99DB8}" destId="{0BFBFF69-1ACE-46F7-859F-855F394F25A7}" srcOrd="0" destOrd="0" presId="urn:microsoft.com/office/officeart/2005/8/layout/process3"/>
    <dgm:cxn modelId="{CD40BD5E-8D9A-4F80-B06A-FF7EE7E7FE5C}" type="presOf" srcId="{DD4C9304-5E3B-493E-B740-15DFA7BA3BEF}" destId="{880C0C88-3DB9-422D-B1D4-6984F85B2571}" srcOrd="0" destOrd="0" presId="urn:microsoft.com/office/officeart/2005/8/layout/process3"/>
    <dgm:cxn modelId="{8F4C4C70-CDB5-40A0-897A-DB0158B110FF}" type="presOf" srcId="{3742C8D9-4A57-443F-85CB-F0EAB795EEBA}" destId="{E6ED142A-3DC3-4ED3-8F27-249E882FFAB2}" srcOrd="1" destOrd="0" presId="urn:microsoft.com/office/officeart/2005/8/layout/process3"/>
    <dgm:cxn modelId="{AFFA6E52-6A5C-4F15-AC3B-75FFDF7C7275}" srcId="{077F942A-502E-4F36-8DCC-4DFA5D3DA34A}" destId="{DD4C9304-5E3B-493E-B740-15DFA7BA3BEF}" srcOrd="0" destOrd="0" parTransId="{51213050-CA60-411E-AAD6-2D92C2FC135E}" sibTransId="{4E84063B-5F9E-4449-85EA-2421800618D5}"/>
    <dgm:cxn modelId="{7BFE0877-515B-429E-B9EF-2DAF17FE0139}" type="presOf" srcId="{836BF323-6C96-4C02-A56E-239DABE19E44}" destId="{F195F8F7-1A0E-4026-A2BE-8236E83EBF19}" srcOrd="0" destOrd="0" presId="urn:microsoft.com/office/officeart/2005/8/layout/process3"/>
    <dgm:cxn modelId="{4478C58C-574B-48CF-942B-7FACA8BB1881}" type="presOf" srcId="{077F942A-502E-4F36-8DCC-4DFA5D3DA34A}" destId="{BA54B4EA-E3E5-4078-A574-196D27E31424}" srcOrd="1" destOrd="0" presId="urn:microsoft.com/office/officeart/2005/8/layout/process3"/>
    <dgm:cxn modelId="{12F58295-12D0-4AB2-844D-5040953C1D1F}" type="presOf" srcId="{7324CD2C-0A43-440F-87A6-D387329D9F78}" destId="{D8243AC1-708A-455E-A182-194746E8BF37}" srcOrd="1" destOrd="0" presId="urn:microsoft.com/office/officeart/2005/8/layout/process3"/>
    <dgm:cxn modelId="{F7D652A1-05FC-4E32-ADD4-B285B7444F44}" type="presOf" srcId="{077F942A-502E-4F36-8DCC-4DFA5D3DA34A}" destId="{D09EA9F4-6230-442F-956C-41BA5227DF71}" srcOrd="0" destOrd="0" presId="urn:microsoft.com/office/officeart/2005/8/layout/process3"/>
    <dgm:cxn modelId="{E29174A1-0F36-44FB-9A59-9FD116DED0E3}" srcId="{69C3DB64-7A2D-470F-AE4F-02A8FAE99DB8}" destId="{077F942A-502E-4F36-8DCC-4DFA5D3DA34A}" srcOrd="2" destOrd="0" parTransId="{15C2E020-5619-423B-88F8-C2629848023D}" sibTransId="{51AEC7EB-945A-48C1-99A7-B7E021058AE0}"/>
    <dgm:cxn modelId="{5CC21AA5-4E6E-4C57-AED1-BB54F1DA4FC1}" srcId="{836BF323-6C96-4C02-A56E-239DABE19E44}" destId="{F3B653FC-6A22-447D-8D1C-D7F2BB16A68F}" srcOrd="1" destOrd="0" parTransId="{A838E7F0-6DBF-4DA7-9404-89A2B63E511A}" sibTransId="{2796B7A2-6E44-4E58-A282-DE5FC5AAD4DC}"/>
    <dgm:cxn modelId="{092E1DAC-D3BA-4EB9-ADB5-910E491CBEBC}" type="presOf" srcId="{2BE6CAE9-F255-4CAC-AE6E-1EB59BDFCEF8}" destId="{83A63D0C-E8B4-44FA-B9DF-37D8D72C0AE2}" srcOrd="0" destOrd="0" presId="urn:microsoft.com/office/officeart/2005/8/layout/process3"/>
    <dgm:cxn modelId="{8C79F7AD-AE6E-4DF4-9BA0-4858A7ADD976}" type="presOf" srcId="{3742C8D9-4A57-443F-85CB-F0EAB795EEBA}" destId="{AD4B65DA-5D06-4669-918E-AFE6D491E06C}" srcOrd="0" destOrd="0" presId="urn:microsoft.com/office/officeart/2005/8/layout/process3"/>
    <dgm:cxn modelId="{88B822BD-8334-415B-AC29-5B5812C9320A}" type="presOf" srcId="{C87F3FAC-C357-4D45-A72D-7CFF9EEC6283}" destId="{47A5CCC3-95D9-4329-AFAC-CAF7A682364F}" srcOrd="0" destOrd="0" presId="urn:microsoft.com/office/officeart/2005/8/layout/process3"/>
    <dgm:cxn modelId="{1BD860D0-BF44-4A2C-93ED-5139FBF7D12B}" srcId="{97997A43-0171-46CF-A79C-388C677310A9}" destId="{C87F3FAC-C357-4D45-A72D-7CFF9EEC6283}" srcOrd="0" destOrd="0" parTransId="{A6B490C8-A229-4F8F-A5E0-7FD6C48595EE}" sibTransId="{F9C3A5BF-BC33-4696-A7BD-BAE1CF701312}"/>
    <dgm:cxn modelId="{DF146DD2-B58D-49D1-BC7F-8832D7EA7B58}" srcId="{69C3DB64-7A2D-470F-AE4F-02A8FAE99DB8}" destId="{836BF323-6C96-4C02-A56E-239DABE19E44}" srcOrd="0" destOrd="0" parTransId="{908BEA1C-A65F-467D-8193-98CE5E8014C5}" sibTransId="{7324CD2C-0A43-440F-87A6-D387329D9F78}"/>
    <dgm:cxn modelId="{DFF3EFD2-8754-4CF1-B686-2459145BCD3B}" type="presOf" srcId="{F3B653FC-6A22-447D-8D1C-D7F2BB16A68F}" destId="{83A63D0C-E8B4-44FA-B9DF-37D8D72C0AE2}" srcOrd="0" destOrd="1" presId="urn:microsoft.com/office/officeart/2005/8/layout/process3"/>
    <dgm:cxn modelId="{8BC64DDF-1BEB-4319-B223-F43269E955B6}" type="presOf" srcId="{97997A43-0171-46CF-A79C-388C677310A9}" destId="{8FA5F16C-1689-4061-8738-BD7ACC3B0274}" srcOrd="0" destOrd="0" presId="urn:microsoft.com/office/officeart/2005/8/layout/process3"/>
    <dgm:cxn modelId="{9292E6FE-18C3-4A23-B855-557B3E0A3C73}" type="presOf" srcId="{836BF323-6C96-4C02-A56E-239DABE19E44}" destId="{64DAD08A-A1FF-4E0D-9E1A-3BD51FDB39A3}" srcOrd="1" destOrd="0" presId="urn:microsoft.com/office/officeart/2005/8/layout/process3"/>
    <dgm:cxn modelId="{14B2D30E-05AA-4781-948D-FC9216C8E6FF}" type="presParOf" srcId="{0BFBFF69-1ACE-46F7-859F-855F394F25A7}" destId="{F783F475-4B8B-46BC-8BFD-FCAD2F1BF047}" srcOrd="0" destOrd="0" presId="urn:microsoft.com/office/officeart/2005/8/layout/process3"/>
    <dgm:cxn modelId="{9CC0ACD7-68EC-4C22-8D5A-D9A62EA91533}" type="presParOf" srcId="{F783F475-4B8B-46BC-8BFD-FCAD2F1BF047}" destId="{F195F8F7-1A0E-4026-A2BE-8236E83EBF19}" srcOrd="0" destOrd="0" presId="urn:microsoft.com/office/officeart/2005/8/layout/process3"/>
    <dgm:cxn modelId="{E5D6389B-78FB-43BC-9EF5-1A4E6A68C174}" type="presParOf" srcId="{F783F475-4B8B-46BC-8BFD-FCAD2F1BF047}" destId="{64DAD08A-A1FF-4E0D-9E1A-3BD51FDB39A3}" srcOrd="1" destOrd="0" presId="urn:microsoft.com/office/officeart/2005/8/layout/process3"/>
    <dgm:cxn modelId="{18A156E4-6639-46D1-94F7-B0D415F4AE9C}" type="presParOf" srcId="{F783F475-4B8B-46BC-8BFD-FCAD2F1BF047}" destId="{83A63D0C-E8B4-44FA-B9DF-37D8D72C0AE2}" srcOrd="2" destOrd="0" presId="urn:microsoft.com/office/officeart/2005/8/layout/process3"/>
    <dgm:cxn modelId="{CAAEECD3-71D5-4C71-B97A-01E320746457}" type="presParOf" srcId="{0BFBFF69-1ACE-46F7-859F-855F394F25A7}" destId="{A8EC92B6-E784-44D2-AD0C-860BBB98785B}" srcOrd="1" destOrd="0" presId="urn:microsoft.com/office/officeart/2005/8/layout/process3"/>
    <dgm:cxn modelId="{56DB89D6-2D7F-42E0-AF61-3CA944445CF0}" type="presParOf" srcId="{A8EC92B6-E784-44D2-AD0C-860BBB98785B}" destId="{D8243AC1-708A-455E-A182-194746E8BF37}" srcOrd="0" destOrd="0" presId="urn:microsoft.com/office/officeart/2005/8/layout/process3"/>
    <dgm:cxn modelId="{2240113A-6343-409F-A9EC-C3BF12FCA333}" type="presParOf" srcId="{0BFBFF69-1ACE-46F7-859F-855F394F25A7}" destId="{3B18DDCC-778D-49A9-B2BE-41AB0B1A4DCB}" srcOrd="2" destOrd="0" presId="urn:microsoft.com/office/officeart/2005/8/layout/process3"/>
    <dgm:cxn modelId="{AF1D252F-D8A2-4A40-A8A3-A4F2411BF2B3}" type="presParOf" srcId="{3B18DDCC-778D-49A9-B2BE-41AB0B1A4DCB}" destId="{8FA5F16C-1689-4061-8738-BD7ACC3B0274}" srcOrd="0" destOrd="0" presId="urn:microsoft.com/office/officeart/2005/8/layout/process3"/>
    <dgm:cxn modelId="{165F7B44-7681-4A5D-BA5B-9BCD07A27468}" type="presParOf" srcId="{3B18DDCC-778D-49A9-B2BE-41AB0B1A4DCB}" destId="{284B179D-A097-4E57-979E-A9CD81554443}" srcOrd="1" destOrd="0" presId="urn:microsoft.com/office/officeart/2005/8/layout/process3"/>
    <dgm:cxn modelId="{E421A9E1-1C1D-431F-B7CF-F02127D9067D}" type="presParOf" srcId="{3B18DDCC-778D-49A9-B2BE-41AB0B1A4DCB}" destId="{47A5CCC3-95D9-4329-AFAC-CAF7A682364F}" srcOrd="2" destOrd="0" presId="urn:microsoft.com/office/officeart/2005/8/layout/process3"/>
    <dgm:cxn modelId="{16585529-1D2D-481B-9FB1-8253FC5F3556}" type="presParOf" srcId="{0BFBFF69-1ACE-46F7-859F-855F394F25A7}" destId="{AD4B65DA-5D06-4669-918E-AFE6D491E06C}" srcOrd="3" destOrd="0" presId="urn:microsoft.com/office/officeart/2005/8/layout/process3"/>
    <dgm:cxn modelId="{D7C9587D-4574-4518-8807-30C1B8CA7188}" type="presParOf" srcId="{AD4B65DA-5D06-4669-918E-AFE6D491E06C}" destId="{E6ED142A-3DC3-4ED3-8F27-249E882FFAB2}" srcOrd="0" destOrd="0" presId="urn:microsoft.com/office/officeart/2005/8/layout/process3"/>
    <dgm:cxn modelId="{42D3F24F-F58F-4A9D-85AE-9E4D831D2AAE}" type="presParOf" srcId="{0BFBFF69-1ACE-46F7-859F-855F394F25A7}" destId="{80E85061-DB20-4D6B-A7F8-9F2617C92241}" srcOrd="4" destOrd="0" presId="urn:microsoft.com/office/officeart/2005/8/layout/process3"/>
    <dgm:cxn modelId="{3F4D60D2-451B-4123-92E9-FB5309090238}" type="presParOf" srcId="{80E85061-DB20-4D6B-A7F8-9F2617C92241}" destId="{D09EA9F4-6230-442F-956C-41BA5227DF71}" srcOrd="0" destOrd="0" presId="urn:microsoft.com/office/officeart/2005/8/layout/process3"/>
    <dgm:cxn modelId="{E0E9EB67-64E0-4651-BF93-C86BB61A4D49}" type="presParOf" srcId="{80E85061-DB20-4D6B-A7F8-9F2617C92241}" destId="{BA54B4EA-E3E5-4078-A574-196D27E31424}" srcOrd="1" destOrd="0" presId="urn:microsoft.com/office/officeart/2005/8/layout/process3"/>
    <dgm:cxn modelId="{A00B9BE1-0C21-4F43-AC52-47786A430ACE}" type="presParOf" srcId="{80E85061-DB20-4D6B-A7F8-9F2617C92241}" destId="{880C0C88-3DB9-422D-B1D4-6984F85B2571}" srcOrd="2" destOrd="0" presId="urn:microsoft.com/office/officeart/2005/8/layout/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DAD08A-A1FF-4E0D-9E1A-3BD51FDB39A3}">
      <dsp:nvSpPr>
        <dsp:cNvPr id="0" name=""/>
        <dsp:cNvSpPr/>
      </dsp:nvSpPr>
      <dsp:spPr>
        <a:xfrm>
          <a:off x="2444" y="298355"/>
          <a:ext cx="1111468" cy="642920"/>
        </a:xfrm>
        <a:prstGeom prst="roundRect">
          <a:avLst>
            <a:gd name="adj" fmla="val 10000"/>
          </a:avLst>
        </a:prstGeom>
        <a:solidFill>
          <a:schemeClr val="tx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AU" sz="1100" kern="1200"/>
            <a:t>1. Registration</a:t>
          </a:r>
        </a:p>
      </dsp:txBody>
      <dsp:txXfrm>
        <a:off x="2444" y="298355"/>
        <a:ext cx="1111468" cy="428613"/>
      </dsp:txXfrm>
    </dsp:sp>
    <dsp:sp modelId="{83A63D0C-E8B4-44FA-B9DF-37D8D72C0AE2}">
      <dsp:nvSpPr>
        <dsp:cNvPr id="0" name=""/>
        <dsp:cNvSpPr/>
      </dsp:nvSpPr>
      <dsp:spPr>
        <a:xfrm>
          <a:off x="230094" y="726969"/>
          <a:ext cx="1111468" cy="1346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Register for Public CBC Reporting</a:t>
          </a:r>
        </a:p>
        <a:p>
          <a:pPr marL="57150" lvl="1" indent="-57150" algn="l" defTabSz="488950">
            <a:lnSpc>
              <a:spcPct val="90000"/>
            </a:lnSpc>
            <a:spcBef>
              <a:spcPct val="0"/>
            </a:spcBef>
            <a:spcAft>
              <a:spcPct val="15000"/>
            </a:spcAft>
            <a:buChar char="•"/>
          </a:pPr>
          <a:r>
            <a:rPr lang="en-AU" sz="1100" kern="1200"/>
            <a:t>Obtain identifier (if applicable)	</a:t>
          </a:r>
        </a:p>
      </dsp:txBody>
      <dsp:txXfrm>
        <a:off x="262648" y="759523"/>
        <a:ext cx="1046360" cy="1281292"/>
      </dsp:txXfrm>
    </dsp:sp>
    <dsp:sp modelId="{A8EC92B6-E784-44D2-AD0C-860BBB98785B}">
      <dsp:nvSpPr>
        <dsp:cNvPr id="0" name=""/>
        <dsp:cNvSpPr/>
      </dsp:nvSpPr>
      <dsp:spPr>
        <a:xfrm>
          <a:off x="1282407" y="374300"/>
          <a:ext cx="357208" cy="2767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1282407" y="429645"/>
        <a:ext cx="274191" cy="166033"/>
      </dsp:txXfrm>
    </dsp:sp>
    <dsp:sp modelId="{284B179D-A097-4E57-979E-A9CD81554443}">
      <dsp:nvSpPr>
        <dsp:cNvPr id="0" name=""/>
        <dsp:cNvSpPr/>
      </dsp:nvSpPr>
      <dsp:spPr>
        <a:xfrm>
          <a:off x="1787890" y="298355"/>
          <a:ext cx="1111468" cy="642920"/>
        </a:xfrm>
        <a:prstGeom prst="roundRect">
          <a:avLst>
            <a:gd name="adj" fmla="val 10000"/>
          </a:avLst>
        </a:prstGeom>
        <a:solidFill>
          <a:schemeClr val="tx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AU" sz="1100" kern="1200"/>
            <a:t>2. Preparation	</a:t>
          </a:r>
        </a:p>
      </dsp:txBody>
      <dsp:txXfrm>
        <a:off x="1787890" y="298355"/>
        <a:ext cx="1111468" cy="428613"/>
      </dsp:txXfrm>
    </dsp:sp>
    <dsp:sp modelId="{47A5CCC3-95D9-4329-AFAC-CAF7A682364F}">
      <dsp:nvSpPr>
        <dsp:cNvPr id="0" name=""/>
        <dsp:cNvSpPr/>
      </dsp:nvSpPr>
      <dsp:spPr>
        <a:xfrm>
          <a:off x="2015540" y="726969"/>
          <a:ext cx="1111468" cy="1346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Prepare Public CBC Report</a:t>
          </a:r>
        </a:p>
        <a:p>
          <a:pPr marL="57150" lvl="1" indent="-57150" algn="l" defTabSz="488950">
            <a:lnSpc>
              <a:spcPct val="90000"/>
            </a:lnSpc>
            <a:spcBef>
              <a:spcPct val="0"/>
            </a:spcBef>
            <a:spcAft>
              <a:spcPct val="15000"/>
            </a:spcAft>
            <a:buChar char="•"/>
          </a:pPr>
          <a:r>
            <a:rPr lang="en-AU" sz="1100" kern="1200"/>
            <a:t>Validate</a:t>
          </a:r>
        </a:p>
      </dsp:txBody>
      <dsp:txXfrm>
        <a:off x="2048094" y="759523"/>
        <a:ext cx="1046360" cy="1281292"/>
      </dsp:txXfrm>
    </dsp:sp>
    <dsp:sp modelId="{AD4B65DA-5D06-4669-918E-AFE6D491E06C}">
      <dsp:nvSpPr>
        <dsp:cNvPr id="0" name=""/>
        <dsp:cNvSpPr/>
      </dsp:nvSpPr>
      <dsp:spPr>
        <a:xfrm>
          <a:off x="3067853" y="374300"/>
          <a:ext cx="357208" cy="2767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3067853" y="429645"/>
        <a:ext cx="274191" cy="166033"/>
      </dsp:txXfrm>
    </dsp:sp>
    <dsp:sp modelId="{BA54B4EA-E3E5-4078-A574-196D27E31424}">
      <dsp:nvSpPr>
        <dsp:cNvPr id="0" name=""/>
        <dsp:cNvSpPr/>
      </dsp:nvSpPr>
      <dsp:spPr>
        <a:xfrm>
          <a:off x="3573337" y="298355"/>
          <a:ext cx="1111468" cy="642920"/>
        </a:xfrm>
        <a:prstGeom prst="roundRect">
          <a:avLst>
            <a:gd name="adj" fmla="val 10000"/>
          </a:avLst>
        </a:prstGeom>
        <a:solidFill>
          <a:schemeClr val="tx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AU" sz="1100" kern="1200"/>
            <a:t>3. Submission</a:t>
          </a:r>
        </a:p>
      </dsp:txBody>
      <dsp:txXfrm>
        <a:off x="3573337" y="298355"/>
        <a:ext cx="1111468" cy="428613"/>
      </dsp:txXfrm>
    </dsp:sp>
    <dsp:sp modelId="{880C0C88-3DB9-422D-B1D4-6984F85B2571}">
      <dsp:nvSpPr>
        <dsp:cNvPr id="0" name=""/>
        <dsp:cNvSpPr/>
      </dsp:nvSpPr>
      <dsp:spPr>
        <a:xfrm>
          <a:off x="3800987" y="726969"/>
          <a:ext cx="1111468" cy="1346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Email the file to the ATO, </a:t>
          </a:r>
          <a:r>
            <a:rPr lang="en-US" sz="1100" kern="1200"/>
            <a:t>or as otherwise specified by us in writing to you</a:t>
          </a:r>
          <a:endParaRPr lang="en-AU" sz="1100" kern="1200"/>
        </a:p>
      </dsp:txBody>
      <dsp:txXfrm>
        <a:off x="3833541" y="759523"/>
        <a:ext cx="1046360" cy="128129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27C2264D0E6A4EB2299EFE2AAF1984" ma:contentTypeVersion="3" ma:contentTypeDescription="Create a new document." ma:contentTypeScope="" ma:versionID="e5d71ba4e4d901822b883c28e9a13bab">
  <xsd:schema xmlns:xsd="http://www.w3.org/2001/XMLSchema" xmlns:xs="http://www.w3.org/2001/XMLSchema" xmlns:p="http://schemas.microsoft.com/office/2006/metadata/properties" xmlns:ns2="4d0b48cf-5b60-4e0b-a01c-97f1123b204c" targetNamespace="http://schemas.microsoft.com/office/2006/metadata/properties" ma:root="true" ma:fieldsID="27dba17053482d1404cd77e243931d87" ns2:_="">
    <xsd:import namespace="4d0b48cf-5b60-4e0b-a01c-97f1123b20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b48cf-5b60-4e0b-a01c-97f1123b2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E137B-6729-44C0-A826-29FB4CD438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7A8A7F-0582-42D5-B73C-C3EC2582B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b48cf-5b60-4e0b-a01c-97f1123b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AEB15-1F46-4C5A-A8CC-FDC1911209DB}">
  <ds:schemaRefs>
    <ds:schemaRef ds:uri="http://schemas.openxmlformats.org/officeDocument/2006/bibliography"/>
  </ds:schemaRefs>
</ds:datastoreItem>
</file>

<file path=customXml/itemProps4.xml><?xml version="1.0" encoding="utf-8"?>
<ds:datastoreItem xmlns:ds="http://schemas.openxmlformats.org/officeDocument/2006/customXml" ds:itemID="{4AF003C9-0CA4-4F72-B871-7269EFFED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6865</Words>
  <Characters>42824</Characters>
  <DocSecurity>4</DocSecurity>
  <Lines>1772</Lines>
  <Paragraphs>1034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2026-02-10T20:21:00Z</dcterms:created>
  <dcterms:modified xsi:type="dcterms:W3CDTF">2026-02-10T21:13:00Z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7b521857,4d550a12,21f49652,7775703e,7f53303b,1933d301,52ea081c,5ffe61bd,5c7d60c,4830eb71,6a51ac02,73a60a5,55ff2b40,78a3036,3330bdbd</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21d28225,211a09e0,518c5a30,17318a2f,37a92549,397db2ac,2b3d70e,79972f19,27aedaff,7131dd5e,4c2d2e21,7bc3bf6a,77f59053,3cbf2bed,13219b77</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2025-10-08T00:56:37Z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3053b377-a399-4fc6-b612-0246f21306d4</vt:lpwstr>
  </property>
  <property fmtid="{D5CDD505-2E9C-101B-9397-08002B2CF9AE}" pid="14" name="MSIP_Label_c111c204-3025-4293-a668-517002c3f023_ContentBits">
    <vt:lpwstr>3</vt:lpwstr>
  </property>
  <property fmtid="{D5CDD505-2E9C-101B-9397-08002B2CF9AE}" pid="15" name="ContentTypeId">
    <vt:lpwstr>0x010100F427C2264D0E6A4EB2299EFE2AAF1984</vt:lpwstr>
  </property>
  <property fmtid="{D5CDD505-2E9C-101B-9397-08002B2CF9AE}" pid="16" name="docLang">
    <vt:lpwstr>en</vt:lpwstr>
  </property>
</Properties>
</file>