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8"/>
        <w:gridCol w:w="249"/>
        <w:gridCol w:w="1392"/>
        <w:gridCol w:w="2237"/>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323A19BB" w14:textId="030E1C42" w:rsidR="006B50EB" w:rsidRPr="006B50EB" w:rsidRDefault="006B50EB" w:rsidP="006B50EB">
            <w:pPr>
              <w:pStyle w:val="ReportTitle"/>
              <w:spacing w:before="480"/>
              <w:ind w:left="442"/>
              <w:rPr>
                <w:rFonts w:cs="Arial"/>
                <w:sz w:val="110"/>
                <w:szCs w:val="110"/>
              </w:rPr>
            </w:pPr>
            <w:r w:rsidRPr="006B50EB">
              <w:rPr>
                <w:rFonts w:cs="Arial"/>
                <w:sz w:val="110"/>
                <w:szCs w:val="110"/>
              </w:rPr>
              <w:t>Sharing Economy Taxable Payments</w:t>
            </w:r>
            <w:r w:rsidR="00F033DD" w:rsidRPr="006B50EB">
              <w:rPr>
                <w:rFonts w:cs="Arial"/>
                <w:sz w:val="110"/>
                <w:szCs w:val="110"/>
              </w:rPr>
              <w:t xml:space="preserve"> </w:t>
            </w:r>
          </w:p>
          <w:p w14:paraId="60B8D5D7" w14:textId="79F9DA52" w:rsidR="00F033DD" w:rsidRPr="00B25AD2" w:rsidRDefault="00F033DD" w:rsidP="006B50EB">
            <w:pPr>
              <w:pStyle w:val="ReportTitle"/>
              <w:spacing w:before="480"/>
              <w:ind w:left="442"/>
              <w:rPr>
                <w:rFonts w:cs="Arial"/>
                <w:sz w:val="50"/>
              </w:rPr>
            </w:pPr>
            <w:r>
              <w:rPr>
                <w:rFonts w:cs="Arial"/>
                <w:sz w:val="50"/>
              </w:rPr>
              <w:t>(</w:t>
            </w:r>
            <w:r w:rsidR="00F36098" w:rsidRPr="00F36098">
              <w:rPr>
                <w:rFonts w:cs="Arial"/>
                <w:sz w:val="50"/>
              </w:rPr>
              <w:t>SHRNGECONTXBLPMT</w:t>
            </w:r>
            <w:r w:rsidRPr="00B25AD2">
              <w:rPr>
                <w:rFonts w:cs="Arial"/>
                <w:sz w:val="50"/>
              </w:rPr>
              <w:t>)</w:t>
            </w:r>
          </w:p>
          <w:p w14:paraId="01B10FD8" w14:textId="77777777" w:rsidR="006B50EB" w:rsidRDefault="006B50EB" w:rsidP="00C039FA">
            <w:pPr>
              <w:pStyle w:val="ReportTitle"/>
              <w:spacing w:after="0"/>
              <w:ind w:left="442"/>
              <w:rPr>
                <w:rFonts w:cs="Arial"/>
                <w:sz w:val="50"/>
              </w:rPr>
            </w:pPr>
          </w:p>
          <w:p w14:paraId="7E8487EA" w14:textId="07C4C238" w:rsidR="00F033DD" w:rsidRPr="00B25AD2" w:rsidRDefault="00F033DD" w:rsidP="00C039FA">
            <w:pPr>
              <w:pStyle w:val="ReportTitle"/>
              <w:spacing w:after="0"/>
              <w:ind w:left="442"/>
              <w:rPr>
                <w:rFonts w:cs="Arial"/>
                <w:sz w:val="50"/>
                <w:szCs w:val="50"/>
              </w:rPr>
            </w:pPr>
            <w:r>
              <w:rPr>
                <w:rFonts w:cs="Arial"/>
                <w:sz w:val="50"/>
              </w:rPr>
              <w:t xml:space="preserve">ATO </w:t>
            </w:r>
            <w:r w:rsidR="00F36098" w:rsidRPr="00F36098">
              <w:rPr>
                <w:rFonts w:cs="Arial"/>
                <w:sz w:val="50"/>
              </w:rPr>
              <w:t>SHRNGECONTXBLPMT</w:t>
            </w:r>
            <w:r>
              <w:rPr>
                <w:rFonts w:cs="Arial"/>
                <w:sz w:val="50"/>
              </w:rPr>
              <w:t xml:space="preserve">.0001 </w:t>
            </w:r>
            <w:r w:rsidR="0012649F">
              <w:rPr>
                <w:rFonts w:cs="Arial"/>
                <w:sz w:val="50"/>
              </w:rPr>
              <w:t>2024</w:t>
            </w:r>
            <w:r w:rsidRPr="00B25AD2">
              <w:rPr>
                <w:rFonts w:cs="Arial"/>
                <w:sz w:val="50"/>
              </w:rPr>
              <w:t xml:space="preserve"> Package v</w:t>
            </w:r>
            <w:r w:rsidR="001E0D67">
              <w:rPr>
                <w:rFonts w:cs="Arial"/>
                <w:sz w:val="50"/>
              </w:rPr>
              <w:t>1</w:t>
            </w:r>
            <w:r w:rsidR="009A3574">
              <w:rPr>
                <w:rFonts w:cs="Arial"/>
                <w:sz w:val="50"/>
              </w:rPr>
              <w:t>.</w:t>
            </w:r>
            <w:r w:rsidR="002B1109">
              <w:rPr>
                <w:rFonts w:cs="Arial"/>
                <w:sz w:val="50"/>
              </w:rPr>
              <w:t>5</w:t>
            </w:r>
            <w:r w:rsidR="009A3574">
              <w:rPr>
                <w:rFonts w:cs="Arial"/>
                <w:sz w:val="50"/>
              </w:rPr>
              <w:t xml:space="preserve"> </w:t>
            </w:r>
            <w:r w:rsidRPr="00B25AD2">
              <w:rPr>
                <w:rFonts w:cs="Arial"/>
                <w:sz w:val="50"/>
                <w:szCs w:val="50"/>
              </w:rPr>
              <w:t>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60B9CF27"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D92D91">
              <w:rPr>
                <w:rFonts w:cs="Arial"/>
                <w:sz w:val="32"/>
                <w:szCs w:val="32"/>
              </w:rPr>
              <w:t>14</w:t>
            </w:r>
            <w:r w:rsidR="002B1109" w:rsidRPr="002B1109">
              <w:rPr>
                <w:rFonts w:cs="Arial"/>
                <w:sz w:val="32"/>
                <w:szCs w:val="32"/>
                <w:vertAlign w:val="superscript"/>
              </w:rPr>
              <w:t>th</w:t>
            </w:r>
            <w:r w:rsidR="002B1109">
              <w:rPr>
                <w:rFonts w:cs="Arial"/>
                <w:sz w:val="32"/>
                <w:szCs w:val="32"/>
              </w:rPr>
              <w:t xml:space="preserve"> </w:t>
            </w:r>
            <w:r w:rsidR="00D92D91">
              <w:rPr>
                <w:rFonts w:cs="Arial"/>
                <w:sz w:val="32"/>
                <w:szCs w:val="32"/>
              </w:rPr>
              <w:t>May</w:t>
            </w:r>
            <w:r w:rsidR="002B1109">
              <w:rPr>
                <w:rFonts w:cs="Arial"/>
                <w:sz w:val="32"/>
                <w:szCs w:val="32"/>
              </w:rPr>
              <w:t xml:space="preserve"> 2026</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501D5B9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hyperlink r:id="rId10" w:history="1">
              <w:r w:rsidR="00EA31FF" w:rsidRPr="00EA31FF">
                <w:rPr>
                  <w:rStyle w:val="Hyperlink"/>
                  <w:noProof w:val="0"/>
                  <w:color w:val="auto"/>
                </w:rPr>
                <w:t>sharingeconomyreporting@ato.gov.au</w:t>
              </w:r>
            </w:hyperlink>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1"/>
          <w:headerReference w:type="default" r:id="rId12"/>
          <w:footerReference w:type="even" r:id="rId13"/>
          <w:footerReference w:type="default" r:id="rId14"/>
          <w:headerReference w:type="first" r:id="rId15"/>
          <w:footerReference w:type="first" r:id="rId16"/>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2AFB71B3" w:rsidR="00247645" w:rsidRPr="005D0677" w:rsidRDefault="002B1109" w:rsidP="005D0677">
            <w:pPr>
              <w:pStyle w:val="VersionHead"/>
              <w:spacing w:before="120" w:after="120"/>
              <w:rPr>
                <w:bCs/>
              </w:rPr>
            </w:pPr>
            <w:bookmarkStart w:id="1" w:name="_Hlk65745473"/>
            <w:bookmarkEnd w:id="0"/>
            <w:r>
              <w:rPr>
                <w:bCs/>
              </w:rPr>
              <w:t>1.5</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1A9C22E1" w:rsidR="00247645" w:rsidRPr="005D0677" w:rsidRDefault="00D5312F" w:rsidP="00BF1255">
            <w:pPr>
              <w:pStyle w:val="VersionHead"/>
              <w:spacing w:before="120" w:after="120"/>
              <w:ind w:left="0"/>
              <w:rPr>
                <w:bCs/>
              </w:rPr>
            </w:pPr>
            <w:r>
              <w:rPr>
                <w:bCs/>
              </w:rPr>
              <w:t>14/05/2026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8CAD053" w14:textId="6F8EED16" w:rsidR="002B1109" w:rsidRDefault="00D5312F" w:rsidP="002B1109">
            <w:pPr>
              <w:pStyle w:val="VersionHead"/>
              <w:spacing w:before="120" w:after="120" w:line="256" w:lineRule="auto"/>
              <w:rPr>
                <w:bCs/>
                <w:lang w:eastAsia="en-US"/>
              </w:rPr>
            </w:pPr>
            <w:r>
              <w:rPr>
                <w:bCs/>
                <w:lang w:eastAsia="en-US"/>
              </w:rPr>
              <w:t>Final release of the Sharing Economy Taxable Payments (SHRNGECONTXBLPMT) 2024 product suite for May 2026 EVTE</w:t>
            </w:r>
            <w:r w:rsidR="005145B7">
              <w:rPr>
                <w:bCs/>
                <w:lang w:eastAsia="en-US"/>
              </w:rPr>
              <w:t xml:space="preserve"> </w:t>
            </w:r>
            <w:r>
              <w:rPr>
                <w:bCs/>
                <w:lang w:eastAsia="en-US"/>
              </w:rPr>
              <w:t xml:space="preserve"> </w:t>
            </w:r>
            <w:r w:rsidR="005145B7" w:rsidRPr="005145B7">
              <w:rPr>
                <w:bCs/>
                <w:lang w:eastAsia="en-US"/>
              </w:rPr>
              <w:t>publication release (production June 2026).</w:t>
            </w:r>
          </w:p>
          <w:p w14:paraId="57A6D33F" w14:textId="77777777" w:rsidR="002B1109" w:rsidRDefault="002B1109" w:rsidP="002B1109">
            <w:pPr>
              <w:pStyle w:val="VersionHead"/>
              <w:spacing w:before="120" w:after="120" w:line="256" w:lineRule="auto"/>
              <w:rPr>
                <w:bCs/>
                <w:lang w:eastAsia="en-US"/>
              </w:rPr>
            </w:pPr>
            <w:r>
              <w:rPr>
                <w:b/>
                <w:bCs/>
                <w:color w:val="1F497D"/>
                <w:lang w:eastAsia="en-US"/>
              </w:rPr>
              <w:t>Section 2 PACKAGE CONTENTS</w:t>
            </w:r>
          </w:p>
          <w:p w14:paraId="36030296" w14:textId="77777777" w:rsidR="002B1109" w:rsidRDefault="002B1109" w:rsidP="002B1109">
            <w:pPr>
              <w:pStyle w:val="Version2"/>
              <w:spacing w:after="120" w:line="256" w:lineRule="auto"/>
              <w:ind w:left="0"/>
              <w:rPr>
                <w:b/>
                <w:kern w:val="22"/>
                <w:lang w:eastAsia="en-US"/>
              </w:rPr>
            </w:pPr>
            <w:r>
              <w:rPr>
                <w:b/>
                <w:kern w:val="22"/>
                <w:lang w:eastAsia="en-US"/>
              </w:rPr>
              <w:t>Update:</w:t>
            </w:r>
          </w:p>
          <w:p w14:paraId="07640FA9" w14:textId="77777777" w:rsidR="00D5312F" w:rsidRDefault="00D5312F" w:rsidP="00D5312F">
            <w:pPr>
              <w:pStyle w:val="Version2"/>
              <w:spacing w:after="120" w:line="256" w:lineRule="auto"/>
              <w:ind w:left="0"/>
              <w:rPr>
                <w:b/>
                <w:kern w:val="22"/>
                <w:lang w:eastAsia="en-US"/>
              </w:rPr>
            </w:pPr>
            <w:r>
              <w:rPr>
                <w:bCs/>
                <w:lang w:eastAsia="en-US"/>
              </w:rPr>
              <w:t>The following artefacts in the package have been updated with Functional Changes:</w:t>
            </w:r>
          </w:p>
          <w:p w14:paraId="24B96F02" w14:textId="77777777" w:rsidR="00D5312F" w:rsidRDefault="00D5312F" w:rsidP="00D5312F">
            <w:pPr>
              <w:pStyle w:val="VersionHead"/>
              <w:numPr>
                <w:ilvl w:val="0"/>
                <w:numId w:val="22"/>
              </w:numPr>
              <w:spacing w:before="120" w:after="120" w:line="256" w:lineRule="auto"/>
              <w:rPr>
                <w:bCs/>
                <w:lang w:eastAsia="en-US"/>
              </w:rPr>
            </w:pPr>
            <w:r>
              <w:rPr>
                <w:bCs/>
                <w:lang w:eastAsia="en-US"/>
              </w:rPr>
              <w:t xml:space="preserve">ATO SHRNGECONTXBLPMT.0001 2024 Validation Rules.xlsx </w:t>
            </w:r>
          </w:p>
          <w:p w14:paraId="78E4646F" w14:textId="77777777" w:rsidR="00D5312F" w:rsidRPr="007A4937" w:rsidRDefault="00D5312F" w:rsidP="00D5312F">
            <w:pPr>
              <w:pStyle w:val="VersionHead"/>
              <w:numPr>
                <w:ilvl w:val="0"/>
                <w:numId w:val="22"/>
              </w:numPr>
              <w:spacing w:before="120" w:after="120" w:line="256" w:lineRule="auto"/>
              <w:rPr>
                <w:bCs/>
                <w:lang w:eastAsia="en-US"/>
              </w:rPr>
            </w:pPr>
            <w:r>
              <w:rPr>
                <w:bCs/>
                <w:lang w:eastAsia="en-US"/>
              </w:rPr>
              <w:t xml:space="preserve">ATO SHRNGECONTXBLPMTPYE.0001 2024 Validation Rules.xlsx </w:t>
            </w:r>
          </w:p>
          <w:p w14:paraId="79831485" w14:textId="6CEDE5D1" w:rsidR="004C18C3" w:rsidRPr="002B1109" w:rsidRDefault="00D5312F" w:rsidP="00D5312F">
            <w:pPr>
              <w:pStyle w:val="VersionHead"/>
              <w:spacing w:before="120" w:after="120"/>
            </w:pPr>
            <w:r>
              <w:rPr>
                <w:bCs/>
                <w:lang w:eastAsia="en-US"/>
              </w:rPr>
              <w:t xml:space="preserve">Rules added to ensure the </w:t>
            </w:r>
            <w:r w:rsidRPr="007A4937">
              <w:rPr>
                <w:bCs/>
                <w:lang w:eastAsia="en-US"/>
              </w:rPr>
              <w:t>Document Reference Identifier, the Message reference identifier and the Reporter Platform document reference identifier are unique</w:t>
            </w:r>
            <w:r>
              <w:rPr>
                <w:bCs/>
                <w:lang w:eastAsia="en-US"/>
              </w:rPr>
              <w:t xml:space="preserve"> and that the Seller’s date of birth is not before 01/01/1900.</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noWrap/>
            <w:tcMar>
              <w:top w:w="15" w:type="dxa"/>
              <w:left w:w="15" w:type="dxa"/>
              <w:bottom w:w="0" w:type="dxa"/>
              <w:right w:w="15" w:type="dxa"/>
            </w:tcMar>
            <w:vAlign w:val="bottom"/>
            <w:hideMark/>
          </w:tcPr>
          <w:p w14:paraId="21860BCD" w14:textId="13111EA2" w:rsidR="009D1516" w:rsidRDefault="009D1516">
            <w:pPr>
              <w:rPr>
                <w:rFonts w:ascii="Arial" w:hAnsi="Arial" w:cs="Arial"/>
                <w:sz w:val="20"/>
                <w:szCs w:val="20"/>
              </w:rPr>
            </w:pPr>
            <w:r>
              <w:rPr>
                <w:rFonts w:ascii="Arial" w:hAnsi="Arial" w:cs="Arial"/>
                <w:sz w:val="20"/>
                <w:szCs w:val="20"/>
              </w:rPr>
              <w:t>© Commonwealth of Australia 202</w:t>
            </w:r>
            <w:r w:rsidR="00861F6C">
              <w:rPr>
                <w:rFonts w:ascii="Arial" w:hAnsi="Arial" w:cs="Arial"/>
                <w:sz w:val="20"/>
                <w:szCs w:val="20"/>
              </w:rPr>
              <w:t>6</w:t>
            </w:r>
          </w:p>
        </w:tc>
      </w:tr>
      <w:tr w:rsidR="009D1516" w14:paraId="793B0752" w14:textId="77777777" w:rsidTr="009D1516">
        <w:trPr>
          <w:trHeight w:val="2805"/>
        </w:trPr>
        <w:tc>
          <w:tcPr>
            <w:tcW w:w="8860" w:type="dxa"/>
            <w:tcBorders>
              <w:top w:val="nil"/>
              <w:left w:val="nil"/>
              <w:bottom w:val="nil"/>
              <w:right w:val="nil"/>
            </w:tcBorders>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52D9D189" w14:textId="2CB28AB2" w:rsidR="00CC5E18"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198886698" w:history="1">
        <w:r w:rsidR="00CC5E18" w:rsidRPr="005547B6">
          <w:rPr>
            <w:rStyle w:val="Hyperlink"/>
          </w:rPr>
          <w:t>1 Introduction</w:t>
        </w:r>
        <w:r w:rsidR="00CC5E18">
          <w:rPr>
            <w:noProof/>
            <w:webHidden/>
          </w:rPr>
          <w:tab/>
        </w:r>
        <w:r w:rsidR="00CC5E18">
          <w:rPr>
            <w:noProof/>
            <w:webHidden/>
          </w:rPr>
          <w:fldChar w:fldCharType="begin"/>
        </w:r>
        <w:r w:rsidR="00CC5E18">
          <w:rPr>
            <w:noProof/>
            <w:webHidden/>
          </w:rPr>
          <w:instrText xml:space="preserve"> PAGEREF _Toc198886698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09486265" w14:textId="05C9BD8E"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699" w:history="1">
        <w:r w:rsidRPr="005547B6">
          <w:rPr>
            <w:rStyle w:val="Hyperlink"/>
          </w:rPr>
          <w:t>1.1</w:t>
        </w:r>
        <w:r>
          <w:rPr>
            <w:rFonts w:asciiTheme="minorHAnsi" w:eastAsiaTheme="minorEastAsia" w:hAnsiTheme="minorHAnsi" w:cstheme="minorBidi"/>
            <w:noProof/>
            <w:kern w:val="2"/>
            <w:sz w:val="24"/>
            <w:szCs w:val="24"/>
            <w14:ligatures w14:val="standardContextual"/>
          </w:rPr>
          <w:tab/>
        </w:r>
        <w:r w:rsidRPr="005547B6">
          <w:rPr>
            <w:rStyle w:val="Hyperlink"/>
          </w:rPr>
          <w:t>Document Purpose</w:t>
        </w:r>
        <w:r>
          <w:rPr>
            <w:noProof/>
            <w:webHidden/>
          </w:rPr>
          <w:tab/>
        </w:r>
        <w:r>
          <w:rPr>
            <w:noProof/>
            <w:webHidden/>
          </w:rPr>
          <w:fldChar w:fldCharType="begin"/>
        </w:r>
        <w:r>
          <w:rPr>
            <w:noProof/>
            <w:webHidden/>
          </w:rPr>
          <w:instrText xml:space="preserve"> PAGEREF _Toc198886699 \h </w:instrText>
        </w:r>
        <w:r>
          <w:rPr>
            <w:noProof/>
            <w:webHidden/>
          </w:rPr>
        </w:r>
        <w:r>
          <w:rPr>
            <w:noProof/>
            <w:webHidden/>
          </w:rPr>
          <w:fldChar w:fldCharType="separate"/>
        </w:r>
        <w:r>
          <w:rPr>
            <w:noProof/>
            <w:webHidden/>
          </w:rPr>
          <w:t>5</w:t>
        </w:r>
        <w:r>
          <w:rPr>
            <w:noProof/>
            <w:webHidden/>
          </w:rPr>
          <w:fldChar w:fldCharType="end"/>
        </w:r>
      </w:hyperlink>
    </w:p>
    <w:p w14:paraId="38F36634" w14:textId="29265058"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0" w:history="1">
        <w:r w:rsidRPr="005547B6">
          <w:rPr>
            <w:rStyle w:val="Hyperlink"/>
          </w:rPr>
          <w:t>1.2</w:t>
        </w:r>
        <w:r>
          <w:rPr>
            <w:rFonts w:asciiTheme="minorHAnsi" w:eastAsiaTheme="minorEastAsia" w:hAnsiTheme="minorHAnsi" w:cstheme="minorBidi"/>
            <w:noProof/>
            <w:kern w:val="2"/>
            <w:sz w:val="24"/>
            <w:szCs w:val="24"/>
            <w14:ligatures w14:val="standardContextual"/>
          </w:rPr>
          <w:tab/>
        </w:r>
        <w:r w:rsidRPr="005547B6">
          <w:rPr>
            <w:rStyle w:val="Hyperlink"/>
          </w:rPr>
          <w:t>Audience</w:t>
        </w:r>
        <w:r>
          <w:rPr>
            <w:noProof/>
            <w:webHidden/>
          </w:rPr>
          <w:tab/>
        </w:r>
        <w:r>
          <w:rPr>
            <w:noProof/>
            <w:webHidden/>
          </w:rPr>
          <w:fldChar w:fldCharType="begin"/>
        </w:r>
        <w:r>
          <w:rPr>
            <w:noProof/>
            <w:webHidden/>
          </w:rPr>
          <w:instrText xml:space="preserve"> PAGEREF _Toc198886700 \h </w:instrText>
        </w:r>
        <w:r>
          <w:rPr>
            <w:noProof/>
            <w:webHidden/>
          </w:rPr>
        </w:r>
        <w:r>
          <w:rPr>
            <w:noProof/>
            <w:webHidden/>
          </w:rPr>
          <w:fldChar w:fldCharType="separate"/>
        </w:r>
        <w:r>
          <w:rPr>
            <w:noProof/>
            <w:webHidden/>
          </w:rPr>
          <w:t>5</w:t>
        </w:r>
        <w:r>
          <w:rPr>
            <w:noProof/>
            <w:webHidden/>
          </w:rPr>
          <w:fldChar w:fldCharType="end"/>
        </w:r>
      </w:hyperlink>
    </w:p>
    <w:p w14:paraId="6CA4A47E" w14:textId="260C7112"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1" w:history="1">
        <w:r w:rsidRPr="005547B6">
          <w:rPr>
            <w:rStyle w:val="Hyperlink"/>
          </w:rPr>
          <w:t>1.3</w:t>
        </w:r>
        <w:r>
          <w:rPr>
            <w:rFonts w:asciiTheme="minorHAnsi" w:eastAsiaTheme="minorEastAsia" w:hAnsiTheme="minorHAnsi" w:cstheme="minorBidi"/>
            <w:noProof/>
            <w:kern w:val="2"/>
            <w:sz w:val="24"/>
            <w:szCs w:val="24"/>
            <w14:ligatures w14:val="standardContextual"/>
          </w:rPr>
          <w:tab/>
        </w:r>
        <w:r w:rsidRPr="005547B6">
          <w:rPr>
            <w:rStyle w:val="Hyperlink"/>
          </w:rPr>
          <w:t>Purpose of this package</w:t>
        </w:r>
        <w:r>
          <w:rPr>
            <w:noProof/>
            <w:webHidden/>
          </w:rPr>
          <w:tab/>
        </w:r>
        <w:r>
          <w:rPr>
            <w:noProof/>
            <w:webHidden/>
          </w:rPr>
          <w:fldChar w:fldCharType="begin"/>
        </w:r>
        <w:r>
          <w:rPr>
            <w:noProof/>
            <w:webHidden/>
          </w:rPr>
          <w:instrText xml:space="preserve"> PAGEREF _Toc198886701 \h </w:instrText>
        </w:r>
        <w:r>
          <w:rPr>
            <w:noProof/>
            <w:webHidden/>
          </w:rPr>
        </w:r>
        <w:r>
          <w:rPr>
            <w:noProof/>
            <w:webHidden/>
          </w:rPr>
          <w:fldChar w:fldCharType="separate"/>
        </w:r>
        <w:r>
          <w:rPr>
            <w:noProof/>
            <w:webHidden/>
          </w:rPr>
          <w:t>5</w:t>
        </w:r>
        <w:r>
          <w:rPr>
            <w:noProof/>
            <w:webHidden/>
          </w:rPr>
          <w:fldChar w:fldCharType="end"/>
        </w:r>
      </w:hyperlink>
    </w:p>
    <w:p w14:paraId="03475A2E" w14:textId="0C40B7B6"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2" w:history="1">
        <w:r w:rsidRPr="005547B6">
          <w:rPr>
            <w:rStyle w:val="Hyperlink"/>
          </w:rPr>
          <w:t>1.4</w:t>
        </w:r>
        <w:r>
          <w:rPr>
            <w:rFonts w:asciiTheme="minorHAnsi" w:eastAsiaTheme="minorEastAsia" w:hAnsiTheme="minorHAnsi" w:cstheme="minorBidi"/>
            <w:noProof/>
            <w:kern w:val="2"/>
            <w:sz w:val="24"/>
            <w:szCs w:val="24"/>
            <w14:ligatures w14:val="standardContextual"/>
          </w:rPr>
          <w:tab/>
        </w:r>
        <w:r w:rsidRPr="005547B6">
          <w:rPr>
            <w:rStyle w:val="Hyperlink"/>
          </w:rPr>
          <w:t>Summary of artefacts within ATO packages</w:t>
        </w:r>
        <w:r>
          <w:rPr>
            <w:noProof/>
            <w:webHidden/>
          </w:rPr>
          <w:tab/>
        </w:r>
        <w:r>
          <w:rPr>
            <w:noProof/>
            <w:webHidden/>
          </w:rPr>
          <w:fldChar w:fldCharType="begin"/>
        </w:r>
        <w:r>
          <w:rPr>
            <w:noProof/>
            <w:webHidden/>
          </w:rPr>
          <w:instrText xml:space="preserve"> PAGEREF _Toc198886702 \h </w:instrText>
        </w:r>
        <w:r>
          <w:rPr>
            <w:noProof/>
            <w:webHidden/>
          </w:rPr>
        </w:r>
        <w:r>
          <w:rPr>
            <w:noProof/>
            <w:webHidden/>
          </w:rPr>
          <w:fldChar w:fldCharType="separate"/>
        </w:r>
        <w:r>
          <w:rPr>
            <w:noProof/>
            <w:webHidden/>
          </w:rPr>
          <w:t>5</w:t>
        </w:r>
        <w:r>
          <w:rPr>
            <w:noProof/>
            <w:webHidden/>
          </w:rPr>
          <w:fldChar w:fldCharType="end"/>
        </w:r>
      </w:hyperlink>
    </w:p>
    <w:p w14:paraId="635B5978" w14:textId="3433F69C" w:rsidR="00CC5E18" w:rsidRDefault="00CC5E18">
      <w:pPr>
        <w:pStyle w:val="TOC3"/>
        <w:rPr>
          <w:rFonts w:asciiTheme="minorHAnsi" w:eastAsiaTheme="minorEastAsia" w:hAnsiTheme="minorHAnsi" w:cstheme="minorBidi"/>
          <w:kern w:val="2"/>
          <w:sz w:val="24"/>
          <w:szCs w:val="24"/>
          <w14:ligatures w14:val="standardContextual"/>
        </w:rPr>
      </w:pPr>
      <w:hyperlink w:anchor="_Toc198886703" w:history="1">
        <w:r w:rsidRPr="005547B6">
          <w:rPr>
            <w:rStyle w:val="Hyperlink"/>
          </w:rPr>
          <w:t>1.4.1 In general</w:t>
        </w:r>
        <w:r>
          <w:rPr>
            <w:webHidden/>
          </w:rPr>
          <w:tab/>
        </w:r>
        <w:r>
          <w:rPr>
            <w:webHidden/>
          </w:rPr>
          <w:fldChar w:fldCharType="begin"/>
        </w:r>
        <w:r>
          <w:rPr>
            <w:webHidden/>
          </w:rPr>
          <w:instrText xml:space="preserve"> PAGEREF _Toc198886703 \h </w:instrText>
        </w:r>
        <w:r>
          <w:rPr>
            <w:webHidden/>
          </w:rPr>
        </w:r>
        <w:r>
          <w:rPr>
            <w:webHidden/>
          </w:rPr>
          <w:fldChar w:fldCharType="separate"/>
        </w:r>
        <w:r>
          <w:rPr>
            <w:webHidden/>
          </w:rPr>
          <w:t>5</w:t>
        </w:r>
        <w:r>
          <w:rPr>
            <w:webHidden/>
          </w:rPr>
          <w:fldChar w:fldCharType="end"/>
        </w:r>
      </w:hyperlink>
    </w:p>
    <w:p w14:paraId="42844ABB" w14:textId="492A25A3" w:rsidR="00CC5E18" w:rsidRDefault="00CC5E18">
      <w:pPr>
        <w:pStyle w:val="TOC3"/>
        <w:rPr>
          <w:rFonts w:asciiTheme="minorHAnsi" w:eastAsiaTheme="minorEastAsia" w:hAnsiTheme="minorHAnsi" w:cstheme="minorBidi"/>
          <w:kern w:val="2"/>
          <w:sz w:val="24"/>
          <w:szCs w:val="24"/>
          <w14:ligatures w14:val="standardContextual"/>
        </w:rPr>
      </w:pPr>
      <w:hyperlink w:anchor="_Toc198886704" w:history="1">
        <w:r w:rsidRPr="005547B6">
          <w:rPr>
            <w:rStyle w:val="Hyperlink"/>
          </w:rPr>
          <w:t>1.4.2 Services</w:t>
        </w:r>
        <w:r>
          <w:rPr>
            <w:webHidden/>
          </w:rPr>
          <w:tab/>
        </w:r>
        <w:r>
          <w:rPr>
            <w:webHidden/>
          </w:rPr>
          <w:fldChar w:fldCharType="begin"/>
        </w:r>
        <w:r>
          <w:rPr>
            <w:webHidden/>
          </w:rPr>
          <w:instrText xml:space="preserve"> PAGEREF _Toc198886704 \h </w:instrText>
        </w:r>
        <w:r>
          <w:rPr>
            <w:webHidden/>
          </w:rPr>
        </w:r>
        <w:r>
          <w:rPr>
            <w:webHidden/>
          </w:rPr>
          <w:fldChar w:fldCharType="separate"/>
        </w:r>
        <w:r>
          <w:rPr>
            <w:webHidden/>
          </w:rPr>
          <w:t>6</w:t>
        </w:r>
        <w:r>
          <w:rPr>
            <w:webHidden/>
          </w:rPr>
          <w:fldChar w:fldCharType="end"/>
        </w:r>
      </w:hyperlink>
    </w:p>
    <w:p w14:paraId="6833B542" w14:textId="13D9F76D" w:rsidR="00CC5E18" w:rsidRDefault="00CC5E18">
      <w:pPr>
        <w:pStyle w:val="TOC3"/>
        <w:rPr>
          <w:rFonts w:asciiTheme="minorHAnsi" w:eastAsiaTheme="minorEastAsia" w:hAnsiTheme="minorHAnsi" w:cstheme="minorBidi"/>
          <w:kern w:val="2"/>
          <w:sz w:val="24"/>
          <w:szCs w:val="24"/>
          <w14:ligatures w14:val="standardContextual"/>
        </w:rPr>
      </w:pPr>
      <w:hyperlink w:anchor="_Toc198886705" w:history="1">
        <w:r w:rsidRPr="005547B6">
          <w:rPr>
            <w:rStyle w:val="Hyperlink"/>
          </w:rPr>
          <w:t>1.4.3 Interactions</w:t>
        </w:r>
        <w:r>
          <w:rPr>
            <w:webHidden/>
          </w:rPr>
          <w:tab/>
        </w:r>
        <w:r>
          <w:rPr>
            <w:webHidden/>
          </w:rPr>
          <w:fldChar w:fldCharType="begin"/>
        </w:r>
        <w:r>
          <w:rPr>
            <w:webHidden/>
          </w:rPr>
          <w:instrText xml:space="preserve"> PAGEREF _Toc198886705 \h </w:instrText>
        </w:r>
        <w:r>
          <w:rPr>
            <w:webHidden/>
          </w:rPr>
        </w:r>
        <w:r>
          <w:rPr>
            <w:webHidden/>
          </w:rPr>
          <w:fldChar w:fldCharType="separate"/>
        </w:r>
        <w:r>
          <w:rPr>
            <w:webHidden/>
          </w:rPr>
          <w:t>6</w:t>
        </w:r>
        <w:r>
          <w:rPr>
            <w:webHidden/>
          </w:rPr>
          <w:fldChar w:fldCharType="end"/>
        </w:r>
      </w:hyperlink>
    </w:p>
    <w:p w14:paraId="22BD9033" w14:textId="261980FE" w:rsidR="00CC5E18" w:rsidRDefault="00CC5E18">
      <w:pPr>
        <w:pStyle w:val="TOC3"/>
        <w:rPr>
          <w:rFonts w:asciiTheme="minorHAnsi" w:eastAsiaTheme="minorEastAsia" w:hAnsiTheme="minorHAnsi" w:cstheme="minorBidi"/>
          <w:kern w:val="2"/>
          <w:sz w:val="24"/>
          <w:szCs w:val="24"/>
          <w14:ligatures w14:val="standardContextual"/>
        </w:rPr>
      </w:pPr>
      <w:hyperlink w:anchor="_Toc198886706" w:history="1">
        <w:r w:rsidRPr="005547B6">
          <w:rPr>
            <w:rStyle w:val="Hyperlink"/>
          </w:rPr>
          <w:t>1.4.4 Package artefact status description</w:t>
        </w:r>
        <w:r>
          <w:rPr>
            <w:webHidden/>
          </w:rPr>
          <w:tab/>
        </w:r>
        <w:r>
          <w:rPr>
            <w:webHidden/>
          </w:rPr>
          <w:fldChar w:fldCharType="begin"/>
        </w:r>
        <w:r>
          <w:rPr>
            <w:webHidden/>
          </w:rPr>
          <w:instrText xml:space="preserve"> PAGEREF _Toc198886706 \h </w:instrText>
        </w:r>
        <w:r>
          <w:rPr>
            <w:webHidden/>
          </w:rPr>
        </w:r>
        <w:r>
          <w:rPr>
            <w:webHidden/>
          </w:rPr>
          <w:fldChar w:fldCharType="separate"/>
        </w:r>
        <w:r>
          <w:rPr>
            <w:webHidden/>
          </w:rPr>
          <w:t>6</w:t>
        </w:r>
        <w:r>
          <w:rPr>
            <w:webHidden/>
          </w:rPr>
          <w:fldChar w:fldCharType="end"/>
        </w:r>
      </w:hyperlink>
    </w:p>
    <w:p w14:paraId="5D51CB98" w14:textId="6DD4D49C"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07" w:history="1">
        <w:r w:rsidRPr="005547B6">
          <w:rPr>
            <w:rStyle w:val="Hyperlink"/>
          </w:rPr>
          <w:t>2 Package contents</w:t>
        </w:r>
        <w:r>
          <w:rPr>
            <w:noProof/>
            <w:webHidden/>
          </w:rPr>
          <w:tab/>
        </w:r>
        <w:r>
          <w:rPr>
            <w:noProof/>
            <w:webHidden/>
          </w:rPr>
          <w:fldChar w:fldCharType="begin"/>
        </w:r>
        <w:r>
          <w:rPr>
            <w:noProof/>
            <w:webHidden/>
          </w:rPr>
          <w:instrText xml:space="preserve"> PAGEREF _Toc198886707 \h </w:instrText>
        </w:r>
        <w:r>
          <w:rPr>
            <w:noProof/>
            <w:webHidden/>
          </w:rPr>
        </w:r>
        <w:r>
          <w:rPr>
            <w:noProof/>
            <w:webHidden/>
          </w:rPr>
          <w:fldChar w:fldCharType="separate"/>
        </w:r>
        <w:r>
          <w:rPr>
            <w:noProof/>
            <w:webHidden/>
          </w:rPr>
          <w:t>7</w:t>
        </w:r>
        <w:r>
          <w:rPr>
            <w:noProof/>
            <w:webHidden/>
          </w:rPr>
          <w:fldChar w:fldCharType="end"/>
        </w:r>
      </w:hyperlink>
    </w:p>
    <w:p w14:paraId="25FC629B" w14:textId="45748947"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08" w:history="1">
        <w:r w:rsidRPr="005547B6">
          <w:rPr>
            <w:rStyle w:val="Hyperlink"/>
          </w:rPr>
          <w:t>3 C# changes</w:t>
        </w:r>
        <w:r>
          <w:rPr>
            <w:noProof/>
            <w:webHidden/>
          </w:rPr>
          <w:tab/>
        </w:r>
        <w:r>
          <w:rPr>
            <w:noProof/>
            <w:webHidden/>
          </w:rPr>
          <w:fldChar w:fldCharType="begin"/>
        </w:r>
        <w:r>
          <w:rPr>
            <w:noProof/>
            <w:webHidden/>
          </w:rPr>
          <w:instrText xml:space="preserve"> PAGEREF _Toc198886708 \h </w:instrText>
        </w:r>
        <w:r>
          <w:rPr>
            <w:noProof/>
            <w:webHidden/>
          </w:rPr>
        </w:r>
        <w:r>
          <w:rPr>
            <w:noProof/>
            <w:webHidden/>
          </w:rPr>
          <w:fldChar w:fldCharType="separate"/>
        </w:r>
        <w:r>
          <w:rPr>
            <w:noProof/>
            <w:webHidden/>
          </w:rPr>
          <w:t>8</w:t>
        </w:r>
        <w:r>
          <w:rPr>
            <w:noProof/>
            <w:webHidden/>
          </w:rPr>
          <w:fldChar w:fldCharType="end"/>
        </w:r>
      </w:hyperlink>
    </w:p>
    <w:p w14:paraId="5E5FACB9" w14:textId="7ADA7F09"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09" w:history="1">
        <w:r w:rsidRPr="005547B6">
          <w:rPr>
            <w:rStyle w:val="Hyperlink"/>
          </w:rPr>
          <w:t>3.1 Technical changes</w:t>
        </w:r>
        <w:r>
          <w:rPr>
            <w:noProof/>
            <w:webHidden/>
          </w:rPr>
          <w:tab/>
        </w:r>
        <w:r>
          <w:rPr>
            <w:noProof/>
            <w:webHidden/>
          </w:rPr>
          <w:fldChar w:fldCharType="begin"/>
        </w:r>
        <w:r>
          <w:rPr>
            <w:noProof/>
            <w:webHidden/>
          </w:rPr>
          <w:instrText xml:space="preserve"> PAGEREF _Toc198886709 \h </w:instrText>
        </w:r>
        <w:r>
          <w:rPr>
            <w:noProof/>
            <w:webHidden/>
          </w:rPr>
        </w:r>
        <w:r>
          <w:rPr>
            <w:noProof/>
            <w:webHidden/>
          </w:rPr>
          <w:fldChar w:fldCharType="separate"/>
        </w:r>
        <w:r>
          <w:rPr>
            <w:noProof/>
            <w:webHidden/>
          </w:rPr>
          <w:t>8</w:t>
        </w:r>
        <w:r>
          <w:rPr>
            <w:noProof/>
            <w:webHidden/>
          </w:rPr>
          <w:fldChar w:fldCharType="end"/>
        </w:r>
      </w:hyperlink>
    </w:p>
    <w:p w14:paraId="17721BF0" w14:textId="5F91626B"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10" w:history="1">
        <w:r w:rsidRPr="005547B6">
          <w:rPr>
            <w:rStyle w:val="Hyperlink"/>
          </w:rPr>
          <w:t>3.2 Event message changes</w:t>
        </w:r>
        <w:r>
          <w:rPr>
            <w:noProof/>
            <w:webHidden/>
          </w:rPr>
          <w:tab/>
        </w:r>
        <w:r>
          <w:rPr>
            <w:noProof/>
            <w:webHidden/>
          </w:rPr>
          <w:fldChar w:fldCharType="begin"/>
        </w:r>
        <w:r>
          <w:rPr>
            <w:noProof/>
            <w:webHidden/>
          </w:rPr>
          <w:instrText xml:space="preserve"> PAGEREF _Toc198886710 \h </w:instrText>
        </w:r>
        <w:r>
          <w:rPr>
            <w:noProof/>
            <w:webHidden/>
          </w:rPr>
        </w:r>
        <w:r>
          <w:rPr>
            <w:noProof/>
            <w:webHidden/>
          </w:rPr>
          <w:fldChar w:fldCharType="separate"/>
        </w:r>
        <w:r>
          <w:rPr>
            <w:noProof/>
            <w:webHidden/>
          </w:rPr>
          <w:t>8</w:t>
        </w:r>
        <w:r>
          <w:rPr>
            <w:noProof/>
            <w:webHidden/>
          </w:rPr>
          <w:fldChar w:fldCharType="end"/>
        </w:r>
      </w:hyperlink>
    </w:p>
    <w:p w14:paraId="0FA67ACA" w14:textId="415555BF"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11" w:history="1">
        <w:r w:rsidRPr="005547B6">
          <w:rPr>
            <w:rStyle w:val="Hyperlink"/>
          </w:rPr>
          <w:t>4 Known issues and future scope</w:t>
        </w:r>
        <w:r>
          <w:rPr>
            <w:noProof/>
            <w:webHidden/>
          </w:rPr>
          <w:tab/>
        </w:r>
        <w:r>
          <w:rPr>
            <w:noProof/>
            <w:webHidden/>
          </w:rPr>
          <w:fldChar w:fldCharType="begin"/>
        </w:r>
        <w:r>
          <w:rPr>
            <w:noProof/>
            <w:webHidden/>
          </w:rPr>
          <w:instrText xml:space="preserve"> PAGEREF _Toc198886711 \h </w:instrText>
        </w:r>
        <w:r>
          <w:rPr>
            <w:noProof/>
            <w:webHidden/>
          </w:rPr>
        </w:r>
        <w:r>
          <w:rPr>
            <w:noProof/>
            <w:webHidden/>
          </w:rPr>
          <w:fldChar w:fldCharType="separate"/>
        </w:r>
        <w:r>
          <w:rPr>
            <w:noProof/>
            <w:webHidden/>
          </w:rPr>
          <w:t>9</w:t>
        </w:r>
        <w:r>
          <w:rPr>
            <w:noProof/>
            <w:webHidden/>
          </w:rPr>
          <w:fldChar w:fldCharType="end"/>
        </w:r>
      </w:hyperlink>
    </w:p>
    <w:p w14:paraId="00C15E7E" w14:textId="760ED134"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12" w:history="1">
        <w:r w:rsidRPr="005547B6">
          <w:rPr>
            <w:rStyle w:val="Hyperlink"/>
          </w:rPr>
          <w:t>4.1 Issues and incidents</w:t>
        </w:r>
        <w:r>
          <w:rPr>
            <w:noProof/>
            <w:webHidden/>
          </w:rPr>
          <w:tab/>
        </w:r>
        <w:r>
          <w:rPr>
            <w:noProof/>
            <w:webHidden/>
          </w:rPr>
          <w:fldChar w:fldCharType="begin"/>
        </w:r>
        <w:r>
          <w:rPr>
            <w:noProof/>
            <w:webHidden/>
          </w:rPr>
          <w:instrText xml:space="preserve"> PAGEREF _Toc198886712 \h </w:instrText>
        </w:r>
        <w:r>
          <w:rPr>
            <w:noProof/>
            <w:webHidden/>
          </w:rPr>
        </w:r>
        <w:r>
          <w:rPr>
            <w:noProof/>
            <w:webHidden/>
          </w:rPr>
          <w:fldChar w:fldCharType="separate"/>
        </w:r>
        <w:r>
          <w:rPr>
            <w:noProof/>
            <w:webHidden/>
          </w:rPr>
          <w:t>9</w:t>
        </w:r>
        <w:r>
          <w:rPr>
            <w:noProof/>
            <w:webHidden/>
          </w:rPr>
          <w:fldChar w:fldCharType="end"/>
        </w:r>
      </w:hyperlink>
    </w:p>
    <w:p w14:paraId="1552C9B7" w14:textId="1E533CD3" w:rsidR="00CC5E18" w:rsidRDefault="00CC5E18">
      <w:pPr>
        <w:pStyle w:val="TOC2"/>
        <w:rPr>
          <w:rFonts w:asciiTheme="minorHAnsi" w:eastAsiaTheme="minorEastAsia" w:hAnsiTheme="minorHAnsi" w:cstheme="minorBidi"/>
          <w:noProof/>
          <w:kern w:val="2"/>
          <w:sz w:val="24"/>
          <w:szCs w:val="24"/>
          <w14:ligatures w14:val="standardContextual"/>
        </w:rPr>
      </w:pPr>
      <w:hyperlink w:anchor="_Toc198886713" w:history="1">
        <w:r w:rsidRPr="005547B6">
          <w:rPr>
            <w:rStyle w:val="Hyperlink"/>
          </w:rPr>
          <w:t>4.2 Future changes</w:t>
        </w:r>
        <w:r>
          <w:rPr>
            <w:noProof/>
            <w:webHidden/>
          </w:rPr>
          <w:tab/>
        </w:r>
        <w:r>
          <w:rPr>
            <w:noProof/>
            <w:webHidden/>
          </w:rPr>
          <w:fldChar w:fldCharType="begin"/>
        </w:r>
        <w:r>
          <w:rPr>
            <w:noProof/>
            <w:webHidden/>
          </w:rPr>
          <w:instrText xml:space="preserve"> PAGEREF _Toc198886713 \h </w:instrText>
        </w:r>
        <w:r>
          <w:rPr>
            <w:noProof/>
            <w:webHidden/>
          </w:rPr>
        </w:r>
        <w:r>
          <w:rPr>
            <w:noProof/>
            <w:webHidden/>
          </w:rPr>
          <w:fldChar w:fldCharType="separate"/>
        </w:r>
        <w:r>
          <w:rPr>
            <w:noProof/>
            <w:webHidden/>
          </w:rPr>
          <w:t>9</w:t>
        </w:r>
        <w:r>
          <w:rPr>
            <w:noProof/>
            <w:webHidden/>
          </w:rPr>
          <w:fldChar w:fldCharType="end"/>
        </w:r>
      </w:hyperlink>
    </w:p>
    <w:p w14:paraId="24111EF7" w14:textId="62245792" w:rsidR="00CC5E18" w:rsidRDefault="00CC5E18">
      <w:pPr>
        <w:pStyle w:val="TOC1"/>
        <w:rPr>
          <w:rFonts w:asciiTheme="minorHAnsi" w:eastAsiaTheme="minorEastAsia" w:hAnsiTheme="minorHAnsi" w:cstheme="minorBidi"/>
          <w:noProof/>
          <w:kern w:val="2"/>
          <w:sz w:val="24"/>
          <w:szCs w:val="24"/>
          <w14:ligatures w14:val="standardContextual"/>
        </w:rPr>
      </w:pPr>
      <w:hyperlink w:anchor="_Toc198886714" w:history="1">
        <w:r w:rsidRPr="005547B6">
          <w:rPr>
            <w:rStyle w:val="Hyperlink"/>
          </w:rPr>
          <w:t>Appendix A – Prior Version History</w:t>
        </w:r>
        <w:r>
          <w:rPr>
            <w:noProof/>
            <w:webHidden/>
          </w:rPr>
          <w:tab/>
        </w:r>
        <w:r>
          <w:rPr>
            <w:noProof/>
            <w:webHidden/>
          </w:rPr>
          <w:fldChar w:fldCharType="begin"/>
        </w:r>
        <w:r>
          <w:rPr>
            <w:noProof/>
            <w:webHidden/>
          </w:rPr>
          <w:instrText xml:space="preserve"> PAGEREF _Toc198886714 \h </w:instrText>
        </w:r>
        <w:r>
          <w:rPr>
            <w:noProof/>
            <w:webHidden/>
          </w:rPr>
        </w:r>
        <w:r>
          <w:rPr>
            <w:noProof/>
            <w:webHidden/>
          </w:rPr>
          <w:fldChar w:fldCharType="separate"/>
        </w:r>
        <w:r>
          <w:rPr>
            <w:noProof/>
            <w:webHidden/>
          </w:rPr>
          <w:t>10</w:t>
        </w:r>
        <w:r>
          <w:rPr>
            <w:noProof/>
            <w:webHidden/>
          </w:rPr>
          <w:fldChar w:fldCharType="end"/>
        </w:r>
      </w:hyperlink>
    </w:p>
    <w:p w14:paraId="2CA20FA9" w14:textId="3FDDB286"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198886698"/>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198886699"/>
      <w:r w:rsidRPr="00043139">
        <w:rPr>
          <w:color w:val="2F5496" w:themeColor="accent1" w:themeShade="BF"/>
        </w:rPr>
        <w:t>D</w:t>
      </w:r>
      <w:r w:rsidR="00AA58CA">
        <w:rPr>
          <w:color w:val="2F5496" w:themeColor="accent1" w:themeShade="BF"/>
        </w:rPr>
        <w:t>ocument Purpose</w:t>
      </w:r>
      <w:bookmarkEnd w:id="3"/>
    </w:p>
    <w:p w14:paraId="4F77F93B" w14:textId="3E4AD567"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2C3C7A" w:rsidRPr="002C3C7A">
        <w:rPr>
          <w:rFonts w:ascii="Arial" w:hAnsi="Arial" w:cs="Arial"/>
        </w:rPr>
        <w:t xml:space="preserve">Sharing Economy Taxable Payments (SHRNGECONTXBLPMT) </w:t>
      </w:r>
      <w:r w:rsidR="0012649F">
        <w:rPr>
          <w:rFonts w:ascii="Arial" w:hAnsi="Arial" w:cs="Arial"/>
        </w:rPr>
        <w:t>2024</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198886700"/>
      <w:bookmarkStart w:id="5" w:name="_Toc226473065"/>
      <w:r w:rsidRPr="00043139">
        <w:rPr>
          <w:color w:val="2F5496" w:themeColor="accent1" w:themeShade="BF"/>
        </w:rPr>
        <w:t>A</w:t>
      </w:r>
      <w:r w:rsidR="00AA58CA">
        <w:rPr>
          <w:color w:val="2F5496" w:themeColor="accent1" w:themeShade="BF"/>
        </w:rPr>
        <w:t>udience</w:t>
      </w:r>
      <w:bookmarkEnd w:id="4"/>
    </w:p>
    <w:p w14:paraId="11127356" w14:textId="1B86CB4C"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04422F">
        <w:rPr>
          <w:rFonts w:cs="Arial"/>
        </w:rPr>
        <w:t>Sharing Economy</w:t>
      </w:r>
      <w:r w:rsidRPr="0021395F">
        <w:rPr>
          <w:rFonts w:cs="Arial"/>
        </w:rPr>
        <w:t xml:space="preserve"> </w:t>
      </w:r>
      <w:r w:rsidR="00B44E7D" w:rsidRPr="00B44E7D">
        <w:rPr>
          <w:rFonts w:cs="Arial"/>
        </w:rPr>
        <w:t>services on the ATO Online Services for Business (OSB) or Online Services for Agents (OSfA) platforms</w:t>
      </w:r>
      <w:r w:rsidRPr="0021395F">
        <w:rPr>
          <w:rFonts w:cs="Arial"/>
        </w:rPr>
        <w:t>.</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1988867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335984A" w:rsidR="00043139" w:rsidRPr="0021395F" w:rsidRDefault="00932B36" w:rsidP="00932B36">
      <w:pPr>
        <w:pStyle w:val="Maintext"/>
        <w:rPr>
          <w:rFonts w:cs="Arial"/>
        </w:rPr>
      </w:pPr>
      <w:r w:rsidRPr="0021395F">
        <w:rPr>
          <w:rFonts w:cs="Arial"/>
        </w:rPr>
        <w:t xml:space="preserve">All relevant message artefacts that comprise the </w:t>
      </w:r>
      <w:r w:rsidR="0004422F">
        <w:rPr>
          <w:rFonts w:cs="Arial"/>
        </w:rPr>
        <w:t>Sharing Economy</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198886702"/>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198886703"/>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Pr="0021395F" w:rsidRDefault="00932B36" w:rsidP="00932B36">
      <w:pPr>
        <w:pStyle w:val="Maintext"/>
        <w:numPr>
          <w:ilvl w:val="0"/>
          <w:numId w:val="4"/>
        </w:numPr>
        <w:rPr>
          <w:rFonts w:cs="Arial"/>
          <w:szCs w:val="22"/>
        </w:rPr>
      </w:pPr>
      <w:r w:rsidRPr="0021395F">
        <w:rPr>
          <w:rFonts w:cs="Arial"/>
          <w:szCs w:val="22"/>
        </w:rPr>
        <w:t>Message Structure Tables (MSTs),</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2694FD7E" w14:textId="77777777" w:rsidR="00932B36" w:rsidRPr="0021395F" w:rsidRDefault="00932B36" w:rsidP="00932B36">
      <w:pPr>
        <w:pStyle w:val="Maintext"/>
        <w:jc w:val="both"/>
        <w:rPr>
          <w:rFonts w:cs="Arial"/>
          <w:szCs w:val="22"/>
          <w:highlight w:val="lightGray"/>
        </w:rPr>
      </w:pPr>
    </w:p>
    <w:p w14:paraId="3CCD8B70" w14:textId="77777777" w:rsidR="00932B36" w:rsidRPr="0021395F" w:rsidRDefault="00932B36" w:rsidP="00932B36">
      <w:pPr>
        <w:pStyle w:val="Maintext"/>
        <w:jc w:val="both"/>
        <w:rPr>
          <w:rFonts w:cs="Arial"/>
          <w:szCs w:val="22"/>
        </w:rPr>
      </w:pPr>
      <w:r w:rsidRPr="0021395F">
        <w:rPr>
          <w:rFonts w:cs="Arial"/>
          <w:szCs w:val="22"/>
        </w:rPr>
        <w:t xml:space="preserve">As a general rule, each service will have at minimum an MST.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17"/>
          <w:headerReference w:type="default" r:id="rId18"/>
          <w:footerReference w:type="even" r:id="rId19"/>
          <w:footerReference w:type="default" r:id="rId20"/>
          <w:headerReference w:type="first" r:id="rId21"/>
          <w:footerReference w:type="first" r:id="rId22"/>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198886704"/>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614C1650"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FF2F91" w:rsidRPr="00FF2F91">
        <w:rPr>
          <w:rFonts w:cs="Arial"/>
          <w:szCs w:val="22"/>
        </w:rPr>
        <w:t>Sharing Economy</w:t>
      </w:r>
      <w:r w:rsidRPr="00FF2F91">
        <w:rPr>
          <w:rFonts w:cs="Arial"/>
          <w:szCs w:val="22"/>
        </w:rPr>
        <w:t xml:space="preserve"> 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14EC4298" w:rsidR="00932B36" w:rsidRPr="00BF5064" w:rsidRDefault="00D109F9" w:rsidP="0012649F">
            <w:pPr>
              <w:tabs>
                <w:tab w:val="left" w:pos="12116"/>
              </w:tabs>
              <w:spacing w:before="60" w:after="60"/>
              <w:rPr>
                <w:rFonts w:ascii="Arial" w:hAnsi="Arial" w:cs="Arial"/>
                <w:bCs/>
              </w:rPr>
            </w:pPr>
            <w:r w:rsidRPr="00BF5064">
              <w:rPr>
                <w:rFonts w:ascii="Arial" w:hAnsi="Arial" w:cs="Arial"/>
                <w:color w:val="000000"/>
              </w:rPr>
              <w:t xml:space="preserve">Sharing Economy Taxable Payments </w:t>
            </w:r>
            <w:r w:rsidR="0012649F" w:rsidRPr="00BF5064">
              <w:rPr>
                <w:rFonts w:ascii="Arial" w:hAnsi="Arial" w:cs="Arial"/>
                <w:color w:val="000000"/>
              </w:rPr>
              <w:t>2024</w:t>
            </w:r>
          </w:p>
        </w:tc>
        <w:tc>
          <w:tcPr>
            <w:tcW w:w="3260" w:type="dxa"/>
            <w:shd w:val="clear" w:color="auto" w:fill="DBE5F1"/>
          </w:tcPr>
          <w:p w14:paraId="37A94020" w14:textId="2FBE165C"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r w:rsidR="0012649F" w:rsidRPr="00BF5064">
              <w:rPr>
                <w:rFonts w:ascii="Arial" w:hAnsi="Arial" w:cs="Arial"/>
                <w:color w:val="000000"/>
              </w:rPr>
              <w:t>.0001 2024</w:t>
            </w:r>
          </w:p>
        </w:tc>
        <w:tc>
          <w:tcPr>
            <w:tcW w:w="1560" w:type="dxa"/>
            <w:shd w:val="clear" w:color="auto" w:fill="DBE5F1"/>
          </w:tcPr>
          <w:p w14:paraId="730DDAF9" w14:textId="23F60D53" w:rsidR="00932B36" w:rsidRPr="00BF5064" w:rsidRDefault="00E01356" w:rsidP="00C039FA">
            <w:pPr>
              <w:spacing w:before="60" w:after="60"/>
              <w:rPr>
                <w:rFonts w:ascii="Arial" w:hAnsi="Arial" w:cs="Arial"/>
                <w:color w:val="000000"/>
              </w:rPr>
            </w:pPr>
            <w:r>
              <w:rPr>
                <w:rFonts w:ascii="Arial" w:hAnsi="Arial" w:cs="Arial"/>
                <w:color w:val="000000"/>
              </w:rPr>
              <w:t>Present</w:t>
            </w:r>
          </w:p>
        </w:tc>
        <w:tc>
          <w:tcPr>
            <w:tcW w:w="2268" w:type="dxa"/>
            <w:shd w:val="clear" w:color="auto" w:fill="DBE5F1"/>
          </w:tcPr>
          <w:p w14:paraId="75966A01" w14:textId="32758C48"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266DA9C4" w14:textId="64026A42" w:rsidR="00932B36" w:rsidRPr="00BF5064" w:rsidRDefault="00E01356" w:rsidP="00C039FA">
            <w:pPr>
              <w:spacing w:before="60" w:after="60"/>
              <w:rPr>
                <w:rFonts w:ascii="Arial" w:hAnsi="Arial" w:cs="Arial"/>
                <w:color w:val="000000"/>
              </w:rPr>
            </w:pPr>
            <w:r>
              <w:rPr>
                <w:rFonts w:ascii="Arial" w:hAnsi="Arial" w:cs="Arial"/>
                <w:color w:val="000000"/>
              </w:rPr>
              <w:t>Final publication version</w:t>
            </w: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198886705"/>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2E607512" w:rsidR="00E01356" w:rsidRPr="00BF5064" w:rsidRDefault="00E01356" w:rsidP="00E01356">
            <w:pPr>
              <w:spacing w:before="60" w:after="60"/>
              <w:rPr>
                <w:rFonts w:ascii="Arial" w:hAnsi="Arial" w:cs="Arial"/>
                <w:bCs/>
              </w:rPr>
            </w:pPr>
            <w:r w:rsidRPr="00BF5064">
              <w:rPr>
                <w:rFonts w:ascii="Arial" w:hAnsi="Arial" w:cs="Arial"/>
                <w:color w:val="000000"/>
              </w:rPr>
              <w:t xml:space="preserve">Sharing Economy </w:t>
            </w:r>
            <w:r w:rsidR="00CC5E18" w:rsidRPr="00BF5064">
              <w:rPr>
                <w:rFonts w:ascii="Arial" w:hAnsi="Arial" w:cs="Arial"/>
                <w:color w:val="000000"/>
              </w:rPr>
              <w:t xml:space="preserve">Taxable Payments </w:t>
            </w:r>
            <w:r w:rsidRPr="00BF5064">
              <w:rPr>
                <w:rFonts w:ascii="Arial" w:hAnsi="Arial" w:cs="Arial"/>
                <w:color w:val="000000"/>
              </w:rPr>
              <w:t>2024 Submit</w:t>
            </w:r>
          </w:p>
        </w:tc>
        <w:tc>
          <w:tcPr>
            <w:tcW w:w="3260" w:type="dxa"/>
            <w:shd w:val="clear" w:color="auto" w:fill="DBE5F1"/>
          </w:tcPr>
          <w:p w14:paraId="487029E3" w14:textId="58A336A0"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SHRNGECONTXBLPMT.0001 2024 Submit</w:t>
            </w:r>
          </w:p>
        </w:tc>
        <w:tc>
          <w:tcPr>
            <w:tcW w:w="1560" w:type="dxa"/>
            <w:shd w:val="clear" w:color="auto" w:fill="DBE5F1"/>
          </w:tcPr>
          <w:p w14:paraId="1203B31F" w14:textId="33CC12B3" w:rsidR="00E01356" w:rsidRPr="00BF5064" w:rsidRDefault="00E01356" w:rsidP="00E01356">
            <w:pPr>
              <w:spacing w:before="60" w:after="60"/>
              <w:rPr>
                <w:rFonts w:ascii="Arial" w:hAnsi="Arial" w:cs="Arial"/>
                <w:color w:val="000000"/>
              </w:rPr>
            </w:pPr>
            <w:r w:rsidRPr="00BF5064">
              <w:rPr>
                <w:rFonts w:ascii="Arial" w:hAnsi="Arial" w:cs="Arial"/>
                <w:color w:val="000000"/>
              </w:rPr>
              <w:t>Present</w:t>
            </w:r>
          </w:p>
        </w:tc>
        <w:tc>
          <w:tcPr>
            <w:tcW w:w="2268" w:type="dxa"/>
            <w:shd w:val="clear" w:color="auto" w:fill="DBE5F1"/>
          </w:tcPr>
          <w:p w14:paraId="32FB74F1" w14:textId="1B0F25D5"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73C222BB" w14:textId="0F38E827" w:rsidR="00E01356" w:rsidRPr="00BF5064" w:rsidRDefault="00E01356" w:rsidP="00E01356">
            <w:pPr>
              <w:spacing w:before="60" w:after="60"/>
              <w:rPr>
                <w:rFonts w:ascii="Arial" w:hAnsi="Arial" w:cs="Arial"/>
                <w:color w:val="000000"/>
              </w:rPr>
            </w:pPr>
            <w:r>
              <w:rPr>
                <w:rFonts w:ascii="Arial" w:hAnsi="Arial" w:cs="Arial"/>
                <w:color w:val="000000"/>
              </w:rPr>
              <w:t>Final publication version</w:t>
            </w:r>
          </w:p>
        </w:tc>
      </w:tr>
    </w:tbl>
    <w:p w14:paraId="3FF49969" w14:textId="77777777"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198886706"/>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in order to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as a result of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within the package and has had no change from the prior package for this year or a previous/forward year where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198886707"/>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CE582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CE582A" w:rsidRPr="0021395F" w14:paraId="540FA3F1" w14:textId="77777777" w:rsidTr="00CE582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2131D0B2" w:rsidR="00CE582A" w:rsidRPr="00BF5064" w:rsidRDefault="00CE582A" w:rsidP="00CE582A">
            <w:pPr>
              <w:spacing w:before="60" w:after="60"/>
              <w:rPr>
                <w:rFonts w:ascii="Arial" w:hAnsi="Arial" w:cs="Arial"/>
                <w:b w:val="0"/>
                <w:color w:val="000000"/>
                <w:sz w:val="22"/>
                <w:szCs w:val="22"/>
              </w:rPr>
            </w:pPr>
            <w:bookmarkStart w:id="117" w:name="_Hlk70591823"/>
            <w:r w:rsidRPr="00BF5064">
              <w:rPr>
                <w:rFonts w:ascii="Arial" w:hAnsi="Arial" w:cs="Arial"/>
                <w:b w:val="0"/>
                <w:color w:val="000000"/>
                <w:sz w:val="22"/>
                <w:szCs w:val="22"/>
              </w:rPr>
              <w:t>ATO SHRNGECONTXBLPMT 2024 Schema</w:t>
            </w:r>
            <w:r w:rsidRPr="00BF5064">
              <w:rPr>
                <w:rFonts w:ascii="Arial" w:hAnsi="Arial" w:cs="Arial"/>
                <w:b w:val="0"/>
                <w:bCs w:val="0"/>
                <w:color w:val="000000"/>
                <w:sz w:val="22"/>
                <w:szCs w:val="22"/>
              </w:rPr>
              <w:t>.zip</w:t>
            </w:r>
          </w:p>
        </w:tc>
        <w:tc>
          <w:tcPr>
            <w:tcW w:w="1417" w:type="dxa"/>
          </w:tcPr>
          <w:p w14:paraId="2B7F5C15" w14:textId="4241C1BC"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03.11</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4FFC586F" w14:textId="6E554BC7"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1ED98D1E" w14:textId="7E76C6A9"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Pr="00BF5064">
              <w:rPr>
                <w:rFonts w:ascii="Arial" w:hAnsi="Arial" w:cs="Arial"/>
                <w:color w:val="000000"/>
                <w:sz w:val="22"/>
                <w:szCs w:val="22"/>
              </w:rPr>
              <w:t>.</w:t>
            </w:r>
            <w:r>
              <w:rPr>
                <w:rFonts w:ascii="Arial" w:hAnsi="Arial" w:cs="Arial"/>
                <w:color w:val="000000"/>
                <w:sz w:val="22"/>
                <w:szCs w:val="22"/>
              </w:rPr>
              <w:t>2</w:t>
            </w:r>
          </w:p>
        </w:tc>
        <w:tc>
          <w:tcPr>
            <w:tcW w:w="4959" w:type="dxa"/>
          </w:tcPr>
          <w:p w14:paraId="1B0775DE" w14:textId="44673E26" w:rsidR="00CE582A" w:rsidRPr="00CE4BA5" w:rsidRDefault="00CE582A" w:rsidP="00CE582A">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Pr>
                <w:bCs/>
                <w:sz w:val="22"/>
              </w:rPr>
              <w:t>No change since prior release</w:t>
            </w:r>
          </w:p>
        </w:tc>
        <w:tc>
          <w:tcPr>
            <w:tcW w:w="1257" w:type="dxa"/>
          </w:tcPr>
          <w:p w14:paraId="08418172" w14:textId="43A49E0E" w:rsidR="00CE582A" w:rsidRPr="00BF5064" w:rsidRDefault="00CE582A" w:rsidP="00CE582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CE582A" w:rsidRPr="0021395F" w14:paraId="7030EC33" w14:textId="77777777" w:rsidTr="00CE582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76C8E33C" w:rsidR="00CE582A" w:rsidRPr="00BF5064" w:rsidRDefault="00CE582A" w:rsidP="00CE582A">
            <w:pPr>
              <w:spacing w:before="60" w:after="60"/>
              <w:rPr>
                <w:rFonts w:ascii="Arial" w:hAnsi="Arial" w:cs="Arial"/>
                <w:color w:val="000000"/>
                <w:sz w:val="22"/>
                <w:szCs w:val="22"/>
              </w:rPr>
            </w:pPr>
            <w:r w:rsidRPr="00BF5064">
              <w:rPr>
                <w:rFonts w:ascii="Arial" w:hAnsi="Arial" w:cs="Arial"/>
                <w:b w:val="0"/>
                <w:color w:val="000000"/>
                <w:sz w:val="22"/>
                <w:szCs w:val="22"/>
              </w:rPr>
              <w:t>ATO SHRNGECONTXBLPMT.0001 2024 Message Structure Table.xlsx</w:t>
            </w:r>
          </w:p>
        </w:tc>
        <w:tc>
          <w:tcPr>
            <w:tcW w:w="1417" w:type="dxa"/>
          </w:tcPr>
          <w:p w14:paraId="52778672" w14:textId="18F08F7D"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Pr="00BF5064">
              <w:rPr>
                <w:rFonts w:ascii="Arial" w:hAnsi="Arial" w:cs="Arial"/>
                <w:color w:val="000000"/>
                <w:sz w:val="22"/>
                <w:szCs w:val="22"/>
              </w:rPr>
              <w:t>.</w:t>
            </w:r>
            <w:r>
              <w:rPr>
                <w:rFonts w:ascii="Arial" w:hAnsi="Arial" w:cs="Arial"/>
                <w:color w:val="000000"/>
                <w:sz w:val="22"/>
                <w:szCs w:val="22"/>
              </w:rPr>
              <w:t>11</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4E6D9F93" w14:textId="213F9A9A"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5E8FB446" w14:textId="30060ECE"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Pr="00BF5064">
              <w:rPr>
                <w:rFonts w:ascii="Arial" w:hAnsi="Arial" w:cs="Arial"/>
                <w:color w:val="000000"/>
                <w:sz w:val="22"/>
                <w:szCs w:val="22"/>
              </w:rPr>
              <w:t>.</w:t>
            </w:r>
            <w:r>
              <w:rPr>
                <w:rFonts w:ascii="Arial" w:hAnsi="Arial" w:cs="Arial"/>
                <w:color w:val="000000"/>
                <w:sz w:val="22"/>
                <w:szCs w:val="22"/>
              </w:rPr>
              <w:t>1</w:t>
            </w:r>
          </w:p>
        </w:tc>
        <w:tc>
          <w:tcPr>
            <w:tcW w:w="4959" w:type="dxa"/>
          </w:tcPr>
          <w:p w14:paraId="4A03D485" w14:textId="2BAA3129" w:rsidR="00CE582A" w:rsidRPr="00D319D0" w:rsidRDefault="00CE582A" w:rsidP="00CE582A">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bCs/>
                <w:sz w:val="22"/>
              </w:rPr>
              <w:t>No change since prior release</w:t>
            </w:r>
          </w:p>
        </w:tc>
        <w:tc>
          <w:tcPr>
            <w:tcW w:w="1257" w:type="dxa"/>
          </w:tcPr>
          <w:p w14:paraId="0FFCCC29" w14:textId="2DCF5503"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D5312F" w:rsidRPr="0021395F" w14:paraId="70764C58" w14:textId="77777777" w:rsidTr="00CE582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6" w:type="dxa"/>
            <w:noWrap/>
          </w:tcPr>
          <w:p w14:paraId="771130DC" w14:textId="5F156DFE" w:rsidR="00D5312F" w:rsidRPr="00BF5064" w:rsidRDefault="00D5312F" w:rsidP="00D5312F">
            <w:pPr>
              <w:spacing w:before="60" w:after="60"/>
              <w:rPr>
                <w:rFonts w:ascii="Arial" w:hAnsi="Arial" w:cs="Arial"/>
                <w:b w:val="0"/>
                <w:sz w:val="22"/>
                <w:szCs w:val="22"/>
              </w:rPr>
            </w:pPr>
            <w:r w:rsidRPr="00BF5064">
              <w:rPr>
                <w:rFonts w:ascii="Arial" w:hAnsi="Arial" w:cs="Arial"/>
                <w:b w:val="0"/>
                <w:color w:val="000000"/>
                <w:sz w:val="22"/>
                <w:szCs w:val="22"/>
              </w:rPr>
              <w:t>ATO SHRNGECONTXBLPMT.0001 2024 Validation Rules.xlsx</w:t>
            </w:r>
          </w:p>
        </w:tc>
        <w:tc>
          <w:tcPr>
            <w:tcW w:w="1417" w:type="dxa"/>
          </w:tcPr>
          <w:p w14:paraId="698C5FBB" w14:textId="47463DE5"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14</w:t>
            </w:r>
            <w:r w:rsidRPr="00BF5064">
              <w:rPr>
                <w:rFonts w:ascii="Arial" w:hAnsi="Arial" w:cs="Arial"/>
                <w:color w:val="000000"/>
                <w:sz w:val="22"/>
                <w:szCs w:val="22"/>
              </w:rPr>
              <w:t>.</w:t>
            </w:r>
            <w:r>
              <w:rPr>
                <w:rFonts w:ascii="Arial" w:hAnsi="Arial" w:cs="Arial"/>
                <w:color w:val="000000"/>
                <w:sz w:val="22"/>
                <w:szCs w:val="22"/>
              </w:rPr>
              <w:t>05</w:t>
            </w:r>
            <w:r w:rsidRPr="00BF5064">
              <w:rPr>
                <w:rFonts w:ascii="Arial" w:hAnsi="Arial" w:cs="Arial"/>
                <w:color w:val="000000"/>
                <w:sz w:val="22"/>
                <w:szCs w:val="22"/>
              </w:rPr>
              <w:t>.202</w:t>
            </w:r>
            <w:r>
              <w:rPr>
                <w:rFonts w:ascii="Arial" w:hAnsi="Arial" w:cs="Arial"/>
                <w:color w:val="000000"/>
                <w:sz w:val="22"/>
                <w:szCs w:val="22"/>
              </w:rPr>
              <w:t>6</w:t>
            </w:r>
          </w:p>
        </w:tc>
        <w:tc>
          <w:tcPr>
            <w:tcW w:w="1281" w:type="dxa"/>
          </w:tcPr>
          <w:p w14:paraId="494173DB" w14:textId="51E68FE0"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6F067A1D" w14:textId="1824D65C"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r w:rsidRPr="00BF5064">
              <w:rPr>
                <w:rFonts w:ascii="Arial" w:hAnsi="Arial" w:cs="Arial"/>
                <w:sz w:val="22"/>
                <w:szCs w:val="22"/>
              </w:rPr>
              <w:t>.</w:t>
            </w:r>
            <w:r>
              <w:rPr>
                <w:rFonts w:ascii="Arial" w:hAnsi="Arial" w:cs="Arial"/>
                <w:sz w:val="22"/>
                <w:szCs w:val="22"/>
              </w:rPr>
              <w:t>4</w:t>
            </w:r>
          </w:p>
        </w:tc>
        <w:tc>
          <w:tcPr>
            <w:tcW w:w="4959" w:type="dxa"/>
          </w:tcPr>
          <w:p w14:paraId="3314DBBF" w14:textId="77777777" w:rsidR="00D5312F"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lang w:eastAsia="en-US"/>
              </w:rPr>
            </w:pPr>
            <w:r w:rsidRPr="00B86383">
              <w:rPr>
                <w:bCs/>
                <w:sz w:val="22"/>
                <w:lang w:eastAsia="en-US"/>
              </w:rPr>
              <w:t>Rules added to ensure the Document Reference Identifier, the Message reference identifier and the Reporter Platform document reference identifier are unique</w:t>
            </w:r>
            <w:r>
              <w:rPr>
                <w:bCs/>
                <w:sz w:val="22"/>
                <w:lang w:eastAsia="en-US"/>
              </w:rPr>
              <w:t>.</w:t>
            </w:r>
          </w:p>
          <w:p w14:paraId="423EF1E6" w14:textId="77777777" w:rsidR="00D5312F"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 xml:space="preserve">• </w:t>
            </w:r>
            <w:r w:rsidRPr="00CE582A">
              <w:rPr>
                <w:sz w:val="22"/>
              </w:rPr>
              <w:tab/>
              <w:t>VR.ATO.SETP.0001</w:t>
            </w:r>
            <w:r>
              <w:rPr>
                <w:sz w:val="22"/>
              </w:rPr>
              <w:t>35</w:t>
            </w:r>
          </w:p>
          <w:p w14:paraId="66879767" w14:textId="03D2D149" w:rsidR="00D5312F" w:rsidRPr="00CE4BA5"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CE582A">
              <w:rPr>
                <w:sz w:val="22"/>
              </w:rPr>
              <w:t xml:space="preserve">• </w:t>
            </w:r>
            <w:r w:rsidRPr="00CE582A">
              <w:rPr>
                <w:sz w:val="22"/>
              </w:rPr>
              <w:tab/>
              <w:t>VR.ATO.SETP.0001</w:t>
            </w:r>
            <w:r>
              <w:rPr>
                <w:sz w:val="22"/>
              </w:rPr>
              <w:t>36</w:t>
            </w:r>
          </w:p>
        </w:tc>
        <w:tc>
          <w:tcPr>
            <w:tcW w:w="1257" w:type="dxa"/>
          </w:tcPr>
          <w:p w14:paraId="08CE5850" w14:textId="77777777" w:rsidR="00D5312F"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p w14:paraId="7AC847C5" w14:textId="49B390FF"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r>
      <w:tr w:rsidR="00CE582A" w:rsidRPr="0021395F" w14:paraId="1DE324B8" w14:textId="77777777" w:rsidTr="00CE582A">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6" w:type="dxa"/>
            <w:noWrap/>
          </w:tcPr>
          <w:p w14:paraId="3739D31C" w14:textId="6FD46E2C" w:rsidR="00CE582A" w:rsidRPr="00BF5064" w:rsidRDefault="00CE582A" w:rsidP="00CE582A">
            <w:pPr>
              <w:spacing w:before="60" w:after="60"/>
              <w:rPr>
                <w:rFonts w:ascii="Arial" w:hAnsi="Arial" w:cs="Arial"/>
                <w:color w:val="000000"/>
                <w:sz w:val="22"/>
                <w:szCs w:val="22"/>
              </w:rPr>
            </w:pPr>
            <w:r w:rsidRPr="00BF5064">
              <w:rPr>
                <w:rFonts w:ascii="Arial" w:hAnsi="Arial" w:cs="Arial"/>
                <w:b w:val="0"/>
                <w:bCs w:val="0"/>
                <w:color w:val="000000"/>
                <w:sz w:val="22"/>
                <w:szCs w:val="22"/>
              </w:rPr>
              <w:t>ATO SHRNGECONTXBLPMTPYE.0001 2024 Message Structure Table.xlsx</w:t>
            </w:r>
          </w:p>
        </w:tc>
        <w:tc>
          <w:tcPr>
            <w:tcW w:w="1417" w:type="dxa"/>
          </w:tcPr>
          <w:p w14:paraId="4064A17A" w14:textId="242B3DD3"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Pr="00BF5064">
              <w:rPr>
                <w:rFonts w:ascii="Arial" w:hAnsi="Arial" w:cs="Arial"/>
                <w:color w:val="000000"/>
                <w:sz w:val="22"/>
                <w:szCs w:val="22"/>
              </w:rPr>
              <w:t>.</w:t>
            </w:r>
            <w:r>
              <w:rPr>
                <w:rFonts w:ascii="Arial" w:hAnsi="Arial" w:cs="Arial"/>
                <w:color w:val="000000"/>
                <w:sz w:val="22"/>
                <w:szCs w:val="22"/>
              </w:rPr>
              <w:t>11</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6F93AA05" w14:textId="0F7A5AAA"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0EEE86D1" w14:textId="02546F3C"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color w:val="000000"/>
                <w:sz w:val="22"/>
                <w:szCs w:val="22"/>
              </w:rPr>
              <w:t>1.1</w:t>
            </w:r>
          </w:p>
        </w:tc>
        <w:tc>
          <w:tcPr>
            <w:tcW w:w="4959" w:type="dxa"/>
          </w:tcPr>
          <w:p w14:paraId="6FB6C349" w14:textId="2E379BA1" w:rsidR="00CE582A" w:rsidRPr="00D319D0"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CE582A">
              <w:rPr>
                <w:rFonts w:ascii="Arial" w:hAnsi="Arial" w:cs="Arial"/>
                <w:bCs/>
                <w:sz w:val="22"/>
                <w:szCs w:val="22"/>
              </w:rPr>
              <w:t>No change since prior release</w:t>
            </w:r>
          </w:p>
        </w:tc>
        <w:tc>
          <w:tcPr>
            <w:tcW w:w="1257" w:type="dxa"/>
          </w:tcPr>
          <w:p w14:paraId="516EACAC" w14:textId="49C3B1A7" w:rsidR="00CE582A" w:rsidRPr="00BF5064" w:rsidRDefault="00CE582A" w:rsidP="00CE582A">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D5312F" w:rsidRPr="0021395F" w14:paraId="53186A2F" w14:textId="77777777" w:rsidTr="00CE582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6" w:type="dxa"/>
            <w:noWrap/>
          </w:tcPr>
          <w:p w14:paraId="397285EC" w14:textId="2FCB5360" w:rsidR="00D5312F" w:rsidRPr="00BF5064" w:rsidRDefault="00D5312F" w:rsidP="00D5312F">
            <w:pPr>
              <w:spacing w:before="60" w:after="60"/>
              <w:rPr>
                <w:rFonts w:ascii="Arial" w:hAnsi="Arial" w:cs="Arial"/>
                <w:b w:val="0"/>
                <w:bCs w:val="0"/>
                <w:color w:val="000000"/>
                <w:sz w:val="22"/>
                <w:szCs w:val="22"/>
              </w:rPr>
            </w:pPr>
            <w:r w:rsidRPr="00BF5064">
              <w:rPr>
                <w:rFonts w:ascii="Arial" w:hAnsi="Arial" w:cs="Arial"/>
                <w:b w:val="0"/>
                <w:color w:val="000000"/>
                <w:sz w:val="22"/>
                <w:szCs w:val="22"/>
              </w:rPr>
              <w:t>ATO SHRNGECONTXBLPMTPYE.0001 2024 Validation Rules.xlsx</w:t>
            </w:r>
          </w:p>
        </w:tc>
        <w:tc>
          <w:tcPr>
            <w:tcW w:w="1417" w:type="dxa"/>
          </w:tcPr>
          <w:p w14:paraId="798892E9" w14:textId="1F2C4098"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14.05.2026</w:t>
            </w:r>
          </w:p>
        </w:tc>
        <w:tc>
          <w:tcPr>
            <w:tcW w:w="1281" w:type="dxa"/>
          </w:tcPr>
          <w:p w14:paraId="0778EF3B" w14:textId="22A61380"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457E6434" w14:textId="2ECCAE2A"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sz w:val="22"/>
                <w:szCs w:val="22"/>
              </w:rPr>
              <w:t>1.4</w:t>
            </w:r>
          </w:p>
        </w:tc>
        <w:tc>
          <w:tcPr>
            <w:tcW w:w="4959" w:type="dxa"/>
          </w:tcPr>
          <w:p w14:paraId="75FE1C21" w14:textId="77777777" w:rsidR="00D5312F" w:rsidRPr="00CE582A"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 xml:space="preserve">Validation rules created and updated to ensure </w:t>
            </w:r>
            <w:r w:rsidRPr="00CE582A">
              <w:rPr>
                <w:bCs/>
                <w:sz w:val="22"/>
                <w:lang w:eastAsia="en-US"/>
              </w:rPr>
              <w:t>the Seller’s date of birth is c</w:t>
            </w:r>
            <w:r w:rsidRPr="00CE582A">
              <w:rPr>
                <w:sz w:val="22"/>
              </w:rPr>
              <w:t>orrect.</w:t>
            </w:r>
          </w:p>
          <w:p w14:paraId="1CD6FA75" w14:textId="308A1D98" w:rsidR="00D5312F" w:rsidRPr="00CE582A" w:rsidRDefault="00D5312F" w:rsidP="00D5312F">
            <w:pPr>
              <w:pStyle w:val="VersionHead"/>
              <w:spacing w:before="120" w:after="120"/>
              <w:cnfStyle w:val="000000100000" w:firstRow="0" w:lastRow="0" w:firstColumn="0" w:lastColumn="0" w:oddVBand="0" w:evenVBand="0" w:oddHBand="1" w:evenHBand="0" w:firstRowFirstColumn="0" w:firstRowLastColumn="0" w:lastRowFirstColumn="0" w:lastRowLastColumn="0"/>
              <w:rPr>
                <w:sz w:val="22"/>
              </w:rPr>
            </w:pPr>
            <w:r w:rsidRPr="00CE582A">
              <w:rPr>
                <w:sz w:val="22"/>
              </w:rPr>
              <w:t>•</w:t>
            </w:r>
            <w:r w:rsidRPr="00CE582A">
              <w:rPr>
                <w:sz w:val="22"/>
              </w:rPr>
              <w:tab/>
              <w:t>VR.ATO.SETPP.0001</w:t>
            </w:r>
            <w:r>
              <w:rPr>
                <w:sz w:val="22"/>
              </w:rPr>
              <w:t>05</w:t>
            </w:r>
          </w:p>
        </w:tc>
        <w:tc>
          <w:tcPr>
            <w:tcW w:w="1257" w:type="dxa"/>
          </w:tcPr>
          <w:p w14:paraId="7E530CA1" w14:textId="73EEFF17" w:rsidR="00D5312F" w:rsidRPr="00BF5064" w:rsidRDefault="00D5312F" w:rsidP="00D5312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77777777" w:rsidR="00CE5EBF" w:rsidRPr="0021395F" w:rsidRDefault="00CE5EBF" w:rsidP="00D873E4">
            <w:pPr>
              <w:rPr>
                <w:rFonts w:ascii="Arial" w:hAnsi="Arial" w:cs="Arial"/>
                <w:b/>
                <w:bCs/>
                <w:color w:val="000000"/>
              </w:rPr>
            </w:pPr>
            <w:r>
              <w:rPr>
                <w:rFonts w:ascii="Arial" w:hAnsi="Arial" w:cs="Arial"/>
                <w:b/>
                <w:bCs/>
                <w:color w:val="000000"/>
              </w:rPr>
              <w:t>5</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18224108" w:rsidR="00CE5EBF" w:rsidRPr="0021395F" w:rsidRDefault="00D5312F" w:rsidP="00D873E4">
            <w:pPr>
              <w:rPr>
                <w:rFonts w:ascii="Arial" w:hAnsi="Arial" w:cs="Arial"/>
              </w:rPr>
            </w:pPr>
            <w:r>
              <w:rPr>
                <w:rFonts w:ascii="Arial" w:hAnsi="Arial" w:cs="Arial"/>
              </w:rPr>
              <w:t>3</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77777777" w:rsidR="00CE5EBF" w:rsidRPr="0021395F" w:rsidRDefault="00CE5EBF"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3B537698" w:rsidR="00CE5EBF" w:rsidRPr="0021395F" w:rsidRDefault="00D5312F" w:rsidP="00D873E4">
            <w:pPr>
              <w:rPr>
                <w:rFonts w:ascii="Arial" w:hAnsi="Arial" w:cs="Arial"/>
              </w:rPr>
            </w:pPr>
            <w:r>
              <w:rPr>
                <w:rFonts w:ascii="Arial" w:hAnsi="Arial" w:cs="Arial"/>
              </w:rPr>
              <w:t>2</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198886708"/>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198886709"/>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The table below outlines the changes made in the C# files where the code has been updated, yet the design artefact have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198886710"/>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198886711"/>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198886712"/>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198886713"/>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932B36" w:rsidRPr="009A44DA" w14:paraId="508F30A5" w14:textId="77777777" w:rsidTr="00C039FA">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C039FA">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130F54FA" w:rsidR="00932B36" w:rsidRPr="009C2085" w:rsidRDefault="007A7283" w:rsidP="00C039FA">
            <w:pPr>
              <w:spacing w:before="60" w:after="60"/>
              <w:rPr>
                <w:rFonts w:ascii="Arial" w:hAnsi="Arial" w:cs="Arial"/>
                <w:color w:val="000000"/>
              </w:rPr>
            </w:pPr>
            <w:r w:rsidRPr="009C2085">
              <w:rPr>
                <w:rFonts w:ascii="Arial" w:hAnsi="Arial" w:cs="Arial"/>
                <w:color w:val="000000"/>
              </w:rPr>
              <w:t>1</w:t>
            </w:r>
          </w:p>
        </w:tc>
        <w:tc>
          <w:tcPr>
            <w:tcW w:w="5953" w:type="dxa"/>
            <w:tcBorders>
              <w:top w:val="single" w:sz="4" w:space="0" w:color="95B3D7"/>
              <w:left w:val="nil"/>
              <w:bottom w:val="single" w:sz="4" w:space="0" w:color="95B3D7"/>
              <w:right w:val="nil"/>
            </w:tcBorders>
            <w:shd w:val="clear" w:color="auto" w:fill="DBE5F1"/>
            <w:noWrap/>
          </w:tcPr>
          <w:p w14:paraId="50D0B4BA" w14:textId="42C9B502" w:rsidR="00794FB9" w:rsidRPr="009C2085" w:rsidRDefault="004C18C3" w:rsidP="00C039FA">
            <w:pPr>
              <w:rPr>
                <w:rFonts w:ascii="Arial" w:hAnsi="Arial" w:cs="Arial"/>
              </w:rPr>
            </w:pPr>
            <w:r w:rsidRPr="009C2085">
              <w:rPr>
                <w:rFonts w:ascii="Arial" w:hAnsi="Arial" w:cs="Arial"/>
              </w:rPr>
              <w:t>Update Alias SETPP57 and Validation Rule VR.ATO.SETPP.000099 spelling error</w:t>
            </w:r>
            <w:r w:rsidR="00293986" w:rsidRPr="009C2085">
              <w:rPr>
                <w:rFonts w:ascii="Arial" w:hAnsi="Arial" w:cs="Arial"/>
              </w:rPr>
              <w:t>.</w:t>
            </w:r>
          </w:p>
        </w:tc>
        <w:tc>
          <w:tcPr>
            <w:tcW w:w="2977" w:type="dxa"/>
            <w:tcBorders>
              <w:top w:val="single" w:sz="4" w:space="0" w:color="95B3D7"/>
              <w:left w:val="nil"/>
              <w:bottom w:val="single" w:sz="4" w:space="0" w:color="95B3D7"/>
              <w:right w:val="nil"/>
            </w:tcBorders>
            <w:shd w:val="clear" w:color="auto" w:fill="DBE5F1"/>
          </w:tcPr>
          <w:p w14:paraId="4FBAA91A" w14:textId="16ED5356" w:rsidR="00794FB9" w:rsidRPr="009C2085" w:rsidRDefault="00794FB9" w:rsidP="00C039FA">
            <w:pPr>
              <w:spacing w:before="60" w:after="60"/>
              <w:rPr>
                <w:rFonts w:ascii="Arial" w:hAnsi="Arial" w:cs="Arial"/>
                <w:color w:val="000000"/>
              </w:rPr>
            </w:pPr>
            <w:r w:rsidRPr="009C2085">
              <w:rPr>
                <w:rFonts w:ascii="Arial" w:hAnsi="Arial" w:cs="Arial"/>
                <w:color w:val="000000"/>
              </w:rPr>
              <w:t>Child MST</w:t>
            </w:r>
            <w:r w:rsidR="006D6404" w:rsidRPr="009C2085">
              <w:rPr>
                <w:rFonts w:ascii="Arial" w:hAnsi="Arial" w:cs="Arial"/>
                <w:color w:val="000000"/>
              </w:rPr>
              <w:t xml:space="preserve"> label</w:t>
            </w:r>
          </w:p>
          <w:p w14:paraId="0F358B2D" w14:textId="4ADE5DA0" w:rsidR="00932B36" w:rsidRPr="009C2085" w:rsidRDefault="00794FB9" w:rsidP="00C039FA">
            <w:pPr>
              <w:spacing w:before="60" w:after="60"/>
              <w:rPr>
                <w:rFonts w:ascii="Arial" w:hAnsi="Arial" w:cs="Arial"/>
                <w:color w:val="000000"/>
              </w:rPr>
            </w:pPr>
            <w:r w:rsidRPr="009C2085">
              <w:rPr>
                <w:rFonts w:ascii="Arial" w:hAnsi="Arial" w:cs="Arial"/>
                <w:color w:val="000000"/>
              </w:rPr>
              <w:t>Alias: SETPP57</w:t>
            </w:r>
          </w:p>
          <w:p w14:paraId="32F73FFA" w14:textId="122E2B52" w:rsidR="00794FB9" w:rsidRPr="009C2085" w:rsidRDefault="00794FB9" w:rsidP="00C039FA">
            <w:pPr>
              <w:spacing w:before="60" w:after="60"/>
              <w:rPr>
                <w:rFonts w:ascii="Arial" w:hAnsi="Arial" w:cs="Arial"/>
                <w:color w:val="000000"/>
              </w:rPr>
            </w:pPr>
            <w:r w:rsidRPr="009C2085">
              <w:rPr>
                <w:rFonts w:ascii="Arial" w:hAnsi="Arial" w:cs="Arial"/>
                <w:color w:val="000000"/>
              </w:rPr>
              <w:t>Child Validation Rule:</w:t>
            </w:r>
          </w:p>
          <w:p w14:paraId="71B2214E" w14:textId="66296CEC" w:rsidR="00794FB9" w:rsidRPr="009C2085" w:rsidRDefault="00794FB9" w:rsidP="00C039FA">
            <w:pPr>
              <w:spacing w:before="60" w:after="60"/>
              <w:rPr>
                <w:rFonts w:ascii="Arial" w:hAnsi="Arial" w:cs="Arial"/>
                <w:color w:val="000000"/>
              </w:rPr>
            </w:pPr>
            <w:r w:rsidRPr="009C2085">
              <w:rPr>
                <w:rFonts w:ascii="Arial" w:hAnsi="Arial" w:cs="Arial"/>
                <w:color w:val="000000"/>
              </w:rPr>
              <w:t>VR.ATO.SETPP.000099</w:t>
            </w:r>
          </w:p>
        </w:tc>
        <w:tc>
          <w:tcPr>
            <w:tcW w:w="1559" w:type="dxa"/>
            <w:tcBorders>
              <w:top w:val="single" w:sz="4" w:space="0" w:color="95B3D7"/>
              <w:left w:val="nil"/>
              <w:bottom w:val="single" w:sz="4" w:space="0" w:color="95B3D7"/>
              <w:right w:val="nil"/>
            </w:tcBorders>
            <w:shd w:val="clear" w:color="auto" w:fill="DBE5F1"/>
          </w:tcPr>
          <w:p w14:paraId="59B49017" w14:textId="7C983C39"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985" w:type="dxa"/>
            <w:tcBorders>
              <w:top w:val="single" w:sz="4" w:space="0" w:color="95B3D7"/>
              <w:left w:val="nil"/>
              <w:bottom w:val="single" w:sz="4" w:space="0" w:color="95B3D7"/>
              <w:right w:val="nil"/>
            </w:tcBorders>
            <w:shd w:val="clear" w:color="auto" w:fill="DBE5F1"/>
          </w:tcPr>
          <w:p w14:paraId="7F08ABC7" w14:textId="48A4ABAF"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843" w:type="dxa"/>
            <w:tcBorders>
              <w:top w:val="single" w:sz="4" w:space="0" w:color="95B3D7"/>
              <w:left w:val="nil"/>
              <w:bottom w:val="single" w:sz="4" w:space="0" w:color="95B3D7"/>
              <w:right w:val="nil"/>
            </w:tcBorders>
            <w:shd w:val="clear" w:color="auto" w:fill="DBE5F1"/>
          </w:tcPr>
          <w:p w14:paraId="0AB2E0F1" w14:textId="78D96A11" w:rsidR="00932B36" w:rsidRPr="009C2085" w:rsidRDefault="00794FB9" w:rsidP="00C039FA">
            <w:pPr>
              <w:tabs>
                <w:tab w:val="left" w:pos="1338"/>
              </w:tabs>
              <w:spacing w:before="60" w:after="60"/>
              <w:rPr>
                <w:rFonts w:ascii="Arial" w:hAnsi="Arial" w:cs="Arial"/>
              </w:rPr>
            </w:pPr>
            <w:r w:rsidRPr="009C2085">
              <w:rPr>
                <w:rFonts w:ascii="Arial" w:hAnsi="Arial" w:cs="Arial"/>
              </w:rPr>
              <w:t>Open</w:t>
            </w: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198886714"/>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2B1109" w14:paraId="076C5180" w14:textId="77777777" w:rsidTr="00AA65A0">
        <w:tc>
          <w:tcPr>
            <w:tcW w:w="2254" w:type="dxa"/>
          </w:tcPr>
          <w:p w14:paraId="1AE88846" w14:textId="651B63E6" w:rsidR="002B1109" w:rsidRDefault="002B1109" w:rsidP="002B1109">
            <w:pPr>
              <w:pStyle w:val="Maintext"/>
              <w:rPr>
                <w:bCs/>
              </w:rPr>
            </w:pPr>
            <w:r>
              <w:rPr>
                <w:bCs/>
              </w:rPr>
              <w:t>1</w:t>
            </w:r>
            <w:r w:rsidRPr="005D0677">
              <w:rPr>
                <w:bCs/>
              </w:rPr>
              <w:t>.</w:t>
            </w:r>
            <w:r>
              <w:rPr>
                <w:bCs/>
              </w:rPr>
              <w:t>4</w:t>
            </w:r>
          </w:p>
        </w:tc>
        <w:tc>
          <w:tcPr>
            <w:tcW w:w="2366" w:type="dxa"/>
          </w:tcPr>
          <w:p w14:paraId="65C0B141" w14:textId="66D45D85" w:rsidR="002B1109" w:rsidRDefault="002B1109" w:rsidP="002B1109">
            <w:pPr>
              <w:pStyle w:val="Maintext"/>
              <w:rPr>
                <w:bCs/>
              </w:rPr>
            </w:pPr>
            <w:r>
              <w:rPr>
                <w:bCs/>
              </w:rPr>
              <w:t>03/11/2025</w:t>
            </w:r>
          </w:p>
        </w:tc>
        <w:tc>
          <w:tcPr>
            <w:tcW w:w="4396" w:type="dxa"/>
          </w:tcPr>
          <w:p w14:paraId="7C14B7E4"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3 November 2025 adhoc EVTE deployment.</w:t>
            </w:r>
          </w:p>
          <w:p w14:paraId="41DF9A58" w14:textId="77777777" w:rsidR="002B1109" w:rsidRPr="00AA65A0" w:rsidRDefault="002B1109" w:rsidP="002B1109">
            <w:pPr>
              <w:pStyle w:val="VersionHead"/>
              <w:spacing w:before="120" w:after="120"/>
              <w:rPr>
                <w:bCs/>
              </w:rPr>
            </w:pPr>
            <w:r w:rsidRPr="00F92F6B">
              <w:rPr>
                <w:b/>
                <w:bCs/>
                <w:color w:val="1F497D"/>
              </w:rPr>
              <w:t>Section 2 PACKAGE CONTENTS</w:t>
            </w:r>
          </w:p>
          <w:p w14:paraId="3A30E6D4" w14:textId="77777777" w:rsidR="002B1109" w:rsidRDefault="002B1109" w:rsidP="002B1109">
            <w:pPr>
              <w:pStyle w:val="Version2"/>
              <w:spacing w:after="120"/>
              <w:ind w:left="0"/>
              <w:rPr>
                <w:b/>
                <w:kern w:val="22"/>
              </w:rPr>
            </w:pPr>
            <w:r>
              <w:rPr>
                <w:b/>
                <w:kern w:val="22"/>
              </w:rPr>
              <w:t>Update</w:t>
            </w:r>
            <w:r w:rsidRPr="00F564E2">
              <w:rPr>
                <w:b/>
                <w:kern w:val="22"/>
              </w:rPr>
              <w:t>:</w:t>
            </w:r>
          </w:p>
          <w:p w14:paraId="01142A16"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7D9F4403" w14:textId="77777777" w:rsidR="002B1109" w:rsidRPr="006A7498" w:rsidRDefault="002B1109" w:rsidP="002B1109">
            <w:pPr>
              <w:pStyle w:val="VersionHead"/>
              <w:numPr>
                <w:ilvl w:val="0"/>
                <w:numId w:val="18"/>
              </w:numPr>
              <w:spacing w:before="120" w:after="120"/>
              <w:rPr>
                <w:bCs/>
              </w:rPr>
            </w:pPr>
            <w:r w:rsidRPr="006A7498">
              <w:rPr>
                <w:bCs/>
              </w:rPr>
              <w:t>ATO SHRNGECONTXBLPMTPYE.0001 2024 Message Structure Table.xlsx</w:t>
            </w:r>
          </w:p>
          <w:p w14:paraId="620125DE" w14:textId="77777777" w:rsidR="002B1109" w:rsidRPr="006A7498" w:rsidRDefault="002B1109" w:rsidP="002B1109">
            <w:pPr>
              <w:pStyle w:val="VersionHead"/>
              <w:numPr>
                <w:ilvl w:val="0"/>
                <w:numId w:val="18"/>
              </w:numPr>
              <w:spacing w:before="120" w:after="120"/>
              <w:rPr>
                <w:bCs/>
              </w:rPr>
            </w:pPr>
            <w:r w:rsidRPr="006A7498">
              <w:rPr>
                <w:bCs/>
              </w:rPr>
              <w:t>ATO SHRNGECONTXBLPMT.0001 2024 Message Structure Table.xlsx</w:t>
            </w:r>
          </w:p>
          <w:p w14:paraId="6116A7EA" w14:textId="77777777" w:rsidR="002B1109" w:rsidRDefault="002B1109" w:rsidP="002B1109">
            <w:pPr>
              <w:pStyle w:val="VersionHead"/>
              <w:numPr>
                <w:ilvl w:val="0"/>
                <w:numId w:val="18"/>
              </w:numPr>
              <w:spacing w:before="120" w:after="120"/>
              <w:rPr>
                <w:bCs/>
              </w:rPr>
            </w:pPr>
            <w:r w:rsidRPr="006A7498">
              <w:rPr>
                <w:bCs/>
              </w:rPr>
              <w:t>ATO SHRNGECONTXBLPMT.0001 2024 Validation Rules.xlsx</w:t>
            </w:r>
          </w:p>
          <w:p w14:paraId="3D3495EC" w14:textId="77777777" w:rsidR="002B1109" w:rsidRDefault="002B1109" w:rsidP="002B1109">
            <w:pPr>
              <w:pStyle w:val="VersionHead"/>
              <w:numPr>
                <w:ilvl w:val="0"/>
                <w:numId w:val="18"/>
              </w:numPr>
              <w:spacing w:before="120" w:after="120"/>
              <w:rPr>
                <w:bCs/>
              </w:rPr>
            </w:pPr>
            <w:r w:rsidRPr="00067B90">
              <w:rPr>
                <w:bCs/>
              </w:rPr>
              <w:t>ATO SHRNGECONTXBLPMT 2024 Schema.zip</w:t>
            </w:r>
          </w:p>
          <w:p w14:paraId="2C5D03EC" w14:textId="25685760" w:rsidR="002B1109" w:rsidRDefault="002B1109" w:rsidP="002B1109">
            <w:pPr>
              <w:pStyle w:val="VersionHead"/>
              <w:spacing w:before="120" w:after="120"/>
              <w:rPr>
                <w:bCs/>
              </w:rPr>
            </w:pPr>
            <w:r w:rsidRPr="006A7498">
              <w:rPr>
                <w:bCs/>
              </w:rPr>
              <w:t>A fix was implemented in the Child Message Structure Table and the Parent Message Structure Table and Validation rules was updated to include the Tax Agent Number as an intermediary</w:t>
            </w:r>
            <w:r>
              <w:rPr>
                <w:bCs/>
              </w:rPr>
              <w:t>.</w:t>
            </w:r>
          </w:p>
        </w:tc>
      </w:tr>
      <w:tr w:rsidR="002B1109" w14:paraId="1E0EF256" w14:textId="77777777" w:rsidTr="00AA65A0">
        <w:tc>
          <w:tcPr>
            <w:tcW w:w="2254" w:type="dxa"/>
          </w:tcPr>
          <w:p w14:paraId="276C66BB" w14:textId="39BD512E" w:rsidR="002B1109" w:rsidRPr="0021395F" w:rsidRDefault="002B1109" w:rsidP="002B1109">
            <w:pPr>
              <w:pStyle w:val="Maintext"/>
              <w:rPr>
                <w:b/>
              </w:rPr>
            </w:pPr>
            <w:r>
              <w:rPr>
                <w:bCs/>
              </w:rPr>
              <w:t>1</w:t>
            </w:r>
            <w:r w:rsidRPr="005D0677">
              <w:rPr>
                <w:bCs/>
              </w:rPr>
              <w:t>.</w:t>
            </w:r>
            <w:r>
              <w:rPr>
                <w:bCs/>
              </w:rPr>
              <w:t>3</w:t>
            </w:r>
          </w:p>
        </w:tc>
        <w:tc>
          <w:tcPr>
            <w:tcW w:w="2366" w:type="dxa"/>
          </w:tcPr>
          <w:p w14:paraId="04ADE8FB" w14:textId="2EE028C7" w:rsidR="002B1109" w:rsidRPr="0021395F" w:rsidRDefault="002B1109" w:rsidP="002B1109">
            <w:pPr>
              <w:pStyle w:val="Maintext"/>
              <w:rPr>
                <w:b/>
              </w:rPr>
            </w:pPr>
            <w:r>
              <w:rPr>
                <w:bCs/>
              </w:rPr>
              <w:t>29/05/2025</w:t>
            </w:r>
          </w:p>
        </w:tc>
        <w:tc>
          <w:tcPr>
            <w:tcW w:w="4396" w:type="dxa"/>
          </w:tcPr>
          <w:p w14:paraId="688936AD"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29 May 2025 EVTE deployment.</w:t>
            </w:r>
          </w:p>
          <w:p w14:paraId="730389A0" w14:textId="77777777" w:rsidR="002B1109" w:rsidRPr="00F92F6B" w:rsidRDefault="002B1109" w:rsidP="002B1109">
            <w:pPr>
              <w:pStyle w:val="VersionHead"/>
              <w:spacing w:before="120" w:after="120"/>
              <w:rPr>
                <w:bCs/>
              </w:rPr>
            </w:pPr>
            <w:r w:rsidRPr="00F92F6B">
              <w:rPr>
                <w:b/>
                <w:bCs/>
                <w:color w:val="1F497D"/>
              </w:rPr>
              <w:t>Section 2 PACKAGE CONTENTS</w:t>
            </w:r>
          </w:p>
          <w:p w14:paraId="69C3A5D9" w14:textId="77777777" w:rsidR="002B1109" w:rsidRDefault="002B1109" w:rsidP="002B1109">
            <w:pPr>
              <w:pStyle w:val="Version2"/>
              <w:spacing w:after="120"/>
              <w:ind w:left="0"/>
              <w:rPr>
                <w:b/>
                <w:kern w:val="22"/>
              </w:rPr>
            </w:pPr>
          </w:p>
          <w:p w14:paraId="11BE773D" w14:textId="77777777" w:rsidR="002B1109" w:rsidRDefault="002B1109" w:rsidP="002B1109">
            <w:pPr>
              <w:pStyle w:val="Version2"/>
              <w:spacing w:after="120"/>
              <w:ind w:left="0"/>
              <w:rPr>
                <w:b/>
                <w:kern w:val="22"/>
              </w:rPr>
            </w:pPr>
            <w:r>
              <w:rPr>
                <w:b/>
                <w:kern w:val="22"/>
              </w:rPr>
              <w:t>Update</w:t>
            </w:r>
            <w:r w:rsidRPr="00F564E2">
              <w:rPr>
                <w:b/>
                <w:kern w:val="22"/>
              </w:rPr>
              <w:t>:</w:t>
            </w:r>
          </w:p>
          <w:p w14:paraId="52F106DF"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03A17D32" w14:textId="77777777" w:rsidR="002B1109" w:rsidRDefault="002B1109" w:rsidP="002B1109">
            <w:pPr>
              <w:pStyle w:val="VersionHead"/>
              <w:numPr>
                <w:ilvl w:val="0"/>
                <w:numId w:val="18"/>
              </w:numPr>
              <w:spacing w:before="120" w:after="120"/>
              <w:rPr>
                <w:bCs/>
              </w:rPr>
            </w:pPr>
            <w:r w:rsidRPr="00070298">
              <w:rPr>
                <w:bCs/>
              </w:rPr>
              <w:t>ATO SHRNGECONTXBLPMT</w:t>
            </w:r>
            <w:r>
              <w:rPr>
                <w:bCs/>
              </w:rPr>
              <w:t>PYE</w:t>
            </w:r>
            <w:r w:rsidRPr="00070298">
              <w:rPr>
                <w:bCs/>
              </w:rPr>
              <w:t>.0001 2024 Validation Rules.xlsx</w:t>
            </w:r>
          </w:p>
          <w:p w14:paraId="1ECF9EE1" w14:textId="654C9505" w:rsidR="002B1109" w:rsidRPr="0021395F" w:rsidRDefault="002B1109" w:rsidP="002B1109">
            <w:pPr>
              <w:pStyle w:val="Maintext"/>
              <w:rPr>
                <w:b/>
              </w:rPr>
            </w:pPr>
            <w:r>
              <w:rPr>
                <w:bCs/>
              </w:rPr>
              <w:t xml:space="preserve">Rules added to ensure </w:t>
            </w:r>
            <w:r w:rsidRPr="00BF4FD2">
              <w:rPr>
                <w:bCs/>
              </w:rPr>
              <w:t>a valid Transaction activity sub-code for the Transaction activity code</w:t>
            </w:r>
            <w:r>
              <w:rPr>
                <w:bCs/>
              </w:rPr>
              <w:t xml:space="preserve"> is provided.</w:t>
            </w:r>
          </w:p>
        </w:tc>
      </w:tr>
      <w:tr w:rsidR="002B1109" w14:paraId="4F0E232D" w14:textId="77777777" w:rsidTr="00BF4FD2">
        <w:tc>
          <w:tcPr>
            <w:tcW w:w="2254" w:type="dxa"/>
          </w:tcPr>
          <w:p w14:paraId="488837CE" w14:textId="28376373" w:rsidR="002B1109" w:rsidRPr="00BF4FD2" w:rsidRDefault="002B1109" w:rsidP="002B1109">
            <w:pPr>
              <w:pStyle w:val="Maintext"/>
              <w:rPr>
                <w:b/>
              </w:rPr>
            </w:pPr>
            <w:r w:rsidRPr="00BF4FD2">
              <w:rPr>
                <w:bCs/>
              </w:rPr>
              <w:t>1.2</w:t>
            </w:r>
          </w:p>
        </w:tc>
        <w:tc>
          <w:tcPr>
            <w:tcW w:w="2366" w:type="dxa"/>
          </w:tcPr>
          <w:p w14:paraId="2CD1B4BA" w14:textId="6FEEFA08" w:rsidR="002B1109" w:rsidRPr="00BF4FD2" w:rsidRDefault="002B1109" w:rsidP="002B1109">
            <w:pPr>
              <w:pStyle w:val="Maintext"/>
              <w:rPr>
                <w:b/>
              </w:rPr>
            </w:pPr>
            <w:r w:rsidRPr="00BF4FD2">
              <w:rPr>
                <w:bCs/>
              </w:rPr>
              <w:t>22/03/2024</w:t>
            </w:r>
          </w:p>
        </w:tc>
        <w:tc>
          <w:tcPr>
            <w:tcW w:w="4396" w:type="dxa"/>
          </w:tcPr>
          <w:p w14:paraId="3DFAFB25" w14:textId="77777777" w:rsidR="002B1109" w:rsidRPr="00BF4FD2" w:rsidRDefault="002B1109" w:rsidP="002B1109">
            <w:pPr>
              <w:pStyle w:val="VersionHead"/>
              <w:spacing w:before="120" w:after="120"/>
              <w:rPr>
                <w:bCs/>
              </w:rPr>
            </w:pPr>
            <w:r w:rsidRPr="00BF4FD2">
              <w:rPr>
                <w:bCs/>
              </w:rPr>
              <w:t xml:space="preserve">Final release of the Sharing Economy Taxable Payments </w:t>
            </w:r>
            <w:r w:rsidRPr="00BF4FD2">
              <w:rPr>
                <w:bCs/>
              </w:rPr>
              <w:lastRenderedPageBreak/>
              <w:t>(SHRNGECONTXBLPMT) 2024 product suite for 22 March 2024 Adhoc EVTE deployment.</w:t>
            </w:r>
          </w:p>
          <w:p w14:paraId="60818631" w14:textId="77777777" w:rsidR="002B1109" w:rsidRPr="00BF4FD2" w:rsidRDefault="002B1109" w:rsidP="002B1109">
            <w:pPr>
              <w:pStyle w:val="VersionHead"/>
              <w:spacing w:before="120" w:after="120"/>
              <w:rPr>
                <w:bCs/>
              </w:rPr>
            </w:pPr>
            <w:r w:rsidRPr="00BF4FD2">
              <w:rPr>
                <w:b/>
                <w:bCs/>
                <w:color w:val="1F497D"/>
              </w:rPr>
              <w:t>Section 2 PACKAGE CONTENTS</w:t>
            </w:r>
          </w:p>
          <w:p w14:paraId="6405F824" w14:textId="77777777" w:rsidR="002B1109" w:rsidRPr="00BF4FD2" w:rsidRDefault="002B1109" w:rsidP="002B1109">
            <w:pPr>
              <w:pStyle w:val="Version2"/>
              <w:spacing w:after="120"/>
              <w:ind w:left="0"/>
              <w:rPr>
                <w:b/>
                <w:kern w:val="22"/>
              </w:rPr>
            </w:pPr>
          </w:p>
          <w:p w14:paraId="540D5DF6" w14:textId="77777777" w:rsidR="002B1109" w:rsidRPr="00BF4FD2" w:rsidRDefault="002B1109" w:rsidP="002B1109">
            <w:pPr>
              <w:pStyle w:val="Version2"/>
              <w:spacing w:after="120"/>
              <w:ind w:left="0"/>
              <w:rPr>
                <w:b/>
                <w:kern w:val="22"/>
              </w:rPr>
            </w:pPr>
            <w:r w:rsidRPr="00BF4FD2">
              <w:rPr>
                <w:b/>
                <w:kern w:val="22"/>
              </w:rPr>
              <w:t>Update:</w:t>
            </w:r>
          </w:p>
          <w:p w14:paraId="1FDA7AE3" w14:textId="77777777" w:rsidR="002B1109" w:rsidRPr="00BF4FD2" w:rsidRDefault="002B1109" w:rsidP="002B1109">
            <w:pPr>
              <w:pStyle w:val="Version2"/>
              <w:spacing w:after="120"/>
              <w:ind w:left="0"/>
              <w:rPr>
                <w:b/>
                <w:kern w:val="22"/>
              </w:rPr>
            </w:pPr>
            <w:r w:rsidRPr="00BF4FD2">
              <w:rPr>
                <w:bCs/>
              </w:rPr>
              <w:t>The following artefacts in the package have been updated with Functional Changes:</w:t>
            </w:r>
          </w:p>
          <w:p w14:paraId="1BA92C1C" w14:textId="77777777" w:rsidR="002B1109" w:rsidRPr="00BF4FD2" w:rsidRDefault="002B1109" w:rsidP="002B1109">
            <w:pPr>
              <w:pStyle w:val="VersionHead"/>
              <w:numPr>
                <w:ilvl w:val="0"/>
                <w:numId w:val="18"/>
              </w:numPr>
              <w:spacing w:before="120" w:after="120"/>
              <w:rPr>
                <w:bCs/>
              </w:rPr>
            </w:pPr>
            <w:r w:rsidRPr="00BF4FD2">
              <w:rPr>
                <w:bCs/>
              </w:rPr>
              <w:t>ATO SHRNGECONTXBLPMT.0001 2024 Validation Rules.xlsx</w:t>
            </w:r>
          </w:p>
          <w:p w14:paraId="440DF940" w14:textId="77777777" w:rsidR="002B1109" w:rsidRPr="00BF4FD2" w:rsidRDefault="002B1109" w:rsidP="002B1109">
            <w:pPr>
              <w:pStyle w:val="VersionHead"/>
              <w:numPr>
                <w:ilvl w:val="0"/>
                <w:numId w:val="18"/>
              </w:numPr>
              <w:spacing w:before="120" w:after="120"/>
              <w:rPr>
                <w:bCs/>
              </w:rPr>
            </w:pPr>
            <w:r w:rsidRPr="00BF4FD2">
              <w:rPr>
                <w:bCs/>
              </w:rPr>
              <w:t>ATO SHRNGECONTXBLPMTPYE.0001 2024 Validation Rules.xlsx</w:t>
            </w:r>
          </w:p>
          <w:p w14:paraId="671FE63D" w14:textId="77777777" w:rsidR="002B1109" w:rsidRPr="00BF4FD2" w:rsidRDefault="002B1109" w:rsidP="002B1109">
            <w:pPr>
              <w:pStyle w:val="VersionHead"/>
              <w:spacing w:before="120" w:after="120"/>
              <w:rPr>
                <w:bCs/>
              </w:rPr>
            </w:pPr>
          </w:p>
          <w:p w14:paraId="4DD091C5" w14:textId="77777777" w:rsidR="002B1109" w:rsidRPr="00BF4FD2" w:rsidRDefault="002B1109" w:rsidP="002B1109">
            <w:pPr>
              <w:pStyle w:val="VersionHead"/>
              <w:spacing w:before="120" w:after="120"/>
              <w:rPr>
                <w:b/>
                <w:bCs/>
                <w:color w:val="1F497D"/>
              </w:rPr>
            </w:pPr>
            <w:r w:rsidRPr="00BF4FD2">
              <w:rPr>
                <w:b/>
                <w:bCs/>
                <w:color w:val="1F497D"/>
              </w:rPr>
              <w:t>Section 4 KNOWN ISSUES AND FUTURE SCOPE</w:t>
            </w:r>
          </w:p>
          <w:p w14:paraId="557503B6" w14:textId="77777777" w:rsidR="002B1109" w:rsidRPr="00BF4FD2" w:rsidRDefault="002B1109" w:rsidP="002B1109">
            <w:pPr>
              <w:pStyle w:val="Version2"/>
              <w:spacing w:after="120"/>
              <w:ind w:left="0"/>
              <w:rPr>
                <w:b/>
                <w:kern w:val="22"/>
              </w:rPr>
            </w:pPr>
          </w:p>
          <w:p w14:paraId="051C5275" w14:textId="77777777" w:rsidR="002B1109" w:rsidRPr="00BF4FD2" w:rsidRDefault="002B1109" w:rsidP="002B1109">
            <w:pPr>
              <w:pStyle w:val="Version2"/>
              <w:spacing w:after="120"/>
              <w:ind w:left="0"/>
              <w:rPr>
                <w:b/>
                <w:kern w:val="22"/>
              </w:rPr>
            </w:pPr>
            <w:r w:rsidRPr="00BF4FD2">
              <w:rPr>
                <w:b/>
                <w:kern w:val="22"/>
              </w:rPr>
              <w:t>Update:</w:t>
            </w:r>
          </w:p>
          <w:p w14:paraId="2A941737" w14:textId="77777777" w:rsidR="002B1109" w:rsidRPr="00BF4FD2" w:rsidRDefault="002B1109" w:rsidP="002B1109">
            <w:pPr>
              <w:pStyle w:val="VersionHead"/>
              <w:spacing w:before="120" w:after="120"/>
              <w:rPr>
                <w:bCs/>
              </w:rPr>
            </w:pPr>
            <w:r w:rsidRPr="00BF4FD2">
              <w:rPr>
                <w:bCs/>
              </w:rPr>
              <w:t>Updated to include future scope.</w:t>
            </w:r>
          </w:p>
          <w:p w14:paraId="040F03B7" w14:textId="0E4B621D" w:rsidR="002B1109" w:rsidRPr="00BF4FD2" w:rsidRDefault="002B1109" w:rsidP="002B1109">
            <w:pPr>
              <w:pStyle w:val="Maintext"/>
              <w:rPr>
                <w:b/>
              </w:rPr>
            </w:pPr>
            <w:r w:rsidRPr="00BF4FD2">
              <w:rPr>
                <w:bCs/>
              </w:rPr>
              <w:t>1 x future scope.</w:t>
            </w:r>
          </w:p>
        </w:tc>
      </w:tr>
      <w:tr w:rsidR="002B1109" w14:paraId="79B9841C" w14:textId="77777777" w:rsidTr="008E292B">
        <w:tc>
          <w:tcPr>
            <w:tcW w:w="2254" w:type="dxa"/>
          </w:tcPr>
          <w:p w14:paraId="072A5583" w14:textId="68F7082A" w:rsidR="002B1109" w:rsidRDefault="002B1109" w:rsidP="002B1109">
            <w:pPr>
              <w:pStyle w:val="Maintext"/>
              <w:rPr>
                <w:bCs/>
              </w:rPr>
            </w:pPr>
            <w:r>
              <w:rPr>
                <w:bCs/>
              </w:rPr>
              <w:lastRenderedPageBreak/>
              <w:t>1</w:t>
            </w:r>
            <w:r w:rsidRPr="005D0677">
              <w:rPr>
                <w:bCs/>
              </w:rPr>
              <w:t>.</w:t>
            </w:r>
            <w:r>
              <w:rPr>
                <w:bCs/>
              </w:rPr>
              <w:t>1</w:t>
            </w:r>
          </w:p>
        </w:tc>
        <w:tc>
          <w:tcPr>
            <w:tcW w:w="2366" w:type="dxa"/>
          </w:tcPr>
          <w:p w14:paraId="7E1F267A" w14:textId="10E0CA63" w:rsidR="002B1109" w:rsidRDefault="002B1109" w:rsidP="002B1109">
            <w:pPr>
              <w:pStyle w:val="Maintext"/>
              <w:rPr>
                <w:bCs/>
              </w:rPr>
            </w:pPr>
            <w:r>
              <w:rPr>
                <w:bCs/>
              </w:rPr>
              <w:t>08/02/2024</w:t>
            </w:r>
          </w:p>
        </w:tc>
        <w:tc>
          <w:tcPr>
            <w:tcW w:w="4396" w:type="dxa"/>
          </w:tcPr>
          <w:p w14:paraId="6BA354DD"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8 February 2024 EVTE.</w:t>
            </w:r>
          </w:p>
          <w:p w14:paraId="73FB9A64" w14:textId="77777777" w:rsidR="002B1109" w:rsidRPr="00F92F6B" w:rsidRDefault="002B1109" w:rsidP="002B1109">
            <w:pPr>
              <w:pStyle w:val="VersionHead"/>
              <w:spacing w:before="120" w:after="120"/>
              <w:rPr>
                <w:bCs/>
              </w:rPr>
            </w:pPr>
            <w:r w:rsidRPr="00F92F6B">
              <w:rPr>
                <w:b/>
                <w:bCs/>
                <w:color w:val="1F497D"/>
              </w:rPr>
              <w:t>Section 2 PACKAGE CONTENTS</w:t>
            </w:r>
          </w:p>
          <w:p w14:paraId="165EF521" w14:textId="77777777" w:rsidR="002B1109" w:rsidRDefault="002B1109" w:rsidP="002B1109">
            <w:pPr>
              <w:pStyle w:val="Version2"/>
              <w:spacing w:after="120"/>
              <w:ind w:left="0"/>
              <w:rPr>
                <w:b/>
                <w:kern w:val="22"/>
              </w:rPr>
            </w:pPr>
          </w:p>
          <w:p w14:paraId="53EE9DC5" w14:textId="77777777" w:rsidR="002B1109" w:rsidRDefault="002B1109" w:rsidP="002B1109">
            <w:pPr>
              <w:pStyle w:val="Version2"/>
              <w:spacing w:after="120"/>
              <w:ind w:left="0"/>
              <w:rPr>
                <w:b/>
                <w:kern w:val="22"/>
              </w:rPr>
            </w:pPr>
            <w:r>
              <w:rPr>
                <w:b/>
                <w:kern w:val="22"/>
              </w:rPr>
              <w:t>Update</w:t>
            </w:r>
            <w:r w:rsidRPr="00F564E2">
              <w:rPr>
                <w:b/>
                <w:kern w:val="22"/>
              </w:rPr>
              <w:t>:</w:t>
            </w:r>
          </w:p>
          <w:p w14:paraId="042783E8"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7AFC1FFD" w14:textId="77777777" w:rsidR="002B1109" w:rsidRDefault="002B1109" w:rsidP="002B1109">
            <w:pPr>
              <w:pStyle w:val="VersionHead"/>
              <w:numPr>
                <w:ilvl w:val="0"/>
                <w:numId w:val="18"/>
              </w:numPr>
              <w:spacing w:before="120" w:after="120"/>
              <w:rPr>
                <w:bCs/>
              </w:rPr>
            </w:pPr>
            <w:r w:rsidRPr="00070298">
              <w:rPr>
                <w:bCs/>
              </w:rPr>
              <w:t>ATO SHRNGECONTXBLPMTPYE.0001 2024 Validation Rules.xlsx</w:t>
            </w:r>
          </w:p>
          <w:p w14:paraId="35641C68" w14:textId="77777777" w:rsidR="002B1109" w:rsidRPr="00486087"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CA2800C" w14:textId="77777777" w:rsidR="002B1109" w:rsidRDefault="002B1109" w:rsidP="002B1109">
            <w:pPr>
              <w:pStyle w:val="VersionHead"/>
              <w:numPr>
                <w:ilvl w:val="0"/>
                <w:numId w:val="18"/>
              </w:numPr>
              <w:spacing w:before="120" w:after="120"/>
              <w:rPr>
                <w:bCs/>
              </w:rPr>
            </w:pPr>
            <w:r w:rsidRPr="00070298">
              <w:rPr>
                <w:bCs/>
              </w:rPr>
              <w:t>ATO SHRNGECONTXBLPMT.0001 2024 Validation Rules.xlsx</w:t>
            </w:r>
          </w:p>
          <w:p w14:paraId="0C1416C0" w14:textId="61172406" w:rsidR="002B1109" w:rsidRPr="00947A96" w:rsidRDefault="002B1109" w:rsidP="002B1109">
            <w:pPr>
              <w:pStyle w:val="VersionHead"/>
              <w:spacing w:before="120" w:after="120"/>
              <w:rPr>
                <w:bCs/>
              </w:rPr>
            </w:pPr>
            <w:r w:rsidRPr="00BF5064">
              <w:rPr>
                <w:color w:val="000000"/>
              </w:rPr>
              <w:t>ATO SHRNGECONTXBLPMT 2024 Schema.zip</w:t>
            </w:r>
          </w:p>
        </w:tc>
      </w:tr>
      <w:tr w:rsidR="002B1109" w14:paraId="06A03879" w14:textId="77777777" w:rsidTr="008E292B">
        <w:tc>
          <w:tcPr>
            <w:tcW w:w="2254" w:type="dxa"/>
          </w:tcPr>
          <w:p w14:paraId="6AA88A18" w14:textId="6A9C9D37" w:rsidR="002B1109" w:rsidRDefault="002B1109" w:rsidP="002B1109">
            <w:pPr>
              <w:pStyle w:val="Maintext"/>
              <w:rPr>
                <w:bCs/>
              </w:rPr>
            </w:pPr>
            <w:r>
              <w:rPr>
                <w:bCs/>
              </w:rPr>
              <w:t>1</w:t>
            </w:r>
            <w:r w:rsidRPr="005D0677">
              <w:rPr>
                <w:bCs/>
              </w:rPr>
              <w:t>.</w:t>
            </w:r>
            <w:r>
              <w:rPr>
                <w:bCs/>
              </w:rPr>
              <w:t>0</w:t>
            </w:r>
          </w:p>
        </w:tc>
        <w:tc>
          <w:tcPr>
            <w:tcW w:w="2366" w:type="dxa"/>
          </w:tcPr>
          <w:p w14:paraId="5EC6A20B" w14:textId="154839C6" w:rsidR="002B1109" w:rsidRDefault="002B1109" w:rsidP="002B1109">
            <w:pPr>
              <w:pStyle w:val="Maintext"/>
              <w:rPr>
                <w:bCs/>
              </w:rPr>
            </w:pPr>
            <w:r>
              <w:rPr>
                <w:bCs/>
              </w:rPr>
              <w:t>22/11/2023</w:t>
            </w:r>
          </w:p>
        </w:tc>
        <w:tc>
          <w:tcPr>
            <w:tcW w:w="4396" w:type="dxa"/>
          </w:tcPr>
          <w:p w14:paraId="0EDD1EE6" w14:textId="77777777" w:rsidR="002B1109" w:rsidRDefault="002B1109" w:rsidP="002B1109">
            <w:pPr>
              <w:pStyle w:val="VersionHead"/>
              <w:spacing w:before="120" w:after="120"/>
              <w:rPr>
                <w:bCs/>
              </w:rPr>
            </w:pPr>
            <w:r>
              <w:rPr>
                <w:bCs/>
              </w:rPr>
              <w:t>Final</w:t>
            </w:r>
            <w:r w:rsidRPr="00947A96">
              <w:rPr>
                <w:bCs/>
              </w:rPr>
              <w:t xml:space="preserve"> release of the Sharing Economy Taxable Payments </w:t>
            </w:r>
            <w:r w:rsidRPr="00947A96">
              <w:rPr>
                <w:bCs/>
              </w:rPr>
              <w:lastRenderedPageBreak/>
              <w:t>(SHRNGECONTXBLPMT) 2024 product suite for</w:t>
            </w:r>
            <w:r>
              <w:rPr>
                <w:bCs/>
              </w:rPr>
              <w:t xml:space="preserve"> 22nd November</w:t>
            </w:r>
            <w:r w:rsidRPr="00947A96">
              <w:rPr>
                <w:bCs/>
              </w:rPr>
              <w:t xml:space="preserve"> 2023</w:t>
            </w:r>
            <w:r>
              <w:rPr>
                <w:bCs/>
              </w:rPr>
              <w:t>.</w:t>
            </w:r>
          </w:p>
          <w:p w14:paraId="53F71959" w14:textId="77777777" w:rsidR="002B1109" w:rsidRPr="00F92F6B" w:rsidRDefault="002B1109" w:rsidP="002B1109">
            <w:pPr>
              <w:pStyle w:val="VersionHead"/>
              <w:spacing w:before="120" w:after="120"/>
              <w:rPr>
                <w:bCs/>
              </w:rPr>
            </w:pPr>
            <w:r w:rsidRPr="00F92F6B">
              <w:rPr>
                <w:b/>
                <w:bCs/>
                <w:color w:val="1F497D"/>
              </w:rPr>
              <w:t>Section 2 PACKAGE CONTENTS</w:t>
            </w:r>
          </w:p>
          <w:p w14:paraId="49944339" w14:textId="77777777" w:rsidR="002B1109" w:rsidRDefault="002B1109" w:rsidP="002B1109">
            <w:pPr>
              <w:pStyle w:val="Version2"/>
              <w:spacing w:after="120"/>
              <w:ind w:left="0"/>
              <w:rPr>
                <w:b/>
                <w:kern w:val="22"/>
              </w:rPr>
            </w:pPr>
          </w:p>
          <w:p w14:paraId="57E3BE04" w14:textId="77777777" w:rsidR="002B1109" w:rsidRDefault="002B1109" w:rsidP="002B1109">
            <w:pPr>
              <w:pStyle w:val="Version2"/>
              <w:spacing w:after="120"/>
              <w:ind w:left="0"/>
              <w:rPr>
                <w:b/>
                <w:kern w:val="22"/>
              </w:rPr>
            </w:pPr>
            <w:r>
              <w:rPr>
                <w:b/>
                <w:kern w:val="22"/>
              </w:rPr>
              <w:t>Update</w:t>
            </w:r>
            <w:r w:rsidRPr="00F564E2">
              <w:rPr>
                <w:b/>
                <w:kern w:val="22"/>
              </w:rPr>
              <w:t>:</w:t>
            </w:r>
          </w:p>
          <w:p w14:paraId="56FD9743"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w:t>
            </w:r>
            <w:r>
              <w:rPr>
                <w:bCs/>
              </w:rPr>
              <w:t>versioned to final (1.0) with no Functional Changes.</w:t>
            </w:r>
          </w:p>
          <w:p w14:paraId="59A0D030" w14:textId="77777777" w:rsidR="002B1109" w:rsidRDefault="002B1109" w:rsidP="002B1109">
            <w:pPr>
              <w:pStyle w:val="VersionHead"/>
              <w:numPr>
                <w:ilvl w:val="0"/>
                <w:numId w:val="18"/>
              </w:numPr>
              <w:spacing w:before="120" w:after="120"/>
              <w:rPr>
                <w:bCs/>
              </w:rPr>
            </w:pPr>
            <w:r w:rsidRPr="00070298">
              <w:rPr>
                <w:bCs/>
              </w:rPr>
              <w:t>ATO SHRNGECONTXBLPMTPYE.0001 2024 Validation Rules.xlsx</w:t>
            </w:r>
          </w:p>
          <w:p w14:paraId="095F9C08" w14:textId="77777777" w:rsidR="002B1109"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3F1832C" w14:textId="77777777" w:rsidR="002B1109" w:rsidRPr="00486087"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3420587"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 in the package ha</w:t>
            </w:r>
            <w:r>
              <w:rPr>
                <w:bCs/>
              </w:rPr>
              <w:t>s</w:t>
            </w:r>
            <w:r w:rsidRPr="00F95BDC">
              <w:rPr>
                <w:bCs/>
              </w:rPr>
              <w:t xml:space="preserve"> been </w:t>
            </w:r>
            <w:r>
              <w:rPr>
                <w:bCs/>
              </w:rPr>
              <w:t>versioned to final (1.0) with a Functional Change.</w:t>
            </w:r>
          </w:p>
          <w:p w14:paraId="26DADE04" w14:textId="77777777" w:rsidR="002B1109" w:rsidRDefault="002B1109" w:rsidP="002B1109">
            <w:pPr>
              <w:pStyle w:val="VersionHead"/>
              <w:numPr>
                <w:ilvl w:val="0"/>
                <w:numId w:val="18"/>
              </w:numPr>
              <w:spacing w:before="120" w:after="120"/>
              <w:rPr>
                <w:bCs/>
              </w:rPr>
            </w:pPr>
            <w:r w:rsidRPr="00070298">
              <w:rPr>
                <w:bCs/>
              </w:rPr>
              <w:t>ATO SHRNGECONTXBLPMT.0001 2024 Validation Rules.xlsx</w:t>
            </w:r>
          </w:p>
          <w:p w14:paraId="05436C59" w14:textId="35840E5B" w:rsidR="002B1109" w:rsidRPr="00947A96" w:rsidRDefault="002B1109" w:rsidP="002B1109">
            <w:pPr>
              <w:pStyle w:val="VersionHead"/>
              <w:spacing w:before="120" w:after="120"/>
              <w:rPr>
                <w:bCs/>
              </w:rPr>
            </w:pPr>
            <w:r>
              <w:t>Added VR.ATO.SETP.000120 validation rule</w:t>
            </w:r>
          </w:p>
        </w:tc>
      </w:tr>
      <w:tr w:rsidR="002B1109" w14:paraId="121271EA" w14:textId="77777777" w:rsidTr="008E292B">
        <w:tc>
          <w:tcPr>
            <w:tcW w:w="2254" w:type="dxa"/>
          </w:tcPr>
          <w:p w14:paraId="5BE9FF6F" w14:textId="72EF4593" w:rsidR="002B1109" w:rsidRDefault="002B1109" w:rsidP="002B1109">
            <w:pPr>
              <w:pStyle w:val="Maintext"/>
            </w:pPr>
            <w:r>
              <w:rPr>
                <w:bCs/>
              </w:rPr>
              <w:lastRenderedPageBreak/>
              <w:t>0.4</w:t>
            </w:r>
          </w:p>
        </w:tc>
        <w:tc>
          <w:tcPr>
            <w:tcW w:w="2366" w:type="dxa"/>
          </w:tcPr>
          <w:p w14:paraId="3AF91D11" w14:textId="604D0413" w:rsidR="002B1109" w:rsidRDefault="002B1109" w:rsidP="002B1109">
            <w:pPr>
              <w:pStyle w:val="Maintext"/>
            </w:pPr>
            <w:r>
              <w:rPr>
                <w:bCs/>
              </w:rPr>
              <w:t>20/10/2023</w:t>
            </w:r>
          </w:p>
        </w:tc>
        <w:tc>
          <w:tcPr>
            <w:tcW w:w="4396" w:type="dxa"/>
          </w:tcPr>
          <w:p w14:paraId="05A2277F" w14:textId="77777777" w:rsidR="002B1109" w:rsidRDefault="002B1109" w:rsidP="002B1109">
            <w:pPr>
              <w:pStyle w:val="VersionHead"/>
              <w:spacing w:before="120" w:after="120"/>
              <w:rPr>
                <w:bCs/>
              </w:rPr>
            </w:pPr>
            <w:r w:rsidRPr="00947A96">
              <w:rPr>
                <w:bCs/>
              </w:rPr>
              <w:t>Draft release of the Sharing Economy Taxable Payments (SHRNGECONTXBLPMT) 2024 product suite for 21st October 2023 EVTE</w:t>
            </w:r>
            <w:r w:rsidRPr="0021395F">
              <w:rPr>
                <w:bCs/>
              </w:rPr>
              <w:t>.</w:t>
            </w:r>
          </w:p>
          <w:p w14:paraId="38D1D767" w14:textId="77777777" w:rsidR="002B1109" w:rsidRPr="00F92F6B" w:rsidRDefault="002B1109" w:rsidP="002B1109">
            <w:pPr>
              <w:pStyle w:val="VersionHead"/>
              <w:spacing w:before="120" w:after="120"/>
              <w:rPr>
                <w:bCs/>
              </w:rPr>
            </w:pPr>
            <w:r w:rsidRPr="00F92F6B">
              <w:rPr>
                <w:b/>
                <w:bCs/>
                <w:color w:val="1F497D"/>
              </w:rPr>
              <w:t>Section 2 PACKAGE CONTENTS</w:t>
            </w:r>
          </w:p>
          <w:p w14:paraId="654160F5" w14:textId="77777777" w:rsidR="002B1109" w:rsidRDefault="002B1109" w:rsidP="002B1109">
            <w:pPr>
              <w:pStyle w:val="Version2"/>
              <w:spacing w:after="120"/>
              <w:ind w:left="0"/>
              <w:rPr>
                <w:b/>
                <w:kern w:val="22"/>
              </w:rPr>
            </w:pPr>
          </w:p>
          <w:p w14:paraId="18318F57" w14:textId="77777777" w:rsidR="002B1109" w:rsidRDefault="002B1109" w:rsidP="002B1109">
            <w:pPr>
              <w:pStyle w:val="Version2"/>
              <w:spacing w:after="120"/>
              <w:ind w:left="0"/>
              <w:rPr>
                <w:b/>
                <w:kern w:val="22"/>
              </w:rPr>
            </w:pPr>
            <w:r>
              <w:rPr>
                <w:b/>
                <w:kern w:val="22"/>
              </w:rPr>
              <w:t>Update</w:t>
            </w:r>
            <w:r w:rsidRPr="00F564E2">
              <w:rPr>
                <w:b/>
                <w:kern w:val="22"/>
              </w:rPr>
              <w:t>:</w:t>
            </w:r>
          </w:p>
          <w:p w14:paraId="4054CB81" w14:textId="77777777" w:rsidR="002B1109" w:rsidRPr="00F564E2" w:rsidRDefault="002B1109" w:rsidP="002B1109">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100FF7F9" w14:textId="77777777" w:rsidR="002B1109" w:rsidRPr="00070298" w:rsidRDefault="002B1109" w:rsidP="002B1109">
            <w:pPr>
              <w:pStyle w:val="VersionHead"/>
              <w:numPr>
                <w:ilvl w:val="0"/>
                <w:numId w:val="18"/>
              </w:numPr>
              <w:spacing w:before="120" w:after="120"/>
              <w:rPr>
                <w:bCs/>
              </w:rPr>
            </w:pPr>
            <w:r w:rsidRPr="00070298">
              <w:rPr>
                <w:bCs/>
              </w:rPr>
              <w:t>ATO SHRNGECONTXBLPMT.0001 2024 Validation Rules.xlsx</w:t>
            </w:r>
          </w:p>
          <w:p w14:paraId="4FA8B258" w14:textId="77777777" w:rsidR="002B1109" w:rsidRDefault="002B1109" w:rsidP="002B1109">
            <w:pPr>
              <w:pStyle w:val="VersionHead"/>
              <w:numPr>
                <w:ilvl w:val="0"/>
                <w:numId w:val="18"/>
              </w:numPr>
              <w:spacing w:before="120" w:after="120"/>
              <w:rPr>
                <w:bCs/>
              </w:rPr>
            </w:pPr>
            <w:r w:rsidRPr="00070298">
              <w:rPr>
                <w:bCs/>
              </w:rPr>
              <w:t>ATO SHRNGECONTXBLPMTPYE.0001 2024 Validation Rules.xlsx</w:t>
            </w:r>
          </w:p>
          <w:p w14:paraId="15CEBE3A" w14:textId="77777777" w:rsidR="002B1109"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7646BE5" w14:textId="77777777" w:rsidR="002B1109" w:rsidRPr="00983F96" w:rsidRDefault="002B1109" w:rsidP="002B1109">
            <w:pPr>
              <w:pStyle w:val="VersionHead"/>
              <w:spacing w:before="120" w:after="120"/>
              <w:rPr>
                <w:bCs/>
              </w:rPr>
            </w:pPr>
          </w:p>
          <w:p w14:paraId="228C0C35" w14:textId="77777777" w:rsidR="002B1109" w:rsidRDefault="002B1109" w:rsidP="002B1109">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71BD02D3" w14:textId="77777777" w:rsidR="002B1109" w:rsidRDefault="002B1109" w:rsidP="002B1109">
            <w:pPr>
              <w:pStyle w:val="VersionHead"/>
              <w:spacing w:before="120" w:after="120"/>
              <w:rPr>
                <w:bCs/>
              </w:rPr>
            </w:pPr>
          </w:p>
          <w:p w14:paraId="7B2253FB" w14:textId="77777777" w:rsidR="002B1109" w:rsidRDefault="002B1109" w:rsidP="002B1109">
            <w:pPr>
              <w:pStyle w:val="Version2"/>
              <w:spacing w:after="120"/>
              <w:ind w:left="0"/>
              <w:rPr>
                <w:b/>
                <w:kern w:val="22"/>
              </w:rPr>
            </w:pPr>
            <w:r>
              <w:rPr>
                <w:b/>
                <w:kern w:val="22"/>
              </w:rPr>
              <w:t>Update</w:t>
            </w:r>
            <w:r w:rsidRPr="00F564E2">
              <w:rPr>
                <w:b/>
                <w:kern w:val="22"/>
              </w:rPr>
              <w:t>:</w:t>
            </w:r>
          </w:p>
          <w:p w14:paraId="6EFCC3C9" w14:textId="77777777" w:rsidR="002B1109" w:rsidRDefault="002B1109" w:rsidP="002B1109">
            <w:pPr>
              <w:pStyle w:val="Version2"/>
              <w:spacing w:after="120"/>
              <w:ind w:left="0"/>
              <w:rPr>
                <w:bCs/>
              </w:rPr>
            </w:pPr>
            <w:r w:rsidRPr="00BF2441">
              <w:rPr>
                <w:bCs/>
              </w:rPr>
              <w:t>Update</w:t>
            </w:r>
            <w:r>
              <w:rPr>
                <w:bCs/>
              </w:rPr>
              <w:t xml:space="preserve"> on </w:t>
            </w:r>
            <w:r w:rsidRPr="00BF2441">
              <w:rPr>
                <w:bCs/>
              </w:rPr>
              <w:t>known issue</w:t>
            </w:r>
            <w:r>
              <w:rPr>
                <w:bCs/>
              </w:rPr>
              <w:t xml:space="preserve"> now closed.</w:t>
            </w:r>
          </w:p>
          <w:p w14:paraId="01DCE38E" w14:textId="71EFDCBE" w:rsidR="002B1109" w:rsidRDefault="002B1109" w:rsidP="002B1109">
            <w:pPr>
              <w:pStyle w:val="Maintext"/>
            </w:pPr>
            <w:r w:rsidRPr="00F5063B">
              <w:rPr>
                <w:bCs/>
              </w:rPr>
              <w:t>Validation Rule, VR.ATO.SETP.W00109, the code was fixed so the error triggers when the Reporter Platform ABN is not supplied.</w:t>
            </w:r>
          </w:p>
        </w:tc>
      </w:tr>
      <w:tr w:rsidR="002B1109" w14:paraId="48772B75" w14:textId="77777777" w:rsidTr="008E292B">
        <w:tc>
          <w:tcPr>
            <w:tcW w:w="2254" w:type="dxa"/>
          </w:tcPr>
          <w:p w14:paraId="68A8E1BE" w14:textId="496833FB" w:rsidR="002B1109" w:rsidRDefault="002B1109" w:rsidP="002B1109">
            <w:pPr>
              <w:pStyle w:val="Maintext"/>
            </w:pPr>
            <w:r w:rsidRPr="005D0677">
              <w:rPr>
                <w:bCs/>
              </w:rPr>
              <w:lastRenderedPageBreak/>
              <w:t>0.</w:t>
            </w:r>
            <w:r>
              <w:rPr>
                <w:bCs/>
              </w:rPr>
              <w:t>3</w:t>
            </w:r>
          </w:p>
        </w:tc>
        <w:tc>
          <w:tcPr>
            <w:tcW w:w="2366" w:type="dxa"/>
          </w:tcPr>
          <w:p w14:paraId="31E92EA9" w14:textId="3D9EFD46" w:rsidR="002B1109" w:rsidRDefault="002B1109" w:rsidP="002B1109">
            <w:pPr>
              <w:pStyle w:val="Maintext"/>
            </w:pPr>
            <w:r>
              <w:rPr>
                <w:bCs/>
              </w:rPr>
              <w:t>14/09/2023</w:t>
            </w:r>
          </w:p>
        </w:tc>
        <w:tc>
          <w:tcPr>
            <w:tcW w:w="4396" w:type="dxa"/>
          </w:tcPr>
          <w:p w14:paraId="17673F26" w14:textId="77777777" w:rsidR="002B1109" w:rsidRPr="0021395F" w:rsidRDefault="002B1109" w:rsidP="002B1109">
            <w:pPr>
              <w:pStyle w:val="VersionHead"/>
              <w:spacing w:before="120" w:after="120"/>
              <w:rPr>
                <w:bCs/>
              </w:rPr>
            </w:pPr>
            <w:r>
              <w:rPr>
                <w:bCs/>
              </w:rPr>
              <w:t>D</w:t>
            </w:r>
            <w:r w:rsidRPr="0021395F">
              <w:rPr>
                <w:bCs/>
              </w:rPr>
              <w:t xml:space="preserve">raft release of the </w:t>
            </w:r>
            <w:r w:rsidRPr="00824893">
              <w:rPr>
                <w:bCs/>
              </w:rPr>
              <w:t>Sharing Economy Taxable Payments (SHRNGECONTXBLPMT)</w:t>
            </w:r>
            <w:r w:rsidRPr="0021395F">
              <w:rPr>
                <w:bCs/>
              </w:rPr>
              <w:t xml:space="preserve"> </w:t>
            </w:r>
            <w:r>
              <w:rPr>
                <w:bCs/>
              </w:rPr>
              <w:t>2024</w:t>
            </w:r>
            <w:r w:rsidRPr="0021395F">
              <w:rPr>
                <w:bCs/>
              </w:rPr>
              <w:t xml:space="preserve"> product suite.</w:t>
            </w:r>
          </w:p>
          <w:p w14:paraId="6EEE4AAD" w14:textId="77777777" w:rsidR="002B1109" w:rsidRDefault="002B1109" w:rsidP="002B1109">
            <w:pPr>
              <w:pStyle w:val="Version2"/>
              <w:spacing w:before="240" w:after="0"/>
              <w:ind w:left="0"/>
              <w:rPr>
                <w:b/>
                <w:bCs/>
                <w:color w:val="1F497D"/>
                <w:sz w:val="20"/>
                <w:szCs w:val="20"/>
              </w:rPr>
            </w:pPr>
            <w:r w:rsidRPr="0021395F">
              <w:rPr>
                <w:b/>
                <w:bCs/>
                <w:color w:val="1F497D"/>
                <w:sz w:val="20"/>
                <w:szCs w:val="20"/>
              </w:rPr>
              <w:t>Section 2 PACKAGE CONTENTS</w:t>
            </w:r>
          </w:p>
          <w:p w14:paraId="46B3BFB1" w14:textId="77777777" w:rsidR="002B1109" w:rsidRDefault="002B1109" w:rsidP="002B1109">
            <w:pPr>
              <w:pStyle w:val="Version2"/>
              <w:spacing w:after="120"/>
              <w:rPr>
                <w:bCs/>
                <w:kern w:val="22"/>
              </w:rPr>
            </w:pPr>
          </w:p>
          <w:p w14:paraId="78CDB20E" w14:textId="77777777" w:rsidR="002B1109" w:rsidRPr="00F564E2" w:rsidRDefault="002B1109" w:rsidP="002B1109">
            <w:pPr>
              <w:pStyle w:val="Version2"/>
              <w:spacing w:after="120"/>
              <w:rPr>
                <w:b/>
                <w:kern w:val="22"/>
              </w:rPr>
            </w:pPr>
            <w:r>
              <w:rPr>
                <w:b/>
                <w:kern w:val="22"/>
              </w:rPr>
              <w:t>New</w:t>
            </w:r>
            <w:r w:rsidRPr="00F564E2">
              <w:rPr>
                <w:b/>
                <w:kern w:val="22"/>
              </w:rPr>
              <w:t>:</w:t>
            </w:r>
          </w:p>
          <w:p w14:paraId="0634AB3D" w14:textId="77777777" w:rsidR="002B1109" w:rsidRPr="00070298" w:rsidRDefault="002B1109" w:rsidP="002B1109">
            <w:pPr>
              <w:pStyle w:val="VersionHead"/>
              <w:numPr>
                <w:ilvl w:val="0"/>
                <w:numId w:val="18"/>
              </w:numPr>
              <w:spacing w:before="120" w:after="120"/>
              <w:rPr>
                <w:bCs/>
              </w:rPr>
            </w:pPr>
            <w:r w:rsidRPr="00070298">
              <w:rPr>
                <w:bCs/>
              </w:rPr>
              <w:t>ATO SHRNGECONTXBLPMT.0001 2024 Validation Rules.xlsx</w:t>
            </w:r>
          </w:p>
          <w:p w14:paraId="2D9A0938" w14:textId="77777777" w:rsidR="002B1109" w:rsidRPr="0018315B" w:rsidRDefault="002B1109" w:rsidP="002B1109">
            <w:pPr>
              <w:pStyle w:val="VersionHead"/>
              <w:numPr>
                <w:ilvl w:val="0"/>
                <w:numId w:val="18"/>
              </w:numPr>
              <w:spacing w:before="120" w:after="120"/>
              <w:rPr>
                <w:bCs/>
              </w:rPr>
            </w:pPr>
            <w:r w:rsidRPr="00070298">
              <w:rPr>
                <w:bCs/>
              </w:rPr>
              <w:t>ATO SHRNGECONTXBLPMTPYE.0001 2024 Validation Rules.xlsx</w:t>
            </w:r>
          </w:p>
          <w:p w14:paraId="09607CD1" w14:textId="77777777" w:rsidR="002B1109" w:rsidRDefault="002B1109" w:rsidP="002B1109">
            <w:pPr>
              <w:pStyle w:val="VersionHead"/>
              <w:rPr>
                <w:bCs/>
              </w:rPr>
            </w:pPr>
            <w:r>
              <w:rPr>
                <w:b/>
              </w:rPr>
              <w:t>Update</w:t>
            </w:r>
            <w:r w:rsidRPr="0021395F">
              <w:rPr>
                <w:bCs/>
              </w:rPr>
              <w:t>:</w:t>
            </w:r>
          </w:p>
          <w:p w14:paraId="55A11EBD" w14:textId="77777777" w:rsidR="002B1109" w:rsidRPr="0021395F" w:rsidRDefault="002B1109" w:rsidP="002B1109">
            <w:pPr>
              <w:pStyle w:val="VersionHead"/>
              <w:spacing w:before="120" w:after="120"/>
              <w:ind w:left="0"/>
              <w:rPr>
                <w:bCs/>
              </w:rPr>
            </w:pPr>
            <w:r w:rsidRPr="006A294B">
              <w:rPr>
                <w:bCs/>
              </w:rPr>
              <w:t>The</w:t>
            </w:r>
            <w:r w:rsidRPr="00F95BDC">
              <w:rPr>
                <w:bCs/>
              </w:rPr>
              <w:t xml:space="preserve"> following artefacts in the package have been updated with </w:t>
            </w:r>
            <w:r>
              <w:rPr>
                <w:bCs/>
              </w:rPr>
              <w:t>non-</w:t>
            </w:r>
            <w:r w:rsidRPr="00F95BDC">
              <w:rPr>
                <w:bCs/>
              </w:rPr>
              <w:t>functional changes</w:t>
            </w:r>
            <w:r>
              <w:rPr>
                <w:bCs/>
              </w:rPr>
              <w:t xml:space="preserve"> to improve the MST documentation. </w:t>
            </w:r>
          </w:p>
          <w:p w14:paraId="21251712" w14:textId="77777777" w:rsidR="002B1109" w:rsidRDefault="002B1109" w:rsidP="002B1109">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Structure.xlsx</w:t>
            </w:r>
          </w:p>
          <w:p w14:paraId="26F2E249" w14:textId="77777777" w:rsidR="002B1109" w:rsidRDefault="002B1109" w:rsidP="002B1109">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4EDFCEB4" w14:textId="77777777" w:rsidR="002B1109" w:rsidRDefault="002B1109" w:rsidP="002B1109">
            <w:pPr>
              <w:pStyle w:val="VersionHead"/>
              <w:spacing w:before="120" w:after="120"/>
              <w:rPr>
                <w:bCs/>
              </w:rPr>
            </w:pPr>
            <w:r>
              <w:rPr>
                <w:bCs/>
              </w:rPr>
              <w:t>The following artefact has also been updated with a functional change.</w:t>
            </w:r>
          </w:p>
          <w:p w14:paraId="7B09B477" w14:textId="77777777" w:rsidR="002B1109" w:rsidRPr="00E8591B" w:rsidRDefault="002B1109" w:rsidP="002B1109">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3E5D3AB5" w14:textId="77777777" w:rsidR="002B1109" w:rsidRDefault="002B1109" w:rsidP="002B1109">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19A206CD" w14:textId="77777777" w:rsidR="002B1109" w:rsidRDefault="002B1109" w:rsidP="002B1109">
            <w:pPr>
              <w:pStyle w:val="VersionHead"/>
              <w:spacing w:before="120" w:after="120"/>
              <w:rPr>
                <w:bCs/>
              </w:rPr>
            </w:pPr>
            <w:r w:rsidRPr="00BF2441">
              <w:rPr>
                <w:bCs/>
              </w:rPr>
              <w:t xml:space="preserve">Updated to include </w:t>
            </w:r>
            <w:r>
              <w:rPr>
                <w:bCs/>
              </w:rPr>
              <w:t xml:space="preserve">new </w:t>
            </w:r>
            <w:r w:rsidRPr="00BF2441">
              <w:rPr>
                <w:bCs/>
              </w:rPr>
              <w:t>known issue</w:t>
            </w:r>
            <w:r>
              <w:rPr>
                <w:bCs/>
              </w:rPr>
              <w:t>.</w:t>
            </w:r>
          </w:p>
          <w:p w14:paraId="59AFCDCE" w14:textId="77EBA02A" w:rsidR="002B1109" w:rsidRDefault="002B1109" w:rsidP="002B1109">
            <w:pPr>
              <w:pStyle w:val="Maintext"/>
            </w:pPr>
            <w:r>
              <w:rPr>
                <w:bCs/>
              </w:rPr>
              <w:t>1</w:t>
            </w:r>
            <w:r w:rsidRPr="00BF2441">
              <w:rPr>
                <w:bCs/>
              </w:rPr>
              <w:t xml:space="preserve"> x </w:t>
            </w:r>
            <w:r>
              <w:rPr>
                <w:bCs/>
              </w:rPr>
              <w:t xml:space="preserve">new </w:t>
            </w:r>
            <w:r w:rsidRPr="00BF2441">
              <w:rPr>
                <w:bCs/>
              </w:rPr>
              <w:t>known issue</w:t>
            </w:r>
          </w:p>
        </w:tc>
      </w:tr>
      <w:tr w:rsidR="002B1109" w14:paraId="5C9AA462" w14:textId="77777777" w:rsidTr="008E292B">
        <w:tc>
          <w:tcPr>
            <w:tcW w:w="2254" w:type="dxa"/>
          </w:tcPr>
          <w:p w14:paraId="1ECAF642" w14:textId="3383DE5D" w:rsidR="002B1109" w:rsidRDefault="002B1109" w:rsidP="002B1109">
            <w:pPr>
              <w:pStyle w:val="Maintext"/>
            </w:pPr>
            <w:r w:rsidRPr="00BF5064">
              <w:rPr>
                <w:bCs/>
              </w:rPr>
              <w:t>0.2</w:t>
            </w:r>
          </w:p>
        </w:tc>
        <w:tc>
          <w:tcPr>
            <w:tcW w:w="2366" w:type="dxa"/>
          </w:tcPr>
          <w:p w14:paraId="6B55F1C7" w14:textId="64F65F96" w:rsidR="002B1109" w:rsidRDefault="002B1109" w:rsidP="002B1109">
            <w:pPr>
              <w:pStyle w:val="Maintext"/>
            </w:pPr>
            <w:r w:rsidRPr="00BF5064">
              <w:rPr>
                <w:bCs/>
              </w:rPr>
              <w:t>9/06/2023</w:t>
            </w:r>
          </w:p>
        </w:tc>
        <w:tc>
          <w:tcPr>
            <w:tcW w:w="4396" w:type="dxa"/>
          </w:tcPr>
          <w:p w14:paraId="5ABDFA79" w14:textId="77777777" w:rsidR="002B1109" w:rsidRPr="00BF5064" w:rsidRDefault="002B1109" w:rsidP="002B1109">
            <w:pPr>
              <w:pStyle w:val="VersionHead"/>
              <w:spacing w:before="120" w:after="120"/>
              <w:rPr>
                <w:bCs/>
              </w:rPr>
            </w:pPr>
            <w:r w:rsidRPr="00BF5064">
              <w:rPr>
                <w:bCs/>
              </w:rPr>
              <w:t>Draft release of the Sharing Economy Taxable Payments (SHRNGECONTXBLPMT) 2024 product suite.</w:t>
            </w:r>
          </w:p>
          <w:p w14:paraId="453ECCE6" w14:textId="77777777" w:rsidR="002B1109" w:rsidRPr="00BF5064" w:rsidRDefault="002B1109" w:rsidP="002B1109">
            <w:pPr>
              <w:pStyle w:val="VersionHead"/>
              <w:spacing w:before="120" w:after="120"/>
              <w:rPr>
                <w:bCs/>
              </w:rPr>
            </w:pPr>
            <w:r w:rsidRPr="00BF5064">
              <w:rPr>
                <w:bCs/>
              </w:rPr>
              <w:lastRenderedPageBreak/>
              <w:br/>
              <w:t>This release includes document update only.</w:t>
            </w:r>
          </w:p>
          <w:p w14:paraId="15475E56" w14:textId="77777777" w:rsidR="002B1109" w:rsidRPr="00BF5064" w:rsidRDefault="002B1109" w:rsidP="002B1109">
            <w:pPr>
              <w:pStyle w:val="VersionHead"/>
              <w:spacing w:before="120" w:after="120"/>
              <w:rPr>
                <w:b/>
                <w:color w:val="2F5496" w:themeColor="accent1" w:themeShade="BF"/>
              </w:rPr>
            </w:pPr>
            <w:r w:rsidRPr="00BF5064">
              <w:rPr>
                <w:b/>
                <w:color w:val="2F5496" w:themeColor="accent1" w:themeShade="BF"/>
              </w:rPr>
              <w:t>Section 2 PACKAGE CONTENTS</w:t>
            </w:r>
          </w:p>
          <w:p w14:paraId="6DFAC75B" w14:textId="77777777" w:rsidR="002B1109" w:rsidRPr="00BF5064" w:rsidRDefault="002B1109" w:rsidP="002B1109">
            <w:pPr>
              <w:pStyle w:val="VersionHead"/>
              <w:spacing w:before="120" w:after="120"/>
              <w:rPr>
                <w:b/>
              </w:rPr>
            </w:pPr>
            <w:r w:rsidRPr="00BF5064">
              <w:rPr>
                <w:b/>
              </w:rPr>
              <w:t>Update:</w:t>
            </w:r>
          </w:p>
          <w:p w14:paraId="48BEDE27" w14:textId="77777777" w:rsidR="002B1109" w:rsidRPr="00BF5064" w:rsidRDefault="002B1109" w:rsidP="002B1109">
            <w:pPr>
              <w:pStyle w:val="VersionHead"/>
              <w:spacing w:before="120" w:after="120"/>
              <w:rPr>
                <w:bCs/>
              </w:rPr>
            </w:pPr>
            <w:r w:rsidRPr="00BF5064">
              <w:rPr>
                <w:bCs/>
              </w:rPr>
              <w:t xml:space="preserve">Updated service name from Sharing Economy Reporting Regime (SERR) to Sharing Economy Taxable Payments (SHRNGECONTXBLPMT). </w:t>
            </w:r>
          </w:p>
          <w:p w14:paraId="5D5D4DD1" w14:textId="77777777" w:rsidR="002B1109" w:rsidRPr="00BF5064" w:rsidRDefault="002B1109" w:rsidP="002B1109">
            <w:pPr>
              <w:pStyle w:val="VersionHead"/>
              <w:spacing w:before="120" w:after="120"/>
              <w:rPr>
                <w:bCs/>
              </w:rPr>
            </w:pPr>
          </w:p>
          <w:p w14:paraId="5F7F27FC" w14:textId="77777777" w:rsidR="002B1109" w:rsidRPr="00BF5064" w:rsidRDefault="002B1109" w:rsidP="002B1109">
            <w:pPr>
              <w:pStyle w:val="VersionHead"/>
              <w:spacing w:before="120" w:after="120"/>
              <w:rPr>
                <w:bCs/>
              </w:rPr>
            </w:pPr>
            <w:r w:rsidRPr="00BF5064">
              <w:rPr>
                <w:bCs/>
              </w:rPr>
              <w:t>The following artefacts in the package have been updated with functional changes.</w:t>
            </w:r>
          </w:p>
          <w:p w14:paraId="2C2DDF51" w14:textId="77777777" w:rsidR="002B1109" w:rsidRPr="00BF5064" w:rsidRDefault="002B1109" w:rsidP="002B1109">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Message Structure.xlsx</w:t>
            </w:r>
          </w:p>
          <w:p w14:paraId="13BF8C26" w14:textId="0D2B2660" w:rsidR="002B1109" w:rsidRPr="00D82654" w:rsidRDefault="002B1109" w:rsidP="00D82654">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Message Structure.xlsx</w:t>
            </w:r>
          </w:p>
          <w:p w14:paraId="36705BA8" w14:textId="77777777" w:rsidR="002B1109" w:rsidRPr="00BF5064" w:rsidRDefault="002B1109" w:rsidP="002B1109">
            <w:pPr>
              <w:pStyle w:val="VersionHead"/>
              <w:spacing w:before="120"/>
              <w:rPr>
                <w:b/>
              </w:rPr>
            </w:pPr>
            <w:r w:rsidRPr="00BF5064">
              <w:rPr>
                <w:b/>
              </w:rPr>
              <w:t>Pending:</w:t>
            </w:r>
          </w:p>
          <w:p w14:paraId="0F790B4F" w14:textId="77777777" w:rsidR="002B1109" w:rsidRPr="00BF5064" w:rsidRDefault="002B1109" w:rsidP="002B1109">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Validation Rules.xlsx</w:t>
            </w:r>
          </w:p>
          <w:p w14:paraId="31B38FEB" w14:textId="77777777" w:rsidR="002B1109" w:rsidRPr="00BF5064" w:rsidRDefault="002B1109" w:rsidP="002B1109">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Validation Rules.xlsx</w:t>
            </w:r>
          </w:p>
          <w:p w14:paraId="5B295B26" w14:textId="77777777" w:rsidR="002B1109" w:rsidRDefault="002B1109" w:rsidP="002B1109">
            <w:pPr>
              <w:pStyle w:val="Maintext"/>
            </w:pPr>
          </w:p>
        </w:tc>
      </w:tr>
      <w:tr w:rsidR="002B1109" w14:paraId="135CD05B" w14:textId="77777777" w:rsidTr="008E292B">
        <w:tc>
          <w:tcPr>
            <w:tcW w:w="2254" w:type="dxa"/>
          </w:tcPr>
          <w:p w14:paraId="709BA707" w14:textId="26C94B7F" w:rsidR="002B1109" w:rsidRDefault="002B1109" w:rsidP="002B1109">
            <w:pPr>
              <w:pStyle w:val="Maintext"/>
            </w:pPr>
            <w:r w:rsidRPr="00BF5064">
              <w:rPr>
                <w:bCs/>
              </w:rPr>
              <w:lastRenderedPageBreak/>
              <w:t>0.1</w:t>
            </w:r>
          </w:p>
        </w:tc>
        <w:tc>
          <w:tcPr>
            <w:tcW w:w="2366" w:type="dxa"/>
          </w:tcPr>
          <w:p w14:paraId="1E63A816" w14:textId="1362179D" w:rsidR="002B1109" w:rsidRDefault="002B1109" w:rsidP="002B1109">
            <w:pPr>
              <w:pStyle w:val="Maintext"/>
            </w:pPr>
            <w:r w:rsidRPr="00BF5064">
              <w:rPr>
                <w:bCs/>
              </w:rPr>
              <w:t>30/03/2022</w:t>
            </w:r>
          </w:p>
        </w:tc>
        <w:tc>
          <w:tcPr>
            <w:tcW w:w="4396" w:type="dxa"/>
          </w:tcPr>
          <w:p w14:paraId="353098A9" w14:textId="77777777" w:rsidR="002B1109" w:rsidRPr="00BF5064" w:rsidRDefault="002B1109" w:rsidP="002B1109">
            <w:pPr>
              <w:pStyle w:val="VersionHead"/>
              <w:spacing w:before="120" w:after="120"/>
              <w:rPr>
                <w:bCs/>
              </w:rPr>
            </w:pPr>
            <w:r w:rsidRPr="00BF5064">
              <w:rPr>
                <w:bCs/>
              </w:rPr>
              <w:t>Initial draft release of the Sharing Economy Reporting Regime (SERR) 2024 product suite.</w:t>
            </w:r>
          </w:p>
          <w:p w14:paraId="245D4ED5" w14:textId="77777777" w:rsidR="002B1109" w:rsidRPr="00BF5064" w:rsidRDefault="002B1109" w:rsidP="002B1109">
            <w:pPr>
              <w:pStyle w:val="Version2"/>
              <w:spacing w:before="240" w:after="0"/>
              <w:ind w:left="0"/>
              <w:rPr>
                <w:b/>
                <w:bCs/>
                <w:color w:val="1F497D"/>
              </w:rPr>
            </w:pPr>
            <w:r w:rsidRPr="00BF5064">
              <w:rPr>
                <w:b/>
                <w:bCs/>
                <w:color w:val="1F497D"/>
              </w:rPr>
              <w:t>Section 2 PACKAGE CONTENTS</w:t>
            </w:r>
          </w:p>
          <w:p w14:paraId="2AA60724" w14:textId="77777777" w:rsidR="002B1109" w:rsidRPr="00BF5064" w:rsidRDefault="002B1109" w:rsidP="002B1109">
            <w:pPr>
              <w:pStyle w:val="VersionHead"/>
              <w:rPr>
                <w:bCs/>
              </w:rPr>
            </w:pPr>
            <w:r w:rsidRPr="00BF5064">
              <w:rPr>
                <w:b/>
              </w:rPr>
              <w:t>New</w:t>
            </w:r>
            <w:r w:rsidRPr="00BF5064">
              <w:rPr>
                <w:bCs/>
              </w:rPr>
              <w:t>:</w:t>
            </w:r>
          </w:p>
          <w:p w14:paraId="3E6CA7AD"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Message Structure.xlsx</w:t>
            </w:r>
          </w:p>
          <w:p w14:paraId="69696925"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SERRT.0001 2024 Message Structure.xlsx</w:t>
            </w:r>
          </w:p>
          <w:p w14:paraId="0BF38D5B"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 2024 Contracts.zip</w:t>
            </w:r>
          </w:p>
          <w:p w14:paraId="19829887" w14:textId="77777777" w:rsidR="002B1109" w:rsidRPr="00BF5064" w:rsidRDefault="002B1109" w:rsidP="002B1109">
            <w:pPr>
              <w:pStyle w:val="Version2"/>
              <w:spacing w:after="120"/>
              <w:rPr>
                <w:b/>
                <w:kern w:val="22"/>
              </w:rPr>
            </w:pPr>
            <w:r w:rsidRPr="00BF5064">
              <w:rPr>
                <w:b/>
                <w:kern w:val="22"/>
              </w:rPr>
              <w:t>Pending</w:t>
            </w:r>
            <w:r w:rsidRPr="00BF5064">
              <w:rPr>
                <w:bCs/>
                <w:kern w:val="22"/>
              </w:rPr>
              <w:t>:</w:t>
            </w:r>
          </w:p>
          <w:p w14:paraId="42223CEC" w14:textId="77777777" w:rsidR="002B1109" w:rsidRPr="00BF5064" w:rsidRDefault="002B1109" w:rsidP="002B1109">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SERR.0001 2024 Validation Rules.xlsx</w:t>
            </w:r>
          </w:p>
          <w:p w14:paraId="2C4CA4D8" w14:textId="4B6BD72A" w:rsidR="002B1109" w:rsidRDefault="002B1109" w:rsidP="00D82654">
            <w:pPr>
              <w:pStyle w:val="Version2"/>
              <w:numPr>
                <w:ilvl w:val="0"/>
                <w:numId w:val="5"/>
              </w:numPr>
              <w:spacing w:after="120"/>
            </w:pPr>
            <w:r w:rsidRPr="00BF5064">
              <w:rPr>
                <w:b/>
                <w:color w:val="2F5496" w:themeColor="accent1" w:themeShade="BF"/>
                <w:kern w:val="22"/>
              </w:rPr>
              <w:t>ATO SERRT.0001 2024 SERR.0001 2024 Validation Rules.xlsx</w:t>
            </w:r>
          </w:p>
        </w:tc>
      </w:tr>
    </w:tbl>
    <w:p w14:paraId="39C0D57B" w14:textId="77777777" w:rsidR="00932B36" w:rsidRPr="0021395F" w:rsidRDefault="00932B36" w:rsidP="00932B36">
      <w:pPr>
        <w:rPr>
          <w:rFonts w:ascii="Arial" w:hAnsi="Arial" w:cs="Arial"/>
        </w:rPr>
      </w:pPr>
    </w:p>
    <w:sectPr w:rsidR="00932B36" w:rsidRPr="00213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52D1" w14:textId="77777777" w:rsidR="00F85C3A" w:rsidRDefault="00F85C3A" w:rsidP="00F033DD">
      <w:pPr>
        <w:spacing w:after="0" w:line="240" w:lineRule="auto"/>
      </w:pPr>
      <w:r>
        <w:separator/>
      </w:r>
    </w:p>
  </w:endnote>
  <w:endnote w:type="continuationSeparator" w:id="0">
    <w:p w14:paraId="00A99550" w14:textId="77777777" w:rsidR="00F85C3A" w:rsidRDefault="00F85C3A"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6DDB" w14:textId="3764CEE0" w:rsidR="00AF679F" w:rsidRDefault="00F75F9D">
    <w:pPr>
      <w:pStyle w:val="Footer"/>
    </w:pPr>
    <w:r>
      <w:rPr>
        <w:noProof/>
      </w:rPr>
      <mc:AlternateContent>
        <mc:Choice Requires="wps">
          <w:drawing>
            <wp:anchor distT="0" distB="0" distL="0" distR="0" simplePos="0" relativeHeight="251686912" behindDoc="0" locked="0" layoutInCell="1" allowOverlap="1" wp14:anchorId="31612FE8" wp14:editId="01DA1C4C">
              <wp:simplePos x="635" y="635"/>
              <wp:positionH relativeFrom="page">
                <wp:align>center</wp:align>
              </wp:positionH>
              <wp:positionV relativeFrom="page">
                <wp:align>bottom</wp:align>
              </wp:positionV>
              <wp:extent cx="599440" cy="356870"/>
              <wp:effectExtent l="0" t="0" r="10160" b="0"/>
              <wp:wrapNone/>
              <wp:docPr id="41200033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1D5CF51" w14:textId="227F1AFD"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12FE8" id="_x0000_t202" coordsize="21600,21600" o:spt="202" path="m,l,21600r21600,l21600,xe">
              <v:stroke joinstyle="miter"/>
              <v:path gradientshapeok="t" o:connecttype="rect"/>
            </v:shapetype>
            <v:shape id="Text Box 11" o:spid="_x0000_s1028" type="#_x0000_t202" alt="OFFICIAL" style="position:absolute;margin-left:0;margin-top:0;width:47.2pt;height:28.1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21D5CF51" w14:textId="227F1AFD"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637D07CE" w:rsidR="0009791E" w:rsidRPr="00961BA8" w:rsidRDefault="00F75F9D">
          <w:pPr>
            <w:pStyle w:val="ClassificationFooter"/>
          </w:pPr>
          <w:r>
            <w:rPr>
              <w:noProof/>
            </w:rPr>
            <mc:AlternateContent>
              <mc:Choice Requires="wps">
                <w:drawing>
                  <wp:anchor distT="0" distB="0" distL="0" distR="0" simplePos="0" relativeHeight="251687936" behindDoc="0" locked="0" layoutInCell="1" allowOverlap="1" wp14:anchorId="4EA15655" wp14:editId="3F90CE4F">
                    <wp:simplePos x="635" y="635"/>
                    <wp:positionH relativeFrom="page">
                      <wp:align>center</wp:align>
                    </wp:positionH>
                    <wp:positionV relativeFrom="page">
                      <wp:align>bottom</wp:align>
                    </wp:positionV>
                    <wp:extent cx="599440" cy="356870"/>
                    <wp:effectExtent l="0" t="0" r="10160" b="0"/>
                    <wp:wrapNone/>
                    <wp:docPr id="125175636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2F9677B" w14:textId="7503B877"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15655" id="_x0000_t202" coordsize="21600,21600" o:spt="202" path="m,l,21600r21600,l21600,xe">
                    <v:stroke joinstyle="miter"/>
                    <v:path gradientshapeok="t" o:connecttype="rect"/>
                  </v:shapetype>
                  <v:shape id="Text Box 12" o:spid="_x0000_s1029" type="#_x0000_t202" alt="OFFICIAL" style="position:absolute;margin-left:0;margin-top:0;width:47.2pt;height:28.1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42F9677B" w14:textId="7503B877"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B1FF" w14:textId="0185F9EC" w:rsidR="00AF679F" w:rsidRDefault="00F75F9D">
    <w:pPr>
      <w:pStyle w:val="Footer"/>
    </w:pPr>
    <w:r>
      <w:rPr>
        <w:noProof/>
      </w:rPr>
      <mc:AlternateContent>
        <mc:Choice Requires="wps">
          <w:drawing>
            <wp:anchor distT="0" distB="0" distL="0" distR="0" simplePos="0" relativeHeight="251685888" behindDoc="0" locked="0" layoutInCell="1" allowOverlap="1" wp14:anchorId="0BD17CEC" wp14:editId="6D4F41F6">
              <wp:simplePos x="831850" y="10318750"/>
              <wp:positionH relativeFrom="page">
                <wp:align>center</wp:align>
              </wp:positionH>
              <wp:positionV relativeFrom="page">
                <wp:align>bottom</wp:align>
              </wp:positionV>
              <wp:extent cx="599440" cy="356870"/>
              <wp:effectExtent l="0" t="0" r="10160" b="0"/>
              <wp:wrapNone/>
              <wp:docPr id="11883603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39B8C56" w14:textId="51636DC6"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17CEC" id="_x0000_t202" coordsize="21600,21600" o:spt="202" path="m,l,21600r21600,l21600,xe">
              <v:stroke joinstyle="miter"/>
              <v:path gradientshapeok="t" o:connecttype="rect"/>
            </v:shapetype>
            <v:shape id="Text Box 10" o:spid="_x0000_s1031" type="#_x0000_t202" alt="OFFICIAL" style="position:absolute;margin-left:0;margin-top:0;width:47.2pt;height:28.1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139B8C56" w14:textId="51636DC6"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509D" w14:textId="7C2E2EDC" w:rsidR="00AF679F" w:rsidRDefault="00F75F9D">
    <w:pPr>
      <w:pStyle w:val="Footer"/>
    </w:pPr>
    <w:r>
      <w:rPr>
        <w:noProof/>
      </w:rPr>
      <mc:AlternateContent>
        <mc:Choice Requires="wps">
          <w:drawing>
            <wp:anchor distT="0" distB="0" distL="0" distR="0" simplePos="0" relativeHeight="251689984" behindDoc="0" locked="0" layoutInCell="1" allowOverlap="1" wp14:anchorId="12C8A2F7" wp14:editId="06AD02EF">
              <wp:simplePos x="635" y="635"/>
              <wp:positionH relativeFrom="page">
                <wp:align>center</wp:align>
              </wp:positionH>
              <wp:positionV relativeFrom="page">
                <wp:align>bottom</wp:align>
              </wp:positionV>
              <wp:extent cx="599440" cy="356870"/>
              <wp:effectExtent l="0" t="0" r="10160" b="0"/>
              <wp:wrapNone/>
              <wp:docPr id="8961395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8DD0209" w14:textId="71A3C7CB"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8A2F7" id="_x0000_t202" coordsize="21600,21600" o:spt="202" path="m,l,21600r21600,l21600,xe">
              <v:stroke joinstyle="miter"/>
              <v:path gradientshapeok="t" o:connecttype="rect"/>
            </v:shapetype>
            <v:shape id="Text Box 14" o:spid="_x0000_s1034" type="#_x0000_t202" alt="OFFICIAL" style="position:absolute;margin-left:0;margin-top:0;width:47.2pt;height:28.1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18DD0209" w14:textId="71A3C7CB"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0CF4" w14:textId="2783CBEB" w:rsidR="00932B36" w:rsidRPr="00830054" w:rsidRDefault="00F75F9D"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91008" behindDoc="0" locked="0" layoutInCell="1" allowOverlap="1" wp14:anchorId="0632CDF7" wp14:editId="4D9E18DB">
              <wp:simplePos x="828675" y="10191750"/>
              <wp:positionH relativeFrom="page">
                <wp:align>center</wp:align>
              </wp:positionH>
              <wp:positionV relativeFrom="page">
                <wp:align>bottom</wp:align>
              </wp:positionV>
              <wp:extent cx="599440" cy="356870"/>
              <wp:effectExtent l="0" t="0" r="10160" b="0"/>
              <wp:wrapNone/>
              <wp:docPr id="11074348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17B7C8E" w14:textId="69661692"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2CDF7" id="_x0000_t202" coordsize="21600,21600" o:spt="202" path="m,l,21600r21600,l21600,xe">
              <v:stroke joinstyle="miter"/>
              <v:path gradientshapeok="t" o:connecttype="rect"/>
            </v:shapetype>
            <v:shape id="Text Box 15" o:spid="_x0000_s1035" type="#_x0000_t202" alt="OFFICIAL" style="position:absolute;margin-left:0;margin-top:0;width:47.2pt;height:28.1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17B7C8E" w14:textId="69661692"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CF8C" w14:textId="1DA2A918" w:rsidR="00AF679F" w:rsidRDefault="00F75F9D">
    <w:pPr>
      <w:pStyle w:val="Footer"/>
    </w:pPr>
    <w:r>
      <w:rPr>
        <w:noProof/>
      </w:rPr>
      <mc:AlternateContent>
        <mc:Choice Requires="wps">
          <w:drawing>
            <wp:anchor distT="0" distB="0" distL="0" distR="0" simplePos="0" relativeHeight="251688960" behindDoc="0" locked="0" layoutInCell="1" allowOverlap="1" wp14:anchorId="043DCA4D" wp14:editId="72BA1D59">
              <wp:simplePos x="635" y="635"/>
              <wp:positionH relativeFrom="page">
                <wp:align>center</wp:align>
              </wp:positionH>
              <wp:positionV relativeFrom="page">
                <wp:align>bottom</wp:align>
              </wp:positionV>
              <wp:extent cx="599440" cy="356870"/>
              <wp:effectExtent l="0" t="0" r="10160" b="0"/>
              <wp:wrapNone/>
              <wp:docPr id="19140601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2892881" w14:textId="52E3B581"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DCA4D" id="_x0000_t202" coordsize="21600,21600" o:spt="202" path="m,l,21600r21600,l21600,xe">
              <v:stroke joinstyle="miter"/>
              <v:path gradientshapeok="t" o:connecttype="rect"/>
            </v:shapetype>
            <v:shape id="Text Box 13" o:spid="_x0000_s1037" type="#_x0000_t202" alt="OFFICIAL" style="position:absolute;margin-left:0;margin-top:0;width:47.2pt;height:28.1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2892881" w14:textId="52E3B581"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D4C3" w14:textId="7D611A58" w:rsidR="00AF679F" w:rsidRDefault="00F75F9D">
    <w:pPr>
      <w:pStyle w:val="Footer"/>
    </w:pPr>
    <w:r>
      <w:rPr>
        <w:noProof/>
      </w:rPr>
      <mc:AlternateContent>
        <mc:Choice Requires="wps">
          <w:drawing>
            <wp:anchor distT="0" distB="0" distL="0" distR="0" simplePos="0" relativeHeight="251693056" behindDoc="0" locked="0" layoutInCell="1" allowOverlap="1" wp14:anchorId="113CA5B2" wp14:editId="43FBFA1A">
              <wp:simplePos x="635" y="635"/>
              <wp:positionH relativeFrom="page">
                <wp:align>center</wp:align>
              </wp:positionH>
              <wp:positionV relativeFrom="page">
                <wp:align>bottom</wp:align>
              </wp:positionV>
              <wp:extent cx="599440" cy="356870"/>
              <wp:effectExtent l="0" t="0" r="10160" b="0"/>
              <wp:wrapNone/>
              <wp:docPr id="65399888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BF18E06" w14:textId="3CE253C5"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CA5B2" id="_x0000_t202" coordsize="21600,21600" o:spt="202" path="m,l,21600r21600,l21600,xe">
              <v:stroke joinstyle="miter"/>
              <v:path gradientshapeok="t" o:connecttype="rect"/>
            </v:shapetype>
            <v:shape id="Text Box 17" o:spid="_x0000_s1040" type="#_x0000_t202" alt="OFFICIAL" style="position:absolute;margin-left:0;margin-top:0;width:47.2pt;height:28.1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QBztF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BF18E06" w14:textId="3CE253C5"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8EAD" w14:textId="58D127A2" w:rsidR="00932B36" w:rsidRPr="009A241C" w:rsidRDefault="00F75F9D"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94080" behindDoc="0" locked="0" layoutInCell="1" allowOverlap="1" wp14:anchorId="6AEA56DA" wp14:editId="061592C2">
              <wp:simplePos x="635" y="635"/>
              <wp:positionH relativeFrom="page">
                <wp:align>center</wp:align>
              </wp:positionH>
              <wp:positionV relativeFrom="page">
                <wp:align>bottom</wp:align>
              </wp:positionV>
              <wp:extent cx="599440" cy="356870"/>
              <wp:effectExtent l="0" t="0" r="10160" b="0"/>
              <wp:wrapNone/>
              <wp:docPr id="104168820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EB649A1" w14:textId="12338C25"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A56DA" id="_x0000_t202" coordsize="21600,21600" o:spt="202" path="m,l,21600r21600,l21600,xe">
              <v:stroke joinstyle="miter"/>
              <v:path gradientshapeok="t" o:connecttype="rect"/>
            </v:shapetype>
            <v:shape id="Text Box 18" o:spid="_x0000_s1041" type="#_x0000_t202" alt="OFFICIAL" style="position:absolute;margin-left:0;margin-top:0;width:47.2pt;height:28.1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5EB649A1" w14:textId="12338C25"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32F2" w14:textId="531EEF87" w:rsidR="00AF679F" w:rsidRDefault="00F75F9D">
    <w:pPr>
      <w:pStyle w:val="Footer"/>
    </w:pPr>
    <w:r>
      <w:rPr>
        <w:noProof/>
      </w:rPr>
      <mc:AlternateContent>
        <mc:Choice Requires="wps">
          <w:drawing>
            <wp:anchor distT="0" distB="0" distL="0" distR="0" simplePos="0" relativeHeight="251692032" behindDoc="0" locked="0" layoutInCell="1" allowOverlap="1" wp14:anchorId="64D7EE19" wp14:editId="6FB2097C">
              <wp:simplePos x="635" y="635"/>
              <wp:positionH relativeFrom="page">
                <wp:align>center</wp:align>
              </wp:positionH>
              <wp:positionV relativeFrom="page">
                <wp:align>bottom</wp:align>
              </wp:positionV>
              <wp:extent cx="599440" cy="356870"/>
              <wp:effectExtent l="0" t="0" r="10160" b="0"/>
              <wp:wrapNone/>
              <wp:docPr id="8865489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5FDCC3F" w14:textId="449153D8"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7EE19" id="_x0000_t202" coordsize="21600,21600" o:spt="202" path="m,l,21600r21600,l21600,xe">
              <v:stroke joinstyle="miter"/>
              <v:path gradientshapeok="t" o:connecttype="rect"/>
            </v:shapetype>
            <v:shape id="Text Box 16" o:spid="_x0000_s1043" type="#_x0000_t202" alt="OFFICIAL" style="position:absolute;margin-left:0;margin-top:0;width:47.2pt;height:28.1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15FDCC3F" w14:textId="449153D8"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A6AA" w14:textId="77777777" w:rsidR="00F85C3A" w:rsidRDefault="00F85C3A" w:rsidP="00F033DD">
      <w:pPr>
        <w:spacing w:after="0" w:line="240" w:lineRule="auto"/>
      </w:pPr>
      <w:r>
        <w:separator/>
      </w:r>
    </w:p>
  </w:footnote>
  <w:footnote w:type="continuationSeparator" w:id="0">
    <w:p w14:paraId="50C8F8F2" w14:textId="77777777" w:rsidR="00F85C3A" w:rsidRDefault="00F85C3A"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7709" w14:textId="445CB6F8" w:rsidR="00AF679F" w:rsidRDefault="00F75F9D">
    <w:pPr>
      <w:pStyle w:val="Header"/>
    </w:pPr>
    <w:r>
      <w:rPr>
        <w:noProof/>
      </w:rPr>
      <mc:AlternateContent>
        <mc:Choice Requires="wps">
          <w:drawing>
            <wp:anchor distT="0" distB="0" distL="0" distR="0" simplePos="0" relativeHeight="251677696" behindDoc="0" locked="0" layoutInCell="1" allowOverlap="1" wp14:anchorId="33E41AAA" wp14:editId="7B217B30">
              <wp:simplePos x="635" y="635"/>
              <wp:positionH relativeFrom="page">
                <wp:align>center</wp:align>
              </wp:positionH>
              <wp:positionV relativeFrom="page">
                <wp:align>top</wp:align>
              </wp:positionV>
              <wp:extent cx="599440" cy="356870"/>
              <wp:effectExtent l="0" t="0" r="10160" b="5080"/>
              <wp:wrapNone/>
              <wp:docPr id="1503349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4A38522" w14:textId="0037399B"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41AAA"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fill o:detectmouseclick="t"/>
              <v:textbox style="mso-fit-shape-to-text:t" inset="0,15pt,0,0">
                <w:txbxContent>
                  <w:p w14:paraId="34A38522" w14:textId="0037399B"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tcPr>
        <w:p w14:paraId="7064064F" w14:textId="1AC5A628" w:rsidR="0009791E" w:rsidRPr="00BE2B9A" w:rsidRDefault="00F75F9D" w:rsidP="000E5315">
          <w:pPr>
            <w:pStyle w:val="Header"/>
            <w:spacing w:before="100" w:after="100"/>
            <w:rPr>
              <w:sz w:val="32"/>
            </w:rPr>
          </w:pPr>
          <w:r>
            <w:rPr>
              <w:noProof/>
            </w:rPr>
            <mc:AlternateContent>
              <mc:Choice Requires="wps">
                <w:drawing>
                  <wp:anchor distT="0" distB="0" distL="0" distR="0" simplePos="0" relativeHeight="251678720" behindDoc="0" locked="0" layoutInCell="1" allowOverlap="1" wp14:anchorId="2B841C68" wp14:editId="57941DB4">
                    <wp:simplePos x="635" y="635"/>
                    <wp:positionH relativeFrom="page">
                      <wp:align>center</wp:align>
                    </wp:positionH>
                    <wp:positionV relativeFrom="page">
                      <wp:align>top</wp:align>
                    </wp:positionV>
                    <wp:extent cx="599440" cy="356870"/>
                    <wp:effectExtent l="0" t="0" r="10160" b="5080"/>
                    <wp:wrapNone/>
                    <wp:docPr id="14691802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236CD01" w14:textId="4B63887D"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41C68"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4236CD01" w14:textId="4B63887D"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tcPr>
        <w:p w14:paraId="4852F325" w14:textId="77777777" w:rsidR="0009791E" w:rsidRPr="00BE2B9A" w:rsidRDefault="0004422F" w:rsidP="000E5315">
          <w:pPr>
            <w:pStyle w:val="Header"/>
            <w:spacing w:before="160" w:after="100"/>
            <w:jc w:val="right"/>
            <w:rPr>
              <w:sz w:val="15"/>
            </w:rPr>
          </w:pPr>
          <w:fldSimple w:instr=" TITLE  \* Upper  \* MERGEFORMAT ">
            <w:r>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3A8C" w14:textId="7B169A9C" w:rsidR="00AF679F" w:rsidRDefault="00F75F9D">
    <w:pPr>
      <w:pStyle w:val="Header"/>
    </w:pPr>
    <w:r>
      <w:rPr>
        <w:noProof/>
      </w:rPr>
      <mc:AlternateContent>
        <mc:Choice Requires="wps">
          <w:drawing>
            <wp:anchor distT="0" distB="0" distL="0" distR="0" simplePos="0" relativeHeight="251676672" behindDoc="0" locked="0" layoutInCell="1" allowOverlap="1" wp14:anchorId="2D364790" wp14:editId="73D43043">
              <wp:simplePos x="831850" y="450850"/>
              <wp:positionH relativeFrom="page">
                <wp:align>center</wp:align>
              </wp:positionH>
              <wp:positionV relativeFrom="page">
                <wp:align>top</wp:align>
              </wp:positionV>
              <wp:extent cx="599440" cy="356870"/>
              <wp:effectExtent l="0" t="0" r="10160" b="5080"/>
              <wp:wrapNone/>
              <wp:docPr id="1527473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A428943" w14:textId="05988B5C"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64790"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fill o:detectmouseclick="t"/>
              <v:textbox style="mso-fit-shape-to-text:t" inset="0,15pt,0,0">
                <w:txbxContent>
                  <w:p w14:paraId="1A428943" w14:textId="05988B5C"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3E7" w14:textId="60DA9CB3" w:rsidR="00932B36" w:rsidRDefault="00F75F9D">
    <w:pPr>
      <w:pStyle w:val="Header"/>
    </w:pPr>
    <w:r>
      <w:rPr>
        <w:noProof/>
      </w:rPr>
      <mc:AlternateContent>
        <mc:Choice Requires="wps">
          <w:drawing>
            <wp:anchor distT="0" distB="0" distL="0" distR="0" simplePos="0" relativeHeight="251680768" behindDoc="0" locked="0" layoutInCell="1" allowOverlap="1" wp14:anchorId="3DBA683A" wp14:editId="13EC4689">
              <wp:simplePos x="635" y="635"/>
              <wp:positionH relativeFrom="page">
                <wp:align>center</wp:align>
              </wp:positionH>
              <wp:positionV relativeFrom="page">
                <wp:align>top</wp:align>
              </wp:positionV>
              <wp:extent cx="599440" cy="356870"/>
              <wp:effectExtent l="0" t="0" r="10160" b="5080"/>
              <wp:wrapNone/>
              <wp:docPr id="6685799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2C504C3" w14:textId="6B54A180"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A683A"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2YJcjg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52C504C3" w14:textId="6B54A180"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3745" w14:textId="363DA37A" w:rsidR="00932B36" w:rsidRPr="009A241C" w:rsidRDefault="00F75F9D"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81792" behindDoc="0" locked="0" layoutInCell="1" allowOverlap="1" wp14:anchorId="75B559D5" wp14:editId="36E812E6">
              <wp:simplePos x="828675" y="180975"/>
              <wp:positionH relativeFrom="page">
                <wp:align>center</wp:align>
              </wp:positionH>
              <wp:positionV relativeFrom="page">
                <wp:align>top</wp:align>
              </wp:positionV>
              <wp:extent cx="599440" cy="356870"/>
              <wp:effectExtent l="0" t="0" r="10160" b="5080"/>
              <wp:wrapNone/>
              <wp:docPr id="110410770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71B8C28" w14:textId="56DCB318"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559D5" id="_x0000_t202" coordsize="21600,21600" o:spt="202" path="m,l,21600r21600,l21600,xe">
              <v:stroke joinstyle="miter"/>
              <v:path gradientshapeok="t" o:connecttype="rect"/>
            </v:shapetype>
            <v:shape id="Text Box 6" o:spid="_x0000_s1033" type="#_x0000_t202" alt="OFFICIAL" style="position:absolute;margin-left:0;margin-top:0;width:47.2pt;height:28.1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fill o:detectmouseclick="t"/>
              <v:textbox style="mso-fit-shape-to-text:t" inset="0,15pt,0,0">
                <w:txbxContent>
                  <w:p w14:paraId="571B8C28" w14:textId="56DCB318"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36098">
      <w:rPr>
        <w:color w:val="335876"/>
        <w:sz w:val="16"/>
        <w:szCs w:val="16"/>
      </w:rPr>
      <w:t>SHRNGECONTXBLPMT</w:t>
    </w:r>
    <w:r w:rsidR="00EA31FF">
      <w:rPr>
        <w:color w:val="335876"/>
        <w:sz w:val="16"/>
        <w:szCs w:val="16"/>
      </w:rPr>
      <w:t>.0001 2024 Package v</w:t>
    </w:r>
    <w:r w:rsidR="00E01356">
      <w:rPr>
        <w:color w:val="335876"/>
        <w:sz w:val="16"/>
        <w:szCs w:val="16"/>
      </w:rPr>
      <w:t>1</w:t>
    </w:r>
    <w:r w:rsidR="00EA31FF">
      <w:rPr>
        <w:color w:val="335876"/>
        <w:sz w:val="16"/>
        <w:szCs w:val="16"/>
      </w:rPr>
      <w:t>.</w:t>
    </w:r>
    <w:r w:rsidR="002B1109">
      <w:rPr>
        <w:color w:val="335876"/>
        <w:sz w:val="16"/>
        <w:szCs w:val="16"/>
      </w:rPr>
      <w:t>5</w:t>
    </w:r>
    <w:r w:rsidR="00AB6EBC">
      <w:rPr>
        <w:color w:val="335876"/>
        <w:sz w:val="16"/>
        <w:szCs w:val="16"/>
      </w:rPr>
      <w:t xml:space="preserve"> </w:t>
    </w:r>
    <w:r w:rsidR="00EA31FF">
      <w:rPr>
        <w:color w:val="335876"/>
        <w:sz w:val="16"/>
        <w:szCs w:val="16"/>
      </w:rPr>
      <w:t>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F018" w14:textId="224B0CD5" w:rsidR="00932B36" w:rsidRDefault="00F75F9D">
    <w:pPr>
      <w:pStyle w:val="Header"/>
    </w:pPr>
    <w:r>
      <w:rPr>
        <w:noProof/>
      </w:rPr>
      <mc:AlternateContent>
        <mc:Choice Requires="wps">
          <w:drawing>
            <wp:anchor distT="0" distB="0" distL="0" distR="0" simplePos="0" relativeHeight="251679744" behindDoc="0" locked="0" layoutInCell="1" allowOverlap="1" wp14:anchorId="3437FF34" wp14:editId="38E0ED00">
              <wp:simplePos x="635" y="635"/>
              <wp:positionH relativeFrom="page">
                <wp:align>center</wp:align>
              </wp:positionH>
              <wp:positionV relativeFrom="page">
                <wp:align>top</wp:align>
              </wp:positionV>
              <wp:extent cx="599440" cy="356870"/>
              <wp:effectExtent l="0" t="0" r="10160" b="5080"/>
              <wp:wrapNone/>
              <wp:docPr id="20662336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6552F7C" w14:textId="5D0B65A3"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7FF34"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16552F7C" w14:textId="5D0B65A3"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845" w14:textId="475B1288" w:rsidR="00AF679F" w:rsidRDefault="00F75F9D">
    <w:pPr>
      <w:pStyle w:val="Header"/>
    </w:pPr>
    <w:r>
      <w:rPr>
        <w:noProof/>
      </w:rPr>
      <mc:AlternateContent>
        <mc:Choice Requires="wps">
          <w:drawing>
            <wp:anchor distT="0" distB="0" distL="0" distR="0" simplePos="0" relativeHeight="251683840" behindDoc="0" locked="0" layoutInCell="1" allowOverlap="1" wp14:anchorId="0BE2CC24" wp14:editId="57191345">
              <wp:simplePos x="635" y="635"/>
              <wp:positionH relativeFrom="page">
                <wp:align>center</wp:align>
              </wp:positionH>
              <wp:positionV relativeFrom="page">
                <wp:align>top</wp:align>
              </wp:positionV>
              <wp:extent cx="599440" cy="356870"/>
              <wp:effectExtent l="0" t="0" r="10160" b="5080"/>
              <wp:wrapNone/>
              <wp:docPr id="198017434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CCFFC48" w14:textId="720E207B"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2CC24"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sFgTL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1CCFFC48" w14:textId="720E207B"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6D1" w14:textId="78E874A1" w:rsidR="00932B36" w:rsidRDefault="00F75F9D"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84864" behindDoc="0" locked="0" layoutInCell="1" allowOverlap="1" wp14:anchorId="08CF302A" wp14:editId="6CF9458A">
              <wp:simplePos x="635" y="635"/>
              <wp:positionH relativeFrom="page">
                <wp:align>center</wp:align>
              </wp:positionH>
              <wp:positionV relativeFrom="page">
                <wp:align>top</wp:align>
              </wp:positionV>
              <wp:extent cx="599440" cy="356870"/>
              <wp:effectExtent l="0" t="0" r="10160" b="5080"/>
              <wp:wrapNone/>
              <wp:docPr id="71477129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3FCB2AC" w14:textId="405F6D64"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F302A" id="_x0000_t202" coordsize="21600,21600" o:spt="202" path="m,l,21600r21600,l21600,xe">
              <v:stroke joinstyle="miter"/>
              <v:path gradientshapeok="t" o:connecttype="rect"/>
            </v:shapetype>
            <v:shape id="Text Box 9" o:spid="_x0000_s1039" type="#_x0000_t202" alt="OFFICIAL" style="position:absolute;margin-left:0;margin-top:0;width:47.2pt;height:28.1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3FCB2AC" w14:textId="405F6D64"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p w14:paraId="7788914D" w14:textId="2E50CC65"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91558">
      <w:rPr>
        <w:color w:val="335876"/>
        <w:sz w:val="16"/>
        <w:szCs w:val="16"/>
      </w:rPr>
      <w:t>SHRNGECONTXBLPMT</w:t>
    </w:r>
    <w:r w:rsidR="00EA31FF">
      <w:rPr>
        <w:color w:val="335876"/>
        <w:sz w:val="16"/>
        <w:szCs w:val="16"/>
      </w:rPr>
      <w:t>.0001 2024 Package v</w:t>
    </w:r>
    <w:r w:rsidR="00C57EB4">
      <w:rPr>
        <w:color w:val="335876"/>
        <w:sz w:val="16"/>
        <w:szCs w:val="16"/>
      </w:rPr>
      <w:t>1</w:t>
    </w:r>
    <w:r w:rsidR="00EA31FF">
      <w:rPr>
        <w:color w:val="335876"/>
        <w:sz w:val="16"/>
        <w:szCs w:val="16"/>
      </w:rPr>
      <w:t>.</w:t>
    </w:r>
    <w:r w:rsidR="00D82654">
      <w:rPr>
        <w:color w:val="335876"/>
        <w:sz w:val="16"/>
        <w:szCs w:val="16"/>
      </w:rPr>
      <w:t>5</w:t>
    </w:r>
    <w:r w:rsidR="00EA31FF">
      <w:rPr>
        <w:color w:val="335876"/>
        <w:sz w:val="16"/>
        <w:szCs w:val="16"/>
      </w:rPr>
      <w:t xml:space="preserve"> Contents</w:t>
    </w:r>
  </w:p>
  <w:p w14:paraId="4D3B2BB6" w14:textId="77777777"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60E9" w14:textId="5EE4199B" w:rsidR="00AF679F" w:rsidRDefault="00F75F9D">
    <w:pPr>
      <w:pStyle w:val="Header"/>
    </w:pPr>
    <w:r>
      <w:rPr>
        <w:noProof/>
      </w:rPr>
      <mc:AlternateContent>
        <mc:Choice Requires="wps">
          <w:drawing>
            <wp:anchor distT="0" distB="0" distL="0" distR="0" simplePos="0" relativeHeight="251682816" behindDoc="0" locked="0" layoutInCell="1" allowOverlap="1" wp14:anchorId="6FB73AFB" wp14:editId="2E226E90">
              <wp:simplePos x="635" y="635"/>
              <wp:positionH relativeFrom="page">
                <wp:align>center</wp:align>
              </wp:positionH>
              <wp:positionV relativeFrom="page">
                <wp:align>top</wp:align>
              </wp:positionV>
              <wp:extent cx="599440" cy="356870"/>
              <wp:effectExtent l="0" t="0" r="10160" b="5080"/>
              <wp:wrapNone/>
              <wp:docPr id="169295209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EFD42DB" w14:textId="14FAB49C"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73AFB"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3EFD42DB" w14:textId="14FAB49C" w:rsidR="00F75F9D" w:rsidRPr="00F75F9D" w:rsidRDefault="00F75F9D" w:rsidP="00F75F9D">
                    <w:pPr>
                      <w:spacing w:after="0"/>
                      <w:rPr>
                        <w:rFonts w:ascii="Verdana" w:eastAsia="Verdana" w:hAnsi="Verdana" w:cs="Verdana"/>
                        <w:noProof/>
                        <w:color w:val="B40029"/>
                        <w:sz w:val="20"/>
                        <w:szCs w:val="20"/>
                      </w:rPr>
                    </w:pPr>
                    <w:r w:rsidRPr="00F75F9D">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293A40C0"/>
    <w:multiLevelType w:val="hybridMultilevel"/>
    <w:tmpl w:val="72521E6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93E0742"/>
    <w:multiLevelType w:val="hybridMultilevel"/>
    <w:tmpl w:val="741CBC0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2"/>
  </w:num>
  <w:num w:numId="2" w16cid:durableId="585581314">
    <w:abstractNumId w:val="5"/>
  </w:num>
  <w:num w:numId="3" w16cid:durableId="2051492750">
    <w:abstractNumId w:val="12"/>
  </w:num>
  <w:num w:numId="4" w16cid:durableId="613682032">
    <w:abstractNumId w:val="9"/>
  </w:num>
  <w:num w:numId="5" w16cid:durableId="1603756493">
    <w:abstractNumId w:val="7"/>
  </w:num>
  <w:num w:numId="6" w16cid:durableId="386951774">
    <w:abstractNumId w:val="13"/>
  </w:num>
  <w:num w:numId="7" w16cid:durableId="111899791">
    <w:abstractNumId w:val="11"/>
  </w:num>
  <w:num w:numId="8" w16cid:durableId="1038510058">
    <w:abstractNumId w:val="4"/>
  </w:num>
  <w:num w:numId="9" w16cid:durableId="1129931920">
    <w:abstractNumId w:val="6"/>
  </w:num>
  <w:num w:numId="10" w16cid:durableId="828910092">
    <w:abstractNumId w:val="3"/>
  </w:num>
  <w:num w:numId="11" w16cid:durableId="1285652086">
    <w:abstractNumId w:val="10"/>
  </w:num>
  <w:num w:numId="12" w16cid:durableId="964193957">
    <w:abstractNumId w:val="12"/>
    <w:lvlOverride w:ilvl="0">
      <w:startOverride w:val="1"/>
    </w:lvlOverride>
    <w:lvlOverride w:ilvl="1">
      <w:startOverride w:val="2"/>
    </w:lvlOverride>
  </w:num>
  <w:num w:numId="13" w16cid:durableId="1596934428">
    <w:abstractNumId w:val="12"/>
    <w:lvlOverride w:ilvl="0">
      <w:startOverride w:val="2"/>
    </w:lvlOverride>
    <w:lvlOverride w:ilvl="1">
      <w:startOverride w:val="2"/>
    </w:lvlOverride>
  </w:num>
  <w:num w:numId="14" w16cid:durableId="1415013124">
    <w:abstractNumId w:val="12"/>
    <w:lvlOverride w:ilvl="0">
      <w:startOverride w:val="2"/>
    </w:lvlOverride>
    <w:lvlOverride w:ilvl="1">
      <w:startOverride w:val="2"/>
    </w:lvlOverride>
  </w:num>
  <w:num w:numId="15" w16cid:durableId="1534608000">
    <w:abstractNumId w:val="12"/>
    <w:lvlOverride w:ilvl="0">
      <w:startOverride w:val="3"/>
    </w:lvlOverride>
    <w:lvlOverride w:ilvl="1">
      <w:startOverride w:val="2"/>
    </w:lvlOverride>
  </w:num>
  <w:num w:numId="16" w16cid:durableId="66079793">
    <w:abstractNumId w:val="12"/>
    <w:lvlOverride w:ilvl="0">
      <w:startOverride w:val="3"/>
    </w:lvlOverride>
    <w:lvlOverride w:ilvl="1">
      <w:startOverride w:val="2"/>
    </w:lvlOverride>
  </w:num>
  <w:num w:numId="17" w16cid:durableId="1289777821">
    <w:abstractNumId w:val="14"/>
  </w:num>
  <w:num w:numId="18" w16cid:durableId="1440375861">
    <w:abstractNumId w:val="15"/>
  </w:num>
  <w:num w:numId="19" w16cid:durableId="247471251">
    <w:abstractNumId w:val="0"/>
  </w:num>
  <w:num w:numId="20" w16cid:durableId="136651256">
    <w:abstractNumId w:val="8"/>
  </w:num>
  <w:num w:numId="21" w16cid:durableId="771360978">
    <w:abstractNumId w:val="16"/>
  </w:num>
  <w:num w:numId="22" w16cid:durableId="959727600">
    <w:abstractNumId w:val="15"/>
  </w:num>
  <w:num w:numId="23" w16cid:durableId="199603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67B90"/>
    <w:rsid w:val="00070298"/>
    <w:rsid w:val="0007344C"/>
    <w:rsid w:val="0007452C"/>
    <w:rsid w:val="000800F1"/>
    <w:rsid w:val="00087E8B"/>
    <w:rsid w:val="0009791E"/>
    <w:rsid w:val="000C7458"/>
    <w:rsid w:val="000D30AE"/>
    <w:rsid w:val="000D5AB0"/>
    <w:rsid w:val="000E1F98"/>
    <w:rsid w:val="000E3124"/>
    <w:rsid w:val="000F0530"/>
    <w:rsid w:val="000F2FC6"/>
    <w:rsid w:val="00121B12"/>
    <w:rsid w:val="00122AEE"/>
    <w:rsid w:val="00123591"/>
    <w:rsid w:val="001257B5"/>
    <w:rsid w:val="0012585B"/>
    <w:rsid w:val="0012649F"/>
    <w:rsid w:val="0013207F"/>
    <w:rsid w:val="00155938"/>
    <w:rsid w:val="00156D13"/>
    <w:rsid w:val="00156EC8"/>
    <w:rsid w:val="00160481"/>
    <w:rsid w:val="001632E4"/>
    <w:rsid w:val="00177872"/>
    <w:rsid w:val="0018315B"/>
    <w:rsid w:val="001B7AF8"/>
    <w:rsid w:val="001D0F23"/>
    <w:rsid w:val="001D1765"/>
    <w:rsid w:val="001D7F2F"/>
    <w:rsid w:val="001E0D67"/>
    <w:rsid w:val="001E1E64"/>
    <w:rsid w:val="001F1527"/>
    <w:rsid w:val="001F314E"/>
    <w:rsid w:val="00200CF1"/>
    <w:rsid w:val="00210D4D"/>
    <w:rsid w:val="0021395F"/>
    <w:rsid w:val="00214E8F"/>
    <w:rsid w:val="00215866"/>
    <w:rsid w:val="0021722B"/>
    <w:rsid w:val="00223083"/>
    <w:rsid w:val="00227C28"/>
    <w:rsid w:val="002315D0"/>
    <w:rsid w:val="00233E7A"/>
    <w:rsid w:val="00235BF5"/>
    <w:rsid w:val="00242AF4"/>
    <w:rsid w:val="00247645"/>
    <w:rsid w:val="00255EB2"/>
    <w:rsid w:val="00262896"/>
    <w:rsid w:val="00282F7A"/>
    <w:rsid w:val="00283F93"/>
    <w:rsid w:val="00293986"/>
    <w:rsid w:val="002975A5"/>
    <w:rsid w:val="002B1109"/>
    <w:rsid w:val="002B12FA"/>
    <w:rsid w:val="002C3C7A"/>
    <w:rsid w:val="002E22EE"/>
    <w:rsid w:val="002E525B"/>
    <w:rsid w:val="002F392E"/>
    <w:rsid w:val="003250A1"/>
    <w:rsid w:val="00335FBF"/>
    <w:rsid w:val="00344ACA"/>
    <w:rsid w:val="00350563"/>
    <w:rsid w:val="00353506"/>
    <w:rsid w:val="003647AA"/>
    <w:rsid w:val="00365160"/>
    <w:rsid w:val="003901D2"/>
    <w:rsid w:val="003B3A2D"/>
    <w:rsid w:val="003B4911"/>
    <w:rsid w:val="003C2067"/>
    <w:rsid w:val="003D0755"/>
    <w:rsid w:val="003E41D1"/>
    <w:rsid w:val="003F71C3"/>
    <w:rsid w:val="0040082B"/>
    <w:rsid w:val="0041005C"/>
    <w:rsid w:val="0041508D"/>
    <w:rsid w:val="00421851"/>
    <w:rsid w:val="00441153"/>
    <w:rsid w:val="00442AE4"/>
    <w:rsid w:val="0045733E"/>
    <w:rsid w:val="00457C35"/>
    <w:rsid w:val="00463C39"/>
    <w:rsid w:val="004677EE"/>
    <w:rsid w:val="00471874"/>
    <w:rsid w:val="0047207C"/>
    <w:rsid w:val="00480B00"/>
    <w:rsid w:val="00483E4B"/>
    <w:rsid w:val="00484865"/>
    <w:rsid w:val="00485EEF"/>
    <w:rsid w:val="00486087"/>
    <w:rsid w:val="0049439E"/>
    <w:rsid w:val="00494AD4"/>
    <w:rsid w:val="00494D02"/>
    <w:rsid w:val="004A55D6"/>
    <w:rsid w:val="004A620F"/>
    <w:rsid w:val="004B0F9F"/>
    <w:rsid w:val="004B3768"/>
    <w:rsid w:val="004C075F"/>
    <w:rsid w:val="004C18C3"/>
    <w:rsid w:val="004C1F30"/>
    <w:rsid w:val="004D6E1A"/>
    <w:rsid w:val="004E2CDF"/>
    <w:rsid w:val="004E68E1"/>
    <w:rsid w:val="004F2ED7"/>
    <w:rsid w:val="00503FCE"/>
    <w:rsid w:val="00506839"/>
    <w:rsid w:val="005145B7"/>
    <w:rsid w:val="005202BE"/>
    <w:rsid w:val="00523BDD"/>
    <w:rsid w:val="005327E5"/>
    <w:rsid w:val="00543472"/>
    <w:rsid w:val="00543A68"/>
    <w:rsid w:val="00556D92"/>
    <w:rsid w:val="005644A0"/>
    <w:rsid w:val="00570D88"/>
    <w:rsid w:val="00577986"/>
    <w:rsid w:val="00586969"/>
    <w:rsid w:val="00587648"/>
    <w:rsid w:val="005A056A"/>
    <w:rsid w:val="005A5EAB"/>
    <w:rsid w:val="005A6AC6"/>
    <w:rsid w:val="005A787D"/>
    <w:rsid w:val="005B540C"/>
    <w:rsid w:val="005B5DAF"/>
    <w:rsid w:val="005D0677"/>
    <w:rsid w:val="005D4B9D"/>
    <w:rsid w:val="005F65A7"/>
    <w:rsid w:val="00605427"/>
    <w:rsid w:val="00613756"/>
    <w:rsid w:val="00622E5C"/>
    <w:rsid w:val="006234BE"/>
    <w:rsid w:val="006264A5"/>
    <w:rsid w:val="006358EB"/>
    <w:rsid w:val="006377D2"/>
    <w:rsid w:val="006408BD"/>
    <w:rsid w:val="00641241"/>
    <w:rsid w:val="00643BD4"/>
    <w:rsid w:val="00654563"/>
    <w:rsid w:val="006557CA"/>
    <w:rsid w:val="00656ABF"/>
    <w:rsid w:val="00657B33"/>
    <w:rsid w:val="006615E6"/>
    <w:rsid w:val="00675E2F"/>
    <w:rsid w:val="00696B13"/>
    <w:rsid w:val="006A294B"/>
    <w:rsid w:val="006A5732"/>
    <w:rsid w:val="006A67F8"/>
    <w:rsid w:val="006A7498"/>
    <w:rsid w:val="006B3F34"/>
    <w:rsid w:val="006B3FDA"/>
    <w:rsid w:val="006B50EB"/>
    <w:rsid w:val="006B680D"/>
    <w:rsid w:val="006C17F4"/>
    <w:rsid w:val="006C5247"/>
    <w:rsid w:val="006D4C77"/>
    <w:rsid w:val="006D6404"/>
    <w:rsid w:val="006E6F08"/>
    <w:rsid w:val="00710B32"/>
    <w:rsid w:val="007115A0"/>
    <w:rsid w:val="0072372B"/>
    <w:rsid w:val="007271E3"/>
    <w:rsid w:val="00727D19"/>
    <w:rsid w:val="007472A8"/>
    <w:rsid w:val="007556C7"/>
    <w:rsid w:val="00757908"/>
    <w:rsid w:val="007635B5"/>
    <w:rsid w:val="007644B3"/>
    <w:rsid w:val="007813DA"/>
    <w:rsid w:val="00782201"/>
    <w:rsid w:val="00794FB9"/>
    <w:rsid w:val="007979BE"/>
    <w:rsid w:val="007A65E4"/>
    <w:rsid w:val="007A7283"/>
    <w:rsid w:val="007B2656"/>
    <w:rsid w:val="007B61F7"/>
    <w:rsid w:val="007C2E75"/>
    <w:rsid w:val="007C79AD"/>
    <w:rsid w:val="007D41BD"/>
    <w:rsid w:val="007E67DA"/>
    <w:rsid w:val="008003DD"/>
    <w:rsid w:val="0080297B"/>
    <w:rsid w:val="00807064"/>
    <w:rsid w:val="00810352"/>
    <w:rsid w:val="00824893"/>
    <w:rsid w:val="00832AB2"/>
    <w:rsid w:val="00835810"/>
    <w:rsid w:val="00861F6C"/>
    <w:rsid w:val="00874D19"/>
    <w:rsid w:val="008817D5"/>
    <w:rsid w:val="008A2D01"/>
    <w:rsid w:val="008B3032"/>
    <w:rsid w:val="008C3C6B"/>
    <w:rsid w:val="008C47ED"/>
    <w:rsid w:val="008C606E"/>
    <w:rsid w:val="008D0E5A"/>
    <w:rsid w:val="008E292B"/>
    <w:rsid w:val="008E5388"/>
    <w:rsid w:val="008F02B9"/>
    <w:rsid w:val="008F7930"/>
    <w:rsid w:val="00906187"/>
    <w:rsid w:val="00906AB0"/>
    <w:rsid w:val="00916F3F"/>
    <w:rsid w:val="00916FAE"/>
    <w:rsid w:val="0092104A"/>
    <w:rsid w:val="00932B36"/>
    <w:rsid w:val="00947A96"/>
    <w:rsid w:val="00960B25"/>
    <w:rsid w:val="009646D8"/>
    <w:rsid w:val="00967638"/>
    <w:rsid w:val="009772EB"/>
    <w:rsid w:val="009834E5"/>
    <w:rsid w:val="00983F96"/>
    <w:rsid w:val="009957E0"/>
    <w:rsid w:val="009A3574"/>
    <w:rsid w:val="009A44DA"/>
    <w:rsid w:val="009A5832"/>
    <w:rsid w:val="009B50B8"/>
    <w:rsid w:val="009C2085"/>
    <w:rsid w:val="009C354C"/>
    <w:rsid w:val="009D1516"/>
    <w:rsid w:val="009D76EB"/>
    <w:rsid w:val="00A16171"/>
    <w:rsid w:val="00A34F41"/>
    <w:rsid w:val="00A6252B"/>
    <w:rsid w:val="00A62757"/>
    <w:rsid w:val="00A67F8F"/>
    <w:rsid w:val="00A77E8D"/>
    <w:rsid w:val="00A84006"/>
    <w:rsid w:val="00A960BE"/>
    <w:rsid w:val="00AA58CA"/>
    <w:rsid w:val="00AA65A0"/>
    <w:rsid w:val="00AB03C0"/>
    <w:rsid w:val="00AB0D55"/>
    <w:rsid w:val="00AB6EBC"/>
    <w:rsid w:val="00AC0292"/>
    <w:rsid w:val="00AC3180"/>
    <w:rsid w:val="00AD721D"/>
    <w:rsid w:val="00AE2571"/>
    <w:rsid w:val="00AF12D5"/>
    <w:rsid w:val="00AF35DA"/>
    <w:rsid w:val="00AF679F"/>
    <w:rsid w:val="00B21A8D"/>
    <w:rsid w:val="00B21D97"/>
    <w:rsid w:val="00B42EC1"/>
    <w:rsid w:val="00B44E7D"/>
    <w:rsid w:val="00B4754C"/>
    <w:rsid w:val="00B64E49"/>
    <w:rsid w:val="00B7026C"/>
    <w:rsid w:val="00B84E77"/>
    <w:rsid w:val="00B92F73"/>
    <w:rsid w:val="00BA0248"/>
    <w:rsid w:val="00BA098B"/>
    <w:rsid w:val="00BA5842"/>
    <w:rsid w:val="00BA6982"/>
    <w:rsid w:val="00BB34FD"/>
    <w:rsid w:val="00BB5357"/>
    <w:rsid w:val="00BC0D7A"/>
    <w:rsid w:val="00BC6B4D"/>
    <w:rsid w:val="00BE10FF"/>
    <w:rsid w:val="00BF1255"/>
    <w:rsid w:val="00BF4FD2"/>
    <w:rsid w:val="00BF5064"/>
    <w:rsid w:val="00BF70C9"/>
    <w:rsid w:val="00BF7888"/>
    <w:rsid w:val="00C10809"/>
    <w:rsid w:val="00C14511"/>
    <w:rsid w:val="00C362FA"/>
    <w:rsid w:val="00C365A1"/>
    <w:rsid w:val="00C40112"/>
    <w:rsid w:val="00C41013"/>
    <w:rsid w:val="00C448DC"/>
    <w:rsid w:val="00C52AEE"/>
    <w:rsid w:val="00C57B6C"/>
    <w:rsid w:val="00C57EB4"/>
    <w:rsid w:val="00C65711"/>
    <w:rsid w:val="00C71857"/>
    <w:rsid w:val="00C73D87"/>
    <w:rsid w:val="00C80EAD"/>
    <w:rsid w:val="00C94482"/>
    <w:rsid w:val="00C94EEB"/>
    <w:rsid w:val="00CB63E0"/>
    <w:rsid w:val="00CC5E18"/>
    <w:rsid w:val="00CD4B7D"/>
    <w:rsid w:val="00CE08D6"/>
    <w:rsid w:val="00CE4BA5"/>
    <w:rsid w:val="00CE582A"/>
    <w:rsid w:val="00CE5EBF"/>
    <w:rsid w:val="00D105EE"/>
    <w:rsid w:val="00D109F9"/>
    <w:rsid w:val="00D1452E"/>
    <w:rsid w:val="00D17FE5"/>
    <w:rsid w:val="00D201B1"/>
    <w:rsid w:val="00D319D0"/>
    <w:rsid w:val="00D37A48"/>
    <w:rsid w:val="00D44AF7"/>
    <w:rsid w:val="00D51225"/>
    <w:rsid w:val="00D5312F"/>
    <w:rsid w:val="00D64A16"/>
    <w:rsid w:val="00D6713F"/>
    <w:rsid w:val="00D71F94"/>
    <w:rsid w:val="00D77B0D"/>
    <w:rsid w:val="00D82654"/>
    <w:rsid w:val="00D86BC4"/>
    <w:rsid w:val="00D92D91"/>
    <w:rsid w:val="00DA3F6D"/>
    <w:rsid w:val="00DA3FDF"/>
    <w:rsid w:val="00DA71B4"/>
    <w:rsid w:val="00DB1DA0"/>
    <w:rsid w:val="00DB3627"/>
    <w:rsid w:val="00DB4365"/>
    <w:rsid w:val="00DB5A52"/>
    <w:rsid w:val="00DC1C40"/>
    <w:rsid w:val="00DE0DC8"/>
    <w:rsid w:val="00DE1133"/>
    <w:rsid w:val="00DE24BA"/>
    <w:rsid w:val="00DE2721"/>
    <w:rsid w:val="00DE6A21"/>
    <w:rsid w:val="00DF23FA"/>
    <w:rsid w:val="00DF2693"/>
    <w:rsid w:val="00DF3DDA"/>
    <w:rsid w:val="00E01356"/>
    <w:rsid w:val="00E252E4"/>
    <w:rsid w:val="00E31DF9"/>
    <w:rsid w:val="00E352BE"/>
    <w:rsid w:val="00E40933"/>
    <w:rsid w:val="00E40C64"/>
    <w:rsid w:val="00E50942"/>
    <w:rsid w:val="00E60753"/>
    <w:rsid w:val="00E6592E"/>
    <w:rsid w:val="00E675C9"/>
    <w:rsid w:val="00E716D8"/>
    <w:rsid w:val="00E74500"/>
    <w:rsid w:val="00E8591B"/>
    <w:rsid w:val="00E86711"/>
    <w:rsid w:val="00E913D4"/>
    <w:rsid w:val="00EA1860"/>
    <w:rsid w:val="00EA1EA4"/>
    <w:rsid w:val="00EA31FF"/>
    <w:rsid w:val="00EA7765"/>
    <w:rsid w:val="00EB2122"/>
    <w:rsid w:val="00EB2FD1"/>
    <w:rsid w:val="00EC19FB"/>
    <w:rsid w:val="00EC3359"/>
    <w:rsid w:val="00ED150E"/>
    <w:rsid w:val="00ED21DE"/>
    <w:rsid w:val="00ED23A0"/>
    <w:rsid w:val="00EE3AE9"/>
    <w:rsid w:val="00EF7F7B"/>
    <w:rsid w:val="00F033DD"/>
    <w:rsid w:val="00F04F59"/>
    <w:rsid w:val="00F06796"/>
    <w:rsid w:val="00F33EC3"/>
    <w:rsid w:val="00F36098"/>
    <w:rsid w:val="00F42203"/>
    <w:rsid w:val="00F5063B"/>
    <w:rsid w:val="00F541E2"/>
    <w:rsid w:val="00F542B1"/>
    <w:rsid w:val="00F54F57"/>
    <w:rsid w:val="00F564E2"/>
    <w:rsid w:val="00F65F6A"/>
    <w:rsid w:val="00F75F9D"/>
    <w:rsid w:val="00F825F8"/>
    <w:rsid w:val="00F83921"/>
    <w:rsid w:val="00F85C3A"/>
    <w:rsid w:val="00F90441"/>
    <w:rsid w:val="00F91558"/>
    <w:rsid w:val="00F92082"/>
    <w:rsid w:val="00F92F6B"/>
    <w:rsid w:val="00F956BB"/>
    <w:rsid w:val="00F95BDC"/>
    <w:rsid w:val="00F96026"/>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mailto:sharingeconomyreporting@ato.gov.a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2026-05-08T03:51:00Z</dcterms:created>
  <dcterms:modified xsi:type="dcterms:W3CDTF">2026-05-08T03:51:00Z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5b0b6693,599b4bd8,5791e934,7b283921,27d9b85a,41cf58b5,64e86620,7607100c,2a9a8b61</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46d4f0ac,188ea051,4a9c494d,b689fc3,5576685,42021d57,548c431,26fb3b27,3e16e68c</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2026-05-08T03:51:47Z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42f301c3-81e4-4169-b3ce-18502dfb77dd</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