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EDC" w:rsidRPr="00137660" w:rsidRDefault="00137660" w:rsidP="00137660">
      <w:pPr>
        <w:pStyle w:val="Title"/>
        <w:spacing w:after="360"/>
        <w:rPr>
          <w:rFonts w:cs="Arial"/>
          <w:i w:val="0"/>
        </w:rPr>
      </w:pPr>
      <w:bookmarkStart w:id="0" w:name="_GoBack"/>
      <w:bookmarkEnd w:id="0"/>
      <w:r w:rsidRPr="00137660">
        <w:rPr>
          <w:rFonts w:cs="Arial"/>
          <w:i w:val="0"/>
        </w:rPr>
        <w:t>SECTION A2</w:t>
      </w:r>
      <w:r w:rsidRPr="00137660">
        <w:rPr>
          <w:rFonts w:cs="Arial"/>
          <w:i w:val="0"/>
        </w:rPr>
        <w:br/>
      </w:r>
      <w:r w:rsidR="00F65EDC" w:rsidRPr="00137660">
        <w:rPr>
          <w:rFonts w:cs="Arial"/>
          <w:i w:val="0"/>
        </w:rPr>
        <w:t>Table of Contents</w:t>
      </w:r>
      <w:bookmarkStart w:id="1" w:name="B_Hlt481470586"/>
      <w:bookmarkEnd w:id="1"/>
    </w:p>
    <w:p w:rsidR="00870B93" w:rsidRPr="00F2784E" w:rsidRDefault="00333D85">
      <w:pPr>
        <w:pStyle w:val="TOC2"/>
        <w:tabs>
          <w:tab w:val="left" w:pos="960"/>
          <w:tab w:val="right" w:leader="dot" w:pos="9628"/>
        </w:tabs>
        <w:rPr>
          <w:rFonts w:ascii="Calibri" w:hAnsi="Calibri"/>
          <w:smallCaps w:val="0"/>
          <w:noProof/>
          <w:sz w:val="22"/>
          <w:szCs w:val="22"/>
        </w:rPr>
      </w:pPr>
      <w:r>
        <w:rPr>
          <w:rFonts w:cs="Arial"/>
        </w:rPr>
        <w:fldChar w:fldCharType="begin"/>
      </w:r>
      <w:r>
        <w:rPr>
          <w:rFonts w:cs="Arial"/>
        </w:rPr>
        <w:instrText xml:space="preserve"> TOC \o "1-3" </w:instrText>
      </w:r>
      <w:r>
        <w:rPr>
          <w:rFonts w:cs="Arial"/>
        </w:rPr>
        <w:fldChar w:fldCharType="separate"/>
      </w:r>
      <w:r w:rsidR="00870B93">
        <w:rPr>
          <w:noProof/>
        </w:rPr>
        <w:t>2.1</w:t>
      </w:r>
      <w:r w:rsidR="00870B93" w:rsidRPr="00F2784E">
        <w:rPr>
          <w:rFonts w:ascii="Calibri" w:hAnsi="Calibri"/>
          <w:smallCaps w:val="0"/>
          <w:noProof/>
          <w:sz w:val="22"/>
          <w:szCs w:val="22"/>
        </w:rPr>
        <w:tab/>
      </w:r>
      <w:r w:rsidR="00870B93">
        <w:rPr>
          <w:noProof/>
        </w:rPr>
        <w:t>(TXID) Transmission Identification File</w:t>
      </w:r>
      <w:r w:rsidR="00870B93">
        <w:rPr>
          <w:noProof/>
        </w:rPr>
        <w:tab/>
      </w:r>
      <w:r w:rsidR="00870B93">
        <w:rPr>
          <w:noProof/>
        </w:rPr>
        <w:fldChar w:fldCharType="begin"/>
      </w:r>
      <w:r w:rsidR="00870B93">
        <w:rPr>
          <w:noProof/>
        </w:rPr>
        <w:instrText xml:space="preserve"> PAGEREF _Toc386460436 \h </w:instrText>
      </w:r>
      <w:r w:rsidR="00870B93">
        <w:rPr>
          <w:noProof/>
        </w:rPr>
      </w:r>
      <w:r w:rsidR="00870B93">
        <w:rPr>
          <w:noProof/>
        </w:rPr>
        <w:fldChar w:fldCharType="separate"/>
      </w:r>
      <w:r w:rsidR="00870B93">
        <w:rPr>
          <w:noProof/>
        </w:rPr>
        <w:t>3</w:t>
      </w:r>
      <w:r w:rsidR="00870B93">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w:t>
      </w:r>
      <w:r w:rsidRPr="00F2784E">
        <w:rPr>
          <w:rFonts w:ascii="Calibri" w:hAnsi="Calibri"/>
          <w:smallCaps w:val="0"/>
          <w:noProof/>
          <w:sz w:val="22"/>
          <w:szCs w:val="22"/>
        </w:rPr>
        <w:tab/>
      </w:r>
      <w:r>
        <w:rPr>
          <w:noProof/>
        </w:rPr>
        <w:t>(EI) Individual Form</w:t>
      </w:r>
      <w:r>
        <w:rPr>
          <w:noProof/>
        </w:rPr>
        <w:tab/>
      </w:r>
      <w:r>
        <w:rPr>
          <w:noProof/>
        </w:rPr>
        <w:fldChar w:fldCharType="begin"/>
      </w:r>
      <w:r>
        <w:rPr>
          <w:noProof/>
        </w:rPr>
        <w:instrText xml:space="preserve"> PAGEREF _Toc386460437 \h </w:instrText>
      </w:r>
      <w:r>
        <w:rPr>
          <w:noProof/>
        </w:rPr>
      </w:r>
      <w:r>
        <w:rPr>
          <w:noProof/>
        </w:rPr>
        <w:fldChar w:fldCharType="separate"/>
      </w:r>
      <w:r>
        <w:rPr>
          <w:noProof/>
        </w:rPr>
        <w:t>4</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2.2.1</w:t>
      </w:r>
      <w:r w:rsidRPr="00F2784E">
        <w:rPr>
          <w:rFonts w:ascii="Calibri" w:hAnsi="Calibri"/>
          <w:i w:val="0"/>
          <w:iCs w:val="0"/>
          <w:noProof/>
          <w:sz w:val="22"/>
          <w:szCs w:val="22"/>
        </w:rPr>
        <w:tab/>
      </w:r>
      <w:r>
        <w:rPr>
          <w:noProof/>
        </w:rPr>
        <w:t>Electronic Form Indicator</w:t>
      </w:r>
      <w:r>
        <w:rPr>
          <w:noProof/>
        </w:rPr>
        <w:tab/>
      </w:r>
      <w:r>
        <w:rPr>
          <w:noProof/>
        </w:rPr>
        <w:fldChar w:fldCharType="begin"/>
      </w:r>
      <w:r>
        <w:rPr>
          <w:noProof/>
        </w:rPr>
        <w:instrText xml:space="preserve"> PAGEREF _Toc386460438 \h </w:instrText>
      </w:r>
      <w:r>
        <w:rPr>
          <w:noProof/>
        </w:rPr>
      </w:r>
      <w:r>
        <w:rPr>
          <w:noProof/>
        </w:rPr>
        <w:fldChar w:fldCharType="separate"/>
      </w:r>
      <w:r>
        <w:rPr>
          <w:noProof/>
        </w:rPr>
        <w:t>4</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2.2.2</w:t>
      </w:r>
      <w:r w:rsidRPr="00F2784E">
        <w:rPr>
          <w:rFonts w:ascii="Calibri" w:hAnsi="Calibri"/>
          <w:i w:val="0"/>
          <w:iCs w:val="0"/>
          <w:noProof/>
          <w:sz w:val="22"/>
          <w:szCs w:val="22"/>
        </w:rPr>
        <w:tab/>
      </w:r>
      <w:r>
        <w:rPr>
          <w:noProof/>
        </w:rPr>
        <w:t>Tags for validation purpose only</w:t>
      </w:r>
      <w:r>
        <w:rPr>
          <w:noProof/>
        </w:rPr>
        <w:tab/>
      </w:r>
      <w:r>
        <w:rPr>
          <w:noProof/>
        </w:rPr>
        <w:fldChar w:fldCharType="begin"/>
      </w:r>
      <w:r>
        <w:rPr>
          <w:noProof/>
        </w:rPr>
        <w:instrText xml:space="preserve"> PAGEREF _Toc386460439 \h </w:instrText>
      </w:r>
      <w:r>
        <w:rPr>
          <w:noProof/>
        </w:rPr>
      </w:r>
      <w:r>
        <w:rPr>
          <w:noProof/>
        </w:rPr>
        <w:fldChar w:fldCharType="separate"/>
      </w:r>
      <w:r>
        <w:rPr>
          <w:noProof/>
        </w:rPr>
        <w:t>4</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2.2.3</w:t>
      </w:r>
      <w:r w:rsidRPr="00F2784E">
        <w:rPr>
          <w:rFonts w:ascii="Calibri" w:hAnsi="Calibri"/>
          <w:i w:val="0"/>
          <w:iCs w:val="0"/>
          <w:noProof/>
          <w:sz w:val="22"/>
          <w:szCs w:val="22"/>
        </w:rPr>
        <w:tab/>
      </w:r>
      <w:r>
        <w:rPr>
          <w:noProof/>
        </w:rPr>
        <w:t>Baby Bonus</w:t>
      </w:r>
      <w:r>
        <w:rPr>
          <w:noProof/>
        </w:rPr>
        <w:tab/>
      </w:r>
      <w:r>
        <w:rPr>
          <w:noProof/>
        </w:rPr>
        <w:fldChar w:fldCharType="begin"/>
      </w:r>
      <w:r>
        <w:rPr>
          <w:noProof/>
        </w:rPr>
        <w:instrText xml:space="preserve"> PAGEREF _Toc386460440 \h </w:instrText>
      </w:r>
      <w:r>
        <w:rPr>
          <w:noProof/>
        </w:rPr>
      </w:r>
      <w:r>
        <w:rPr>
          <w:noProof/>
        </w:rPr>
        <w:fldChar w:fldCharType="separate"/>
      </w:r>
      <w:r>
        <w:rPr>
          <w:noProof/>
        </w:rPr>
        <w:t>4</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2.2.4</w:t>
      </w:r>
      <w:r w:rsidRPr="00F2784E">
        <w:rPr>
          <w:rFonts w:ascii="Calibri" w:hAnsi="Calibri"/>
          <w:i w:val="0"/>
          <w:iCs w:val="0"/>
          <w:noProof/>
          <w:sz w:val="22"/>
          <w:szCs w:val="22"/>
        </w:rPr>
        <w:tab/>
      </w:r>
      <w:r>
        <w:rPr>
          <w:noProof/>
        </w:rPr>
        <w:t>Electronic Funds Transfer (EFT)</w:t>
      </w:r>
      <w:r>
        <w:rPr>
          <w:noProof/>
        </w:rPr>
        <w:tab/>
      </w:r>
      <w:r>
        <w:rPr>
          <w:noProof/>
        </w:rPr>
        <w:fldChar w:fldCharType="begin"/>
      </w:r>
      <w:r>
        <w:rPr>
          <w:noProof/>
        </w:rPr>
        <w:instrText xml:space="preserve"> PAGEREF _Toc386460441 \h </w:instrText>
      </w:r>
      <w:r>
        <w:rPr>
          <w:noProof/>
        </w:rPr>
      </w:r>
      <w:r>
        <w:rPr>
          <w:noProof/>
        </w:rPr>
        <w:fldChar w:fldCharType="separate"/>
      </w:r>
      <w:r>
        <w:rPr>
          <w:noProof/>
        </w:rPr>
        <w:t>5</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w:t>
      </w:r>
      <w:r w:rsidRPr="00F2784E">
        <w:rPr>
          <w:rFonts w:ascii="Calibri" w:hAnsi="Calibri"/>
          <w:smallCaps w:val="0"/>
          <w:noProof/>
          <w:sz w:val="22"/>
          <w:szCs w:val="22"/>
        </w:rPr>
        <w:tab/>
      </w:r>
      <w:r>
        <w:rPr>
          <w:noProof/>
        </w:rPr>
        <w:t>Not in use</w:t>
      </w:r>
      <w:r>
        <w:rPr>
          <w:noProof/>
        </w:rPr>
        <w:tab/>
      </w:r>
      <w:r>
        <w:rPr>
          <w:noProof/>
        </w:rPr>
        <w:fldChar w:fldCharType="begin"/>
      </w:r>
      <w:r>
        <w:rPr>
          <w:noProof/>
        </w:rPr>
        <w:instrText xml:space="preserve"> PAGEREF _Toc386460442 \h </w:instrText>
      </w:r>
      <w:r>
        <w:rPr>
          <w:noProof/>
        </w:rPr>
      </w:r>
      <w:r>
        <w:rPr>
          <w:noProof/>
        </w:rPr>
        <w:fldChar w:fldCharType="separate"/>
      </w:r>
      <w:r>
        <w:rPr>
          <w:noProof/>
        </w:rPr>
        <w:t>5</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w:t>
      </w:r>
      <w:r w:rsidRPr="00F2784E">
        <w:rPr>
          <w:rFonts w:ascii="Calibri" w:hAnsi="Calibri"/>
          <w:smallCaps w:val="0"/>
          <w:noProof/>
          <w:sz w:val="22"/>
          <w:szCs w:val="22"/>
        </w:rPr>
        <w:tab/>
      </w:r>
      <w:r>
        <w:rPr>
          <w:noProof/>
        </w:rPr>
        <w:t>(EP) Partnership</w:t>
      </w:r>
      <w:r>
        <w:rPr>
          <w:noProof/>
        </w:rPr>
        <w:tab/>
      </w:r>
      <w:r>
        <w:rPr>
          <w:noProof/>
        </w:rPr>
        <w:fldChar w:fldCharType="begin"/>
      </w:r>
      <w:r>
        <w:rPr>
          <w:noProof/>
        </w:rPr>
        <w:instrText xml:space="preserve"> PAGEREF _Toc386460443 \h </w:instrText>
      </w:r>
      <w:r>
        <w:rPr>
          <w:noProof/>
        </w:rPr>
      </w:r>
      <w:r>
        <w:rPr>
          <w:noProof/>
        </w:rPr>
        <w:fldChar w:fldCharType="separate"/>
      </w:r>
      <w:r>
        <w:rPr>
          <w:noProof/>
        </w:rPr>
        <w:t>5</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2.5</w:t>
      </w:r>
      <w:r w:rsidRPr="00F2784E">
        <w:rPr>
          <w:rFonts w:ascii="Calibri" w:hAnsi="Calibri"/>
          <w:smallCaps w:val="0"/>
          <w:noProof/>
          <w:sz w:val="22"/>
          <w:szCs w:val="22"/>
        </w:rPr>
        <w:tab/>
      </w:r>
      <w:r>
        <w:rPr>
          <w:noProof/>
        </w:rPr>
        <w:t>(ET) Trust</w:t>
      </w:r>
      <w:r>
        <w:rPr>
          <w:noProof/>
        </w:rPr>
        <w:tab/>
      </w:r>
      <w:r>
        <w:rPr>
          <w:noProof/>
        </w:rPr>
        <w:fldChar w:fldCharType="begin"/>
      </w:r>
      <w:r>
        <w:rPr>
          <w:noProof/>
        </w:rPr>
        <w:instrText xml:space="preserve"> PAGEREF _Toc386460444 \h </w:instrText>
      </w:r>
      <w:r>
        <w:rPr>
          <w:noProof/>
        </w:rPr>
      </w:r>
      <w:r>
        <w:rPr>
          <w:noProof/>
        </w:rPr>
        <w:fldChar w:fldCharType="separate"/>
      </w:r>
      <w:r>
        <w:rPr>
          <w:noProof/>
        </w:rPr>
        <w:t>5</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2.6</w:t>
      </w:r>
      <w:r w:rsidRPr="00F2784E">
        <w:rPr>
          <w:rFonts w:ascii="Calibri" w:hAnsi="Calibri"/>
          <w:smallCaps w:val="0"/>
          <w:noProof/>
          <w:sz w:val="22"/>
          <w:szCs w:val="22"/>
        </w:rPr>
        <w:tab/>
      </w:r>
      <w:r>
        <w:rPr>
          <w:noProof/>
        </w:rPr>
        <w:t>(EC) Company</w:t>
      </w:r>
      <w:r>
        <w:rPr>
          <w:noProof/>
        </w:rPr>
        <w:tab/>
      </w:r>
      <w:r>
        <w:rPr>
          <w:noProof/>
        </w:rPr>
        <w:fldChar w:fldCharType="begin"/>
      </w:r>
      <w:r>
        <w:rPr>
          <w:noProof/>
        </w:rPr>
        <w:instrText xml:space="preserve"> PAGEREF _Toc386460445 \h </w:instrText>
      </w:r>
      <w:r>
        <w:rPr>
          <w:noProof/>
        </w:rPr>
      </w:r>
      <w:r>
        <w:rPr>
          <w:noProof/>
        </w:rPr>
        <w:fldChar w:fldCharType="separate"/>
      </w:r>
      <w:r>
        <w:rPr>
          <w:noProof/>
        </w:rPr>
        <w:t>5</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2.7</w:t>
      </w:r>
      <w:r w:rsidRPr="00F2784E">
        <w:rPr>
          <w:rFonts w:ascii="Calibri" w:hAnsi="Calibri"/>
          <w:smallCaps w:val="0"/>
          <w:noProof/>
          <w:sz w:val="22"/>
          <w:szCs w:val="22"/>
        </w:rPr>
        <w:tab/>
      </w:r>
      <w:r>
        <w:rPr>
          <w:noProof/>
        </w:rPr>
        <w:t>(EF) Superannuation Fund</w:t>
      </w:r>
      <w:r>
        <w:rPr>
          <w:noProof/>
        </w:rPr>
        <w:tab/>
      </w:r>
      <w:r>
        <w:rPr>
          <w:noProof/>
        </w:rPr>
        <w:fldChar w:fldCharType="begin"/>
      </w:r>
      <w:r>
        <w:rPr>
          <w:noProof/>
        </w:rPr>
        <w:instrText xml:space="preserve"> PAGEREF _Toc386460446 \h </w:instrText>
      </w:r>
      <w:r>
        <w:rPr>
          <w:noProof/>
        </w:rPr>
      </w:r>
      <w:r>
        <w:rPr>
          <w:noProof/>
        </w:rPr>
        <w:fldChar w:fldCharType="separate"/>
      </w:r>
      <w:r>
        <w:rPr>
          <w:noProof/>
        </w:rPr>
        <w:t>6</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2.8</w:t>
      </w:r>
      <w:r w:rsidRPr="00F2784E">
        <w:rPr>
          <w:rFonts w:ascii="Calibri" w:hAnsi="Calibri"/>
          <w:smallCaps w:val="0"/>
          <w:noProof/>
          <w:sz w:val="22"/>
          <w:szCs w:val="22"/>
        </w:rPr>
        <w:tab/>
      </w:r>
      <w:r>
        <w:rPr>
          <w:noProof/>
        </w:rPr>
        <w:t>(EM) Direct Debit Authorisation (EFT)</w:t>
      </w:r>
      <w:r>
        <w:rPr>
          <w:noProof/>
        </w:rPr>
        <w:tab/>
      </w:r>
      <w:r>
        <w:rPr>
          <w:noProof/>
        </w:rPr>
        <w:fldChar w:fldCharType="begin"/>
      </w:r>
      <w:r>
        <w:rPr>
          <w:noProof/>
        </w:rPr>
        <w:instrText xml:space="preserve"> PAGEREF _Toc386460447 \h </w:instrText>
      </w:r>
      <w:r>
        <w:rPr>
          <w:noProof/>
        </w:rPr>
      </w:r>
      <w:r>
        <w:rPr>
          <w:noProof/>
        </w:rPr>
        <w:fldChar w:fldCharType="separate"/>
      </w:r>
      <w:r>
        <w:rPr>
          <w:noProof/>
        </w:rPr>
        <w:t>6</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2.8.1</w:t>
      </w:r>
      <w:r w:rsidRPr="00F2784E">
        <w:rPr>
          <w:rFonts w:ascii="Calibri" w:hAnsi="Calibri"/>
          <w:i w:val="0"/>
          <w:iCs w:val="0"/>
          <w:noProof/>
          <w:sz w:val="22"/>
          <w:szCs w:val="22"/>
        </w:rPr>
        <w:tab/>
      </w:r>
      <w:r>
        <w:rPr>
          <w:noProof/>
        </w:rPr>
        <w:t>Direct Refund</w:t>
      </w:r>
      <w:r>
        <w:rPr>
          <w:noProof/>
        </w:rPr>
        <w:tab/>
      </w:r>
      <w:r>
        <w:rPr>
          <w:noProof/>
        </w:rPr>
        <w:fldChar w:fldCharType="begin"/>
      </w:r>
      <w:r>
        <w:rPr>
          <w:noProof/>
        </w:rPr>
        <w:instrText xml:space="preserve"> PAGEREF _Toc386460448 \h </w:instrText>
      </w:r>
      <w:r>
        <w:rPr>
          <w:noProof/>
        </w:rPr>
      </w:r>
      <w:r>
        <w:rPr>
          <w:noProof/>
        </w:rPr>
        <w:fldChar w:fldCharType="separate"/>
      </w:r>
      <w:r>
        <w:rPr>
          <w:noProof/>
        </w:rPr>
        <w:t>6</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2.8.2</w:t>
      </w:r>
      <w:r w:rsidRPr="00F2784E">
        <w:rPr>
          <w:rFonts w:ascii="Calibri" w:hAnsi="Calibri"/>
          <w:i w:val="0"/>
          <w:iCs w:val="0"/>
          <w:noProof/>
          <w:sz w:val="22"/>
          <w:szCs w:val="22"/>
        </w:rPr>
        <w:tab/>
      </w:r>
      <w:r>
        <w:rPr>
          <w:noProof/>
        </w:rPr>
        <w:t>Using Current Year Forms EI, ET, EB, EC, EF and MS for EFT Direct Refund</w:t>
      </w:r>
      <w:r>
        <w:rPr>
          <w:noProof/>
        </w:rPr>
        <w:tab/>
      </w:r>
      <w:r>
        <w:rPr>
          <w:noProof/>
        </w:rPr>
        <w:fldChar w:fldCharType="begin"/>
      </w:r>
      <w:r>
        <w:rPr>
          <w:noProof/>
        </w:rPr>
        <w:instrText xml:space="preserve"> PAGEREF _Toc386460449 \h </w:instrText>
      </w:r>
      <w:r>
        <w:rPr>
          <w:noProof/>
        </w:rPr>
      </w:r>
      <w:r>
        <w:rPr>
          <w:noProof/>
        </w:rPr>
        <w:fldChar w:fldCharType="separate"/>
      </w:r>
      <w:r>
        <w:rPr>
          <w:noProof/>
        </w:rPr>
        <w:t>6</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2.8.3</w:t>
      </w:r>
      <w:r w:rsidRPr="00F2784E">
        <w:rPr>
          <w:rFonts w:ascii="Calibri" w:hAnsi="Calibri"/>
          <w:i w:val="0"/>
          <w:iCs w:val="0"/>
          <w:noProof/>
          <w:sz w:val="22"/>
          <w:szCs w:val="22"/>
        </w:rPr>
        <w:tab/>
      </w:r>
      <w:r>
        <w:rPr>
          <w:noProof/>
        </w:rPr>
        <w:t>Direct Debit</w:t>
      </w:r>
      <w:r>
        <w:rPr>
          <w:noProof/>
        </w:rPr>
        <w:tab/>
      </w:r>
      <w:r>
        <w:rPr>
          <w:noProof/>
        </w:rPr>
        <w:fldChar w:fldCharType="begin"/>
      </w:r>
      <w:r>
        <w:rPr>
          <w:noProof/>
        </w:rPr>
        <w:instrText xml:space="preserve"> PAGEREF _Toc386460450 \h </w:instrText>
      </w:r>
      <w:r>
        <w:rPr>
          <w:noProof/>
        </w:rPr>
      </w:r>
      <w:r>
        <w:rPr>
          <w:noProof/>
        </w:rPr>
        <w:fldChar w:fldCharType="separate"/>
      </w:r>
      <w:r>
        <w:rPr>
          <w:noProof/>
        </w:rPr>
        <w:t>7</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2.8.4</w:t>
      </w:r>
      <w:r w:rsidRPr="00F2784E">
        <w:rPr>
          <w:rFonts w:ascii="Calibri" w:hAnsi="Calibri"/>
          <w:i w:val="0"/>
          <w:iCs w:val="0"/>
          <w:noProof/>
          <w:sz w:val="22"/>
          <w:szCs w:val="22"/>
        </w:rPr>
        <w:tab/>
      </w:r>
      <w:r>
        <w:rPr>
          <w:noProof/>
        </w:rPr>
        <w:t>Direct Debit Request Form and Service Agreement</w:t>
      </w:r>
      <w:r>
        <w:rPr>
          <w:noProof/>
        </w:rPr>
        <w:tab/>
      </w:r>
      <w:r>
        <w:rPr>
          <w:noProof/>
        </w:rPr>
        <w:fldChar w:fldCharType="begin"/>
      </w:r>
      <w:r>
        <w:rPr>
          <w:noProof/>
        </w:rPr>
        <w:instrText xml:space="preserve"> PAGEREF _Toc386460451 \h </w:instrText>
      </w:r>
      <w:r>
        <w:rPr>
          <w:noProof/>
        </w:rPr>
      </w:r>
      <w:r>
        <w:rPr>
          <w:noProof/>
        </w:rPr>
        <w:fldChar w:fldCharType="separate"/>
      </w:r>
      <w:r>
        <w:rPr>
          <w:noProof/>
        </w:rPr>
        <w:t>7</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2.8.5</w:t>
      </w:r>
      <w:r w:rsidRPr="00F2784E">
        <w:rPr>
          <w:rFonts w:ascii="Calibri" w:hAnsi="Calibri"/>
          <w:i w:val="0"/>
          <w:iCs w:val="0"/>
          <w:noProof/>
          <w:sz w:val="22"/>
          <w:szCs w:val="22"/>
        </w:rPr>
        <w:tab/>
      </w:r>
      <w:r>
        <w:rPr>
          <w:noProof/>
        </w:rPr>
        <w:t>Using Form EM for EFT Direct Debit Payments</w:t>
      </w:r>
      <w:r>
        <w:rPr>
          <w:noProof/>
        </w:rPr>
        <w:tab/>
      </w:r>
      <w:r>
        <w:rPr>
          <w:noProof/>
        </w:rPr>
        <w:fldChar w:fldCharType="begin"/>
      </w:r>
      <w:r>
        <w:rPr>
          <w:noProof/>
        </w:rPr>
        <w:instrText xml:space="preserve"> PAGEREF _Toc386460452 \h </w:instrText>
      </w:r>
      <w:r>
        <w:rPr>
          <w:noProof/>
        </w:rPr>
      </w:r>
      <w:r>
        <w:rPr>
          <w:noProof/>
        </w:rPr>
        <w:fldChar w:fldCharType="separate"/>
      </w:r>
      <w:r>
        <w:rPr>
          <w:noProof/>
        </w:rPr>
        <w:t>7</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2.8.6</w:t>
      </w:r>
      <w:r w:rsidRPr="00F2784E">
        <w:rPr>
          <w:rFonts w:ascii="Calibri" w:hAnsi="Calibri"/>
          <w:i w:val="0"/>
          <w:iCs w:val="0"/>
          <w:noProof/>
          <w:sz w:val="22"/>
          <w:szCs w:val="22"/>
        </w:rPr>
        <w:tab/>
      </w:r>
      <w:r>
        <w:rPr>
          <w:noProof/>
        </w:rPr>
        <w:t>Changing Bank Account Details for Direct Debit</w:t>
      </w:r>
      <w:r>
        <w:rPr>
          <w:noProof/>
        </w:rPr>
        <w:tab/>
      </w:r>
      <w:r>
        <w:rPr>
          <w:noProof/>
        </w:rPr>
        <w:fldChar w:fldCharType="begin"/>
      </w:r>
      <w:r>
        <w:rPr>
          <w:noProof/>
        </w:rPr>
        <w:instrText xml:space="preserve"> PAGEREF _Toc386460453 \h </w:instrText>
      </w:r>
      <w:r>
        <w:rPr>
          <w:noProof/>
        </w:rPr>
      </w:r>
      <w:r>
        <w:rPr>
          <w:noProof/>
        </w:rPr>
        <w:fldChar w:fldCharType="separate"/>
      </w:r>
      <w:r>
        <w:rPr>
          <w:noProof/>
        </w:rPr>
        <w:t>7</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2.8.7</w:t>
      </w:r>
      <w:r w:rsidRPr="00F2784E">
        <w:rPr>
          <w:rFonts w:ascii="Calibri" w:hAnsi="Calibri"/>
          <w:i w:val="0"/>
          <w:iCs w:val="0"/>
          <w:noProof/>
          <w:sz w:val="22"/>
          <w:szCs w:val="22"/>
        </w:rPr>
        <w:tab/>
      </w:r>
      <w:r>
        <w:rPr>
          <w:noProof/>
        </w:rPr>
        <w:t>Changing the amount of a funds transfer</w:t>
      </w:r>
      <w:r>
        <w:rPr>
          <w:noProof/>
        </w:rPr>
        <w:tab/>
      </w:r>
      <w:r>
        <w:rPr>
          <w:noProof/>
        </w:rPr>
        <w:fldChar w:fldCharType="begin"/>
      </w:r>
      <w:r>
        <w:rPr>
          <w:noProof/>
        </w:rPr>
        <w:instrText xml:space="preserve"> PAGEREF _Toc386460454 \h </w:instrText>
      </w:r>
      <w:r>
        <w:rPr>
          <w:noProof/>
        </w:rPr>
      </w:r>
      <w:r>
        <w:rPr>
          <w:noProof/>
        </w:rPr>
        <w:fldChar w:fldCharType="separate"/>
      </w:r>
      <w:r>
        <w:rPr>
          <w:noProof/>
        </w:rPr>
        <w:t>8</w:t>
      </w:r>
      <w:r>
        <w:rPr>
          <w:noProof/>
        </w:rPr>
        <w:fldChar w:fldCharType="end"/>
      </w:r>
    </w:p>
    <w:p w:rsidR="00870B93" w:rsidRPr="00F2784E" w:rsidRDefault="00870B93">
      <w:pPr>
        <w:pStyle w:val="TOC3"/>
        <w:tabs>
          <w:tab w:val="left" w:pos="1200"/>
          <w:tab w:val="right" w:leader="dot" w:pos="9628"/>
        </w:tabs>
        <w:rPr>
          <w:rFonts w:ascii="Calibri" w:hAnsi="Calibri"/>
          <w:i w:val="0"/>
          <w:iCs w:val="0"/>
          <w:noProof/>
          <w:sz w:val="22"/>
          <w:szCs w:val="22"/>
        </w:rPr>
      </w:pPr>
      <w:r>
        <w:rPr>
          <w:noProof/>
        </w:rPr>
        <w:t>2.8.8</w:t>
      </w:r>
      <w:r w:rsidRPr="00F2784E">
        <w:rPr>
          <w:rFonts w:ascii="Calibri" w:hAnsi="Calibri"/>
          <w:i w:val="0"/>
          <w:iCs w:val="0"/>
          <w:noProof/>
          <w:sz w:val="22"/>
          <w:szCs w:val="22"/>
        </w:rPr>
        <w:tab/>
      </w:r>
      <w:r>
        <w:rPr>
          <w:noProof/>
        </w:rPr>
        <w:t>Specific details on Form EM</w:t>
      </w:r>
      <w:r>
        <w:rPr>
          <w:noProof/>
        </w:rPr>
        <w:tab/>
      </w:r>
      <w:r>
        <w:rPr>
          <w:noProof/>
        </w:rPr>
        <w:fldChar w:fldCharType="begin"/>
      </w:r>
      <w:r>
        <w:rPr>
          <w:noProof/>
        </w:rPr>
        <w:instrText xml:space="preserve"> PAGEREF _Toc386460455 \h </w:instrText>
      </w:r>
      <w:r>
        <w:rPr>
          <w:noProof/>
        </w:rPr>
      </w:r>
      <w:r>
        <w:rPr>
          <w:noProof/>
        </w:rPr>
        <w:fldChar w:fldCharType="separate"/>
      </w:r>
      <w:r>
        <w:rPr>
          <w:noProof/>
        </w:rPr>
        <w:t>8</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2.9</w:t>
      </w:r>
      <w:r w:rsidRPr="00F2784E">
        <w:rPr>
          <w:rFonts w:ascii="Calibri" w:hAnsi="Calibri"/>
          <w:smallCaps w:val="0"/>
          <w:noProof/>
          <w:sz w:val="22"/>
          <w:szCs w:val="22"/>
        </w:rPr>
        <w:tab/>
      </w:r>
      <w:r>
        <w:rPr>
          <w:noProof/>
        </w:rPr>
        <w:t>(ER) Application for Private Ruling</w:t>
      </w:r>
      <w:r>
        <w:rPr>
          <w:noProof/>
        </w:rPr>
        <w:tab/>
      </w:r>
      <w:r>
        <w:rPr>
          <w:noProof/>
        </w:rPr>
        <w:fldChar w:fldCharType="begin"/>
      </w:r>
      <w:r>
        <w:rPr>
          <w:noProof/>
        </w:rPr>
        <w:instrText xml:space="preserve"> PAGEREF _Toc386460456 \h </w:instrText>
      </w:r>
      <w:r>
        <w:rPr>
          <w:noProof/>
        </w:rPr>
      </w:r>
      <w:r>
        <w:rPr>
          <w:noProof/>
        </w:rPr>
        <w:fldChar w:fldCharType="separate"/>
      </w:r>
      <w:r>
        <w:rPr>
          <w:noProof/>
        </w:rPr>
        <w:t>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2.10</w:t>
      </w:r>
      <w:r w:rsidRPr="00F2784E">
        <w:rPr>
          <w:rFonts w:ascii="Calibri" w:hAnsi="Calibri"/>
          <w:smallCaps w:val="0"/>
          <w:noProof/>
          <w:sz w:val="22"/>
          <w:szCs w:val="22"/>
        </w:rPr>
        <w:tab/>
      </w:r>
      <w:r>
        <w:rPr>
          <w:noProof/>
        </w:rPr>
        <w:t>(EB) Fringe Benefits Tax</w:t>
      </w:r>
      <w:r>
        <w:rPr>
          <w:noProof/>
        </w:rPr>
        <w:tab/>
      </w:r>
      <w:r>
        <w:rPr>
          <w:noProof/>
        </w:rPr>
        <w:fldChar w:fldCharType="begin"/>
      </w:r>
      <w:r>
        <w:rPr>
          <w:noProof/>
        </w:rPr>
        <w:instrText xml:space="preserve"> PAGEREF _Toc386460457 \h </w:instrText>
      </w:r>
      <w:r>
        <w:rPr>
          <w:noProof/>
        </w:rPr>
      </w:r>
      <w:r>
        <w:rPr>
          <w:noProof/>
        </w:rPr>
        <w:fldChar w:fldCharType="separate"/>
      </w:r>
      <w:r>
        <w:rPr>
          <w:noProof/>
        </w:rPr>
        <w:t>10</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2.11</w:t>
      </w:r>
      <w:r w:rsidRPr="00F2784E">
        <w:rPr>
          <w:rFonts w:ascii="Calibri" w:hAnsi="Calibri"/>
          <w:smallCaps w:val="0"/>
          <w:noProof/>
          <w:sz w:val="22"/>
          <w:szCs w:val="22"/>
        </w:rPr>
        <w:tab/>
      </w:r>
      <w:r>
        <w:rPr>
          <w:noProof/>
        </w:rPr>
        <w:t>(CU) Client Update</w:t>
      </w:r>
      <w:r>
        <w:rPr>
          <w:noProof/>
        </w:rPr>
        <w:tab/>
      </w:r>
      <w:r>
        <w:rPr>
          <w:noProof/>
        </w:rPr>
        <w:fldChar w:fldCharType="begin"/>
      </w:r>
      <w:r>
        <w:rPr>
          <w:noProof/>
        </w:rPr>
        <w:instrText xml:space="preserve"> PAGEREF _Toc386460458 \h </w:instrText>
      </w:r>
      <w:r>
        <w:rPr>
          <w:noProof/>
        </w:rPr>
      </w:r>
      <w:r>
        <w:rPr>
          <w:noProof/>
        </w:rPr>
        <w:fldChar w:fldCharType="separate"/>
      </w:r>
      <w:r>
        <w:rPr>
          <w:noProof/>
        </w:rPr>
        <w:t>10</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2.11.1</w:t>
      </w:r>
      <w:r w:rsidRPr="00F2784E">
        <w:rPr>
          <w:rFonts w:ascii="Calibri" w:hAnsi="Calibri"/>
          <w:i w:val="0"/>
          <w:iCs w:val="0"/>
          <w:noProof/>
          <w:sz w:val="22"/>
          <w:szCs w:val="22"/>
        </w:rPr>
        <w:tab/>
      </w:r>
      <w:r>
        <w:rPr>
          <w:noProof/>
        </w:rPr>
        <w:t>Modifying details for Income Tax purposes (old CD)</w:t>
      </w:r>
      <w:r>
        <w:rPr>
          <w:noProof/>
        </w:rPr>
        <w:tab/>
      </w:r>
      <w:r>
        <w:rPr>
          <w:noProof/>
        </w:rPr>
        <w:fldChar w:fldCharType="begin"/>
      </w:r>
      <w:r>
        <w:rPr>
          <w:noProof/>
        </w:rPr>
        <w:instrText xml:space="preserve"> PAGEREF _Toc386460459 \h </w:instrText>
      </w:r>
      <w:r>
        <w:rPr>
          <w:noProof/>
        </w:rPr>
      </w:r>
      <w:r>
        <w:rPr>
          <w:noProof/>
        </w:rPr>
        <w:fldChar w:fldCharType="separate"/>
      </w:r>
      <w:r>
        <w:rPr>
          <w:noProof/>
        </w:rPr>
        <w:t>11</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2.11.2</w:t>
      </w:r>
      <w:r w:rsidRPr="00F2784E">
        <w:rPr>
          <w:rFonts w:ascii="Calibri" w:hAnsi="Calibri"/>
          <w:i w:val="0"/>
          <w:iCs w:val="0"/>
          <w:noProof/>
          <w:sz w:val="22"/>
          <w:szCs w:val="22"/>
        </w:rPr>
        <w:tab/>
      </w:r>
      <w:r>
        <w:rPr>
          <w:noProof/>
        </w:rPr>
        <w:t>Modifying details for Activity Statement purposes (old CB)</w:t>
      </w:r>
      <w:r>
        <w:rPr>
          <w:noProof/>
        </w:rPr>
        <w:tab/>
      </w:r>
      <w:r>
        <w:rPr>
          <w:noProof/>
        </w:rPr>
        <w:fldChar w:fldCharType="begin"/>
      </w:r>
      <w:r>
        <w:rPr>
          <w:noProof/>
        </w:rPr>
        <w:instrText xml:space="preserve"> PAGEREF _Toc386460460 \h </w:instrText>
      </w:r>
      <w:r>
        <w:rPr>
          <w:noProof/>
        </w:rPr>
      </w:r>
      <w:r>
        <w:rPr>
          <w:noProof/>
        </w:rPr>
        <w:fldChar w:fldCharType="separate"/>
      </w:r>
      <w:r>
        <w:rPr>
          <w:noProof/>
        </w:rPr>
        <w:t>12</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2.11.3</w:t>
      </w:r>
      <w:r w:rsidRPr="00F2784E">
        <w:rPr>
          <w:rFonts w:ascii="Calibri" w:hAnsi="Calibri"/>
          <w:i w:val="0"/>
          <w:iCs w:val="0"/>
          <w:noProof/>
          <w:sz w:val="22"/>
          <w:szCs w:val="22"/>
        </w:rPr>
        <w:tab/>
      </w:r>
      <w:r>
        <w:rPr>
          <w:noProof/>
        </w:rPr>
        <w:t>Request Combinations</w:t>
      </w:r>
      <w:r>
        <w:rPr>
          <w:noProof/>
        </w:rPr>
        <w:tab/>
      </w:r>
      <w:r>
        <w:rPr>
          <w:noProof/>
        </w:rPr>
        <w:fldChar w:fldCharType="begin"/>
      </w:r>
      <w:r>
        <w:rPr>
          <w:noProof/>
        </w:rPr>
        <w:instrText xml:space="preserve"> PAGEREF _Toc386460461 \h </w:instrText>
      </w:r>
      <w:r>
        <w:rPr>
          <w:noProof/>
        </w:rPr>
      </w:r>
      <w:r>
        <w:rPr>
          <w:noProof/>
        </w:rPr>
        <w:fldChar w:fldCharType="separate"/>
      </w:r>
      <w:r>
        <w:rPr>
          <w:noProof/>
        </w:rPr>
        <w:t>13</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2.12</w:t>
      </w:r>
      <w:r w:rsidRPr="00F2784E">
        <w:rPr>
          <w:rFonts w:ascii="Calibri" w:hAnsi="Calibri"/>
          <w:smallCaps w:val="0"/>
          <w:noProof/>
          <w:sz w:val="22"/>
          <w:szCs w:val="22"/>
        </w:rPr>
        <w:tab/>
      </w:r>
      <w:r>
        <w:rPr>
          <w:noProof/>
        </w:rPr>
        <w:t>Member Contribution Statement</w:t>
      </w:r>
      <w:r>
        <w:rPr>
          <w:noProof/>
        </w:rPr>
        <w:tab/>
      </w:r>
      <w:r>
        <w:rPr>
          <w:noProof/>
        </w:rPr>
        <w:fldChar w:fldCharType="begin"/>
      </w:r>
      <w:r>
        <w:rPr>
          <w:noProof/>
        </w:rPr>
        <w:instrText xml:space="preserve"> PAGEREF _Toc386460462 \h </w:instrText>
      </w:r>
      <w:r>
        <w:rPr>
          <w:noProof/>
        </w:rPr>
      </w:r>
      <w:r>
        <w:rPr>
          <w:noProof/>
        </w:rPr>
        <w:fldChar w:fldCharType="separate"/>
      </w:r>
      <w:r>
        <w:rPr>
          <w:noProof/>
        </w:rPr>
        <w:t>14</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2.12.1</w:t>
      </w:r>
      <w:r w:rsidRPr="00F2784E">
        <w:rPr>
          <w:rFonts w:ascii="Calibri" w:hAnsi="Calibri"/>
          <w:i w:val="0"/>
          <w:iCs w:val="0"/>
          <w:noProof/>
          <w:sz w:val="22"/>
          <w:szCs w:val="22"/>
        </w:rPr>
        <w:tab/>
      </w:r>
      <w:r>
        <w:rPr>
          <w:noProof/>
        </w:rPr>
        <w:t>Overview</w:t>
      </w:r>
      <w:r>
        <w:rPr>
          <w:noProof/>
        </w:rPr>
        <w:tab/>
      </w:r>
      <w:r>
        <w:rPr>
          <w:noProof/>
        </w:rPr>
        <w:fldChar w:fldCharType="begin"/>
      </w:r>
      <w:r>
        <w:rPr>
          <w:noProof/>
        </w:rPr>
        <w:instrText xml:space="preserve"> PAGEREF _Toc386460463 \h </w:instrText>
      </w:r>
      <w:r>
        <w:rPr>
          <w:noProof/>
        </w:rPr>
      </w:r>
      <w:r>
        <w:rPr>
          <w:noProof/>
        </w:rPr>
        <w:fldChar w:fldCharType="separate"/>
      </w:r>
      <w:r>
        <w:rPr>
          <w:noProof/>
        </w:rPr>
        <w:t>14</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2.12.2</w:t>
      </w:r>
      <w:r w:rsidRPr="00F2784E">
        <w:rPr>
          <w:rFonts w:ascii="Calibri" w:hAnsi="Calibri"/>
          <w:i w:val="0"/>
          <w:iCs w:val="0"/>
          <w:noProof/>
          <w:sz w:val="22"/>
          <w:szCs w:val="22"/>
        </w:rPr>
        <w:tab/>
      </w:r>
      <w:r>
        <w:rPr>
          <w:noProof/>
        </w:rPr>
        <w:t>Member Contribution Statements – 2008 and later years (MC and S)</w:t>
      </w:r>
      <w:r>
        <w:rPr>
          <w:noProof/>
        </w:rPr>
        <w:tab/>
      </w:r>
      <w:r>
        <w:rPr>
          <w:noProof/>
        </w:rPr>
        <w:fldChar w:fldCharType="begin"/>
      </w:r>
      <w:r>
        <w:rPr>
          <w:noProof/>
        </w:rPr>
        <w:instrText xml:space="preserve"> PAGEREF _Toc386460464 \h </w:instrText>
      </w:r>
      <w:r>
        <w:rPr>
          <w:noProof/>
        </w:rPr>
      </w:r>
      <w:r>
        <w:rPr>
          <w:noProof/>
        </w:rPr>
        <w:fldChar w:fldCharType="separate"/>
      </w:r>
      <w:r>
        <w:rPr>
          <w:noProof/>
        </w:rPr>
        <w:t>14</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2.12.3</w:t>
      </w:r>
      <w:r w:rsidRPr="00F2784E">
        <w:rPr>
          <w:rFonts w:ascii="Calibri" w:hAnsi="Calibri"/>
          <w:i w:val="0"/>
          <w:iCs w:val="0"/>
          <w:noProof/>
          <w:sz w:val="22"/>
          <w:szCs w:val="22"/>
        </w:rPr>
        <w:tab/>
      </w:r>
      <w:r>
        <w:rPr>
          <w:noProof/>
        </w:rPr>
        <w:t>Member Contribution Statements – 2007 and prior years (SP, ES and R)</w:t>
      </w:r>
      <w:r>
        <w:rPr>
          <w:noProof/>
        </w:rPr>
        <w:tab/>
      </w:r>
      <w:r>
        <w:rPr>
          <w:noProof/>
        </w:rPr>
        <w:fldChar w:fldCharType="begin"/>
      </w:r>
      <w:r>
        <w:rPr>
          <w:noProof/>
        </w:rPr>
        <w:instrText xml:space="preserve"> PAGEREF _Toc386460465 \h </w:instrText>
      </w:r>
      <w:r>
        <w:rPr>
          <w:noProof/>
        </w:rPr>
      </w:r>
      <w:r>
        <w:rPr>
          <w:noProof/>
        </w:rPr>
        <w:fldChar w:fldCharType="separate"/>
      </w:r>
      <w:r>
        <w:rPr>
          <w:noProof/>
        </w:rPr>
        <w:t>14</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2.12.4</w:t>
      </w:r>
      <w:r w:rsidRPr="00F2784E">
        <w:rPr>
          <w:rFonts w:ascii="Calibri" w:hAnsi="Calibri"/>
          <w:i w:val="0"/>
          <w:iCs w:val="0"/>
          <w:noProof/>
          <w:sz w:val="22"/>
          <w:szCs w:val="22"/>
        </w:rPr>
        <w:tab/>
      </w:r>
      <w:r>
        <w:rPr>
          <w:noProof/>
        </w:rPr>
        <w:t>Assessment Variation Advice Statements – all years (SP, SR, D)</w:t>
      </w:r>
      <w:r>
        <w:rPr>
          <w:noProof/>
        </w:rPr>
        <w:tab/>
      </w:r>
      <w:r>
        <w:rPr>
          <w:noProof/>
        </w:rPr>
        <w:fldChar w:fldCharType="begin"/>
      </w:r>
      <w:r>
        <w:rPr>
          <w:noProof/>
        </w:rPr>
        <w:instrText xml:space="preserve"> PAGEREF _Toc386460466 \h </w:instrText>
      </w:r>
      <w:r>
        <w:rPr>
          <w:noProof/>
        </w:rPr>
      </w:r>
      <w:r>
        <w:rPr>
          <w:noProof/>
        </w:rPr>
        <w:fldChar w:fldCharType="separate"/>
      </w:r>
      <w:r>
        <w:rPr>
          <w:noProof/>
        </w:rPr>
        <w:t>16</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2.12.5</w:t>
      </w:r>
      <w:r w:rsidRPr="00F2784E">
        <w:rPr>
          <w:rFonts w:ascii="Calibri" w:hAnsi="Calibri"/>
          <w:i w:val="0"/>
          <w:iCs w:val="0"/>
          <w:noProof/>
          <w:sz w:val="22"/>
          <w:szCs w:val="22"/>
        </w:rPr>
        <w:tab/>
      </w:r>
      <w:r>
        <w:rPr>
          <w:noProof/>
        </w:rPr>
        <w:t>ELS Return Forms for 2007 and prior year MCS and AVA</w:t>
      </w:r>
      <w:r>
        <w:rPr>
          <w:noProof/>
        </w:rPr>
        <w:tab/>
      </w:r>
      <w:r>
        <w:rPr>
          <w:noProof/>
        </w:rPr>
        <w:fldChar w:fldCharType="begin"/>
      </w:r>
      <w:r>
        <w:rPr>
          <w:noProof/>
        </w:rPr>
        <w:instrText xml:space="preserve"> PAGEREF _Toc386460467 \h </w:instrText>
      </w:r>
      <w:r>
        <w:rPr>
          <w:noProof/>
        </w:rPr>
      </w:r>
      <w:r>
        <w:rPr>
          <w:noProof/>
        </w:rPr>
        <w:fldChar w:fldCharType="separate"/>
      </w:r>
      <w:r>
        <w:rPr>
          <w:noProof/>
        </w:rPr>
        <w:t>17</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2.12.6</w:t>
      </w:r>
      <w:r w:rsidRPr="00F2784E">
        <w:rPr>
          <w:rFonts w:ascii="Calibri" w:hAnsi="Calibri"/>
          <w:i w:val="0"/>
          <w:iCs w:val="0"/>
          <w:noProof/>
          <w:sz w:val="22"/>
          <w:szCs w:val="22"/>
        </w:rPr>
        <w:tab/>
      </w:r>
      <w:r>
        <w:rPr>
          <w:noProof/>
        </w:rPr>
        <w:t>Rules Relating to the Transmission of 2007 and prior year MCS and AVA forms</w:t>
      </w:r>
      <w:r>
        <w:rPr>
          <w:noProof/>
        </w:rPr>
        <w:tab/>
      </w:r>
      <w:r>
        <w:rPr>
          <w:noProof/>
        </w:rPr>
        <w:fldChar w:fldCharType="begin"/>
      </w:r>
      <w:r>
        <w:rPr>
          <w:noProof/>
        </w:rPr>
        <w:instrText xml:space="preserve"> PAGEREF _Toc386460468 \h </w:instrText>
      </w:r>
      <w:r>
        <w:rPr>
          <w:noProof/>
        </w:rPr>
      </w:r>
      <w:r>
        <w:rPr>
          <w:noProof/>
        </w:rPr>
        <w:fldChar w:fldCharType="separate"/>
      </w:r>
      <w:r>
        <w:rPr>
          <w:noProof/>
        </w:rPr>
        <w:t>18</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2.12.7</w:t>
      </w:r>
      <w:r w:rsidRPr="00F2784E">
        <w:rPr>
          <w:rFonts w:ascii="Calibri" w:hAnsi="Calibri"/>
          <w:i w:val="0"/>
          <w:iCs w:val="0"/>
          <w:noProof/>
          <w:sz w:val="22"/>
          <w:szCs w:val="22"/>
        </w:rPr>
        <w:tab/>
      </w:r>
      <w:r>
        <w:rPr>
          <w:noProof/>
        </w:rPr>
        <w:t>Amendments/Updates</w:t>
      </w:r>
      <w:r>
        <w:rPr>
          <w:noProof/>
        </w:rPr>
        <w:tab/>
      </w:r>
      <w:r>
        <w:rPr>
          <w:noProof/>
        </w:rPr>
        <w:fldChar w:fldCharType="begin"/>
      </w:r>
      <w:r>
        <w:rPr>
          <w:noProof/>
        </w:rPr>
        <w:instrText xml:space="preserve"> PAGEREF _Toc386460469 \h </w:instrText>
      </w:r>
      <w:r>
        <w:rPr>
          <w:noProof/>
        </w:rPr>
      </w:r>
      <w:r>
        <w:rPr>
          <w:noProof/>
        </w:rPr>
        <w:fldChar w:fldCharType="separate"/>
      </w:r>
      <w:r>
        <w:rPr>
          <w:noProof/>
        </w:rPr>
        <w:t>18</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2.12.8</w:t>
      </w:r>
      <w:r w:rsidRPr="00F2784E">
        <w:rPr>
          <w:rFonts w:ascii="Calibri" w:hAnsi="Calibri"/>
          <w:i w:val="0"/>
          <w:iCs w:val="0"/>
          <w:noProof/>
          <w:sz w:val="22"/>
          <w:szCs w:val="22"/>
        </w:rPr>
        <w:tab/>
      </w:r>
      <w:r>
        <w:rPr>
          <w:noProof/>
        </w:rPr>
        <w:t>Printing requirements</w:t>
      </w:r>
      <w:r>
        <w:rPr>
          <w:noProof/>
        </w:rPr>
        <w:tab/>
      </w:r>
      <w:r>
        <w:rPr>
          <w:noProof/>
        </w:rPr>
        <w:fldChar w:fldCharType="begin"/>
      </w:r>
      <w:r>
        <w:rPr>
          <w:noProof/>
        </w:rPr>
        <w:instrText xml:space="preserve"> PAGEREF _Toc386460470 \h </w:instrText>
      </w:r>
      <w:r>
        <w:rPr>
          <w:noProof/>
        </w:rPr>
      </w:r>
      <w:r>
        <w:rPr>
          <w:noProof/>
        </w:rPr>
        <w:fldChar w:fldCharType="separate"/>
      </w:r>
      <w:r>
        <w:rPr>
          <w:noProof/>
        </w:rPr>
        <w:t>19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2.13</w:t>
      </w:r>
      <w:r w:rsidRPr="00F2784E">
        <w:rPr>
          <w:rFonts w:ascii="Calibri" w:hAnsi="Calibri"/>
          <w:smallCaps w:val="0"/>
          <w:noProof/>
          <w:sz w:val="22"/>
          <w:szCs w:val="22"/>
        </w:rPr>
        <w:tab/>
      </w:r>
      <w:r>
        <w:rPr>
          <w:noProof/>
        </w:rPr>
        <w:t>Electronic Lodgment Declarations</w:t>
      </w:r>
      <w:r>
        <w:rPr>
          <w:noProof/>
        </w:rPr>
        <w:tab/>
      </w:r>
      <w:r>
        <w:rPr>
          <w:noProof/>
        </w:rPr>
        <w:fldChar w:fldCharType="begin"/>
      </w:r>
      <w:r>
        <w:rPr>
          <w:noProof/>
        </w:rPr>
        <w:instrText xml:space="preserve"> PAGEREF _Toc386460471 \h </w:instrText>
      </w:r>
      <w:r>
        <w:rPr>
          <w:noProof/>
        </w:rPr>
      </w:r>
      <w:r>
        <w:rPr>
          <w:noProof/>
        </w:rPr>
        <w:fldChar w:fldCharType="separate"/>
      </w:r>
      <w:r>
        <w:rPr>
          <w:noProof/>
        </w:rPr>
        <w:t>19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2.14</w:t>
      </w:r>
      <w:r w:rsidRPr="00F2784E">
        <w:rPr>
          <w:rFonts w:ascii="Calibri" w:hAnsi="Calibri"/>
          <w:smallCaps w:val="0"/>
          <w:noProof/>
          <w:sz w:val="22"/>
          <w:szCs w:val="22"/>
        </w:rPr>
        <w:tab/>
      </w:r>
      <w:r>
        <w:rPr>
          <w:noProof/>
        </w:rPr>
        <w:t>Not in use</w:t>
      </w:r>
      <w:r>
        <w:rPr>
          <w:noProof/>
        </w:rPr>
        <w:tab/>
      </w:r>
      <w:r>
        <w:rPr>
          <w:noProof/>
        </w:rPr>
        <w:fldChar w:fldCharType="begin"/>
      </w:r>
      <w:r>
        <w:rPr>
          <w:noProof/>
        </w:rPr>
        <w:instrText xml:space="preserve"> PAGEREF _Toc386460472 \h </w:instrText>
      </w:r>
      <w:r>
        <w:rPr>
          <w:noProof/>
        </w:rPr>
      </w:r>
      <w:r>
        <w:rPr>
          <w:noProof/>
        </w:rPr>
        <w:fldChar w:fldCharType="separate"/>
      </w:r>
      <w:r>
        <w:rPr>
          <w:noProof/>
        </w:rPr>
        <w:t>19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2.15</w:t>
      </w:r>
      <w:r w:rsidRPr="00F2784E">
        <w:rPr>
          <w:rFonts w:ascii="Calibri" w:hAnsi="Calibri"/>
          <w:smallCaps w:val="0"/>
          <w:noProof/>
          <w:sz w:val="22"/>
          <w:szCs w:val="22"/>
        </w:rPr>
        <w:tab/>
      </w:r>
      <w:r>
        <w:rPr>
          <w:noProof/>
        </w:rPr>
        <w:t>BAS and IAS – General Information (GA, GR, GB, &amp; GI)</w:t>
      </w:r>
      <w:r>
        <w:rPr>
          <w:noProof/>
        </w:rPr>
        <w:tab/>
      </w:r>
      <w:r>
        <w:rPr>
          <w:noProof/>
        </w:rPr>
        <w:fldChar w:fldCharType="begin"/>
      </w:r>
      <w:r>
        <w:rPr>
          <w:noProof/>
        </w:rPr>
        <w:instrText xml:space="preserve"> PAGEREF _Toc386460473 \h </w:instrText>
      </w:r>
      <w:r>
        <w:rPr>
          <w:noProof/>
        </w:rPr>
      </w:r>
      <w:r>
        <w:rPr>
          <w:noProof/>
        </w:rPr>
        <w:fldChar w:fldCharType="separate"/>
      </w:r>
      <w:r>
        <w:rPr>
          <w:noProof/>
        </w:rPr>
        <w:t>19</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2.15.1</w:t>
      </w:r>
      <w:r w:rsidRPr="00F2784E">
        <w:rPr>
          <w:rFonts w:ascii="Calibri" w:hAnsi="Calibri"/>
          <w:i w:val="0"/>
          <w:iCs w:val="0"/>
          <w:noProof/>
          <w:sz w:val="22"/>
          <w:szCs w:val="22"/>
        </w:rPr>
        <w:tab/>
      </w:r>
      <w:r>
        <w:rPr>
          <w:noProof/>
        </w:rPr>
        <w:t>(GA) BAS - Monthly and Quarterly</w:t>
      </w:r>
      <w:r>
        <w:rPr>
          <w:noProof/>
        </w:rPr>
        <w:tab/>
      </w:r>
      <w:r>
        <w:rPr>
          <w:noProof/>
        </w:rPr>
        <w:fldChar w:fldCharType="begin"/>
      </w:r>
      <w:r>
        <w:rPr>
          <w:noProof/>
        </w:rPr>
        <w:instrText xml:space="preserve"> PAGEREF _Toc386460474 \h </w:instrText>
      </w:r>
      <w:r>
        <w:rPr>
          <w:noProof/>
        </w:rPr>
      </w:r>
      <w:r>
        <w:rPr>
          <w:noProof/>
        </w:rPr>
        <w:fldChar w:fldCharType="separate"/>
      </w:r>
      <w:r>
        <w:rPr>
          <w:noProof/>
        </w:rPr>
        <w:t>20</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2.15.2</w:t>
      </w:r>
      <w:r w:rsidRPr="00F2784E">
        <w:rPr>
          <w:rFonts w:ascii="Calibri" w:hAnsi="Calibri"/>
          <w:i w:val="0"/>
          <w:iCs w:val="0"/>
          <w:noProof/>
          <w:sz w:val="22"/>
          <w:szCs w:val="22"/>
        </w:rPr>
        <w:tab/>
      </w:r>
      <w:r>
        <w:rPr>
          <w:noProof/>
        </w:rPr>
        <w:t>(GB) IAS - Monthly and Quarterly, or Annually for CHT</w:t>
      </w:r>
      <w:r>
        <w:rPr>
          <w:noProof/>
        </w:rPr>
        <w:tab/>
      </w:r>
      <w:r>
        <w:rPr>
          <w:noProof/>
        </w:rPr>
        <w:fldChar w:fldCharType="begin"/>
      </w:r>
      <w:r>
        <w:rPr>
          <w:noProof/>
        </w:rPr>
        <w:instrText xml:space="preserve"> PAGEREF _Toc386460475 \h </w:instrText>
      </w:r>
      <w:r>
        <w:rPr>
          <w:noProof/>
        </w:rPr>
      </w:r>
      <w:r>
        <w:rPr>
          <w:noProof/>
        </w:rPr>
        <w:fldChar w:fldCharType="separate"/>
      </w:r>
      <w:r>
        <w:rPr>
          <w:noProof/>
        </w:rPr>
        <w:t>20</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2.15.3</w:t>
      </w:r>
      <w:r w:rsidRPr="00F2784E">
        <w:rPr>
          <w:rFonts w:ascii="Calibri" w:hAnsi="Calibri"/>
          <w:i w:val="0"/>
          <w:iCs w:val="0"/>
          <w:noProof/>
          <w:sz w:val="22"/>
          <w:szCs w:val="22"/>
        </w:rPr>
        <w:tab/>
      </w:r>
      <w:r>
        <w:rPr>
          <w:noProof/>
        </w:rPr>
        <w:t>(GR) GST Annual Return</w:t>
      </w:r>
      <w:r>
        <w:rPr>
          <w:noProof/>
        </w:rPr>
        <w:tab/>
      </w:r>
      <w:r>
        <w:rPr>
          <w:noProof/>
        </w:rPr>
        <w:fldChar w:fldCharType="begin"/>
      </w:r>
      <w:r>
        <w:rPr>
          <w:noProof/>
        </w:rPr>
        <w:instrText xml:space="preserve"> PAGEREF _Toc386460476 \h </w:instrText>
      </w:r>
      <w:r>
        <w:rPr>
          <w:noProof/>
        </w:rPr>
      </w:r>
      <w:r>
        <w:rPr>
          <w:noProof/>
        </w:rPr>
        <w:fldChar w:fldCharType="separate"/>
      </w:r>
      <w:r>
        <w:rPr>
          <w:noProof/>
        </w:rPr>
        <w:t>20</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2.15.4</w:t>
      </w:r>
      <w:r w:rsidRPr="00F2784E">
        <w:rPr>
          <w:rFonts w:ascii="Calibri" w:hAnsi="Calibri"/>
          <w:i w:val="0"/>
          <w:iCs w:val="0"/>
          <w:noProof/>
          <w:sz w:val="22"/>
          <w:szCs w:val="22"/>
        </w:rPr>
        <w:tab/>
      </w:r>
      <w:r>
        <w:rPr>
          <w:noProof/>
        </w:rPr>
        <w:t>(GI) IAS Annual Return</w:t>
      </w:r>
      <w:r>
        <w:rPr>
          <w:noProof/>
        </w:rPr>
        <w:tab/>
      </w:r>
      <w:r>
        <w:rPr>
          <w:noProof/>
        </w:rPr>
        <w:fldChar w:fldCharType="begin"/>
      </w:r>
      <w:r>
        <w:rPr>
          <w:noProof/>
        </w:rPr>
        <w:instrText xml:space="preserve"> PAGEREF _Toc386460477 \h </w:instrText>
      </w:r>
      <w:r>
        <w:rPr>
          <w:noProof/>
        </w:rPr>
      </w:r>
      <w:r>
        <w:rPr>
          <w:noProof/>
        </w:rPr>
        <w:fldChar w:fldCharType="separate"/>
      </w:r>
      <w:r>
        <w:rPr>
          <w:noProof/>
        </w:rPr>
        <w:t>21</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2.16</w:t>
      </w:r>
      <w:r w:rsidRPr="00F2784E">
        <w:rPr>
          <w:rFonts w:ascii="Calibri" w:hAnsi="Calibri"/>
          <w:smallCaps w:val="0"/>
          <w:noProof/>
          <w:sz w:val="22"/>
          <w:szCs w:val="22"/>
        </w:rPr>
        <w:tab/>
      </w:r>
      <w:r>
        <w:rPr>
          <w:noProof/>
        </w:rPr>
        <w:t>(DI) Energy Grants Credit Scheme</w:t>
      </w:r>
      <w:r>
        <w:rPr>
          <w:noProof/>
        </w:rPr>
        <w:tab/>
      </w:r>
      <w:r>
        <w:rPr>
          <w:noProof/>
        </w:rPr>
        <w:fldChar w:fldCharType="begin"/>
      </w:r>
      <w:r>
        <w:rPr>
          <w:noProof/>
        </w:rPr>
        <w:instrText xml:space="preserve"> PAGEREF _Toc386460478 \h </w:instrText>
      </w:r>
      <w:r>
        <w:rPr>
          <w:noProof/>
        </w:rPr>
      </w:r>
      <w:r>
        <w:rPr>
          <w:noProof/>
        </w:rPr>
        <w:fldChar w:fldCharType="separate"/>
      </w:r>
      <w:r>
        <w:rPr>
          <w:noProof/>
        </w:rPr>
        <w:t>21</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2.17</w:t>
      </w:r>
      <w:r w:rsidRPr="00F2784E">
        <w:rPr>
          <w:rFonts w:ascii="Calibri" w:hAnsi="Calibri"/>
          <w:smallCaps w:val="0"/>
          <w:noProof/>
          <w:sz w:val="22"/>
          <w:szCs w:val="22"/>
        </w:rPr>
        <w:tab/>
      </w:r>
      <w:r>
        <w:rPr>
          <w:noProof/>
        </w:rPr>
        <w:t>(DJ) Product Stewardship Oil Scheme</w:t>
      </w:r>
      <w:r>
        <w:rPr>
          <w:noProof/>
        </w:rPr>
        <w:tab/>
      </w:r>
      <w:r>
        <w:rPr>
          <w:noProof/>
        </w:rPr>
        <w:fldChar w:fldCharType="begin"/>
      </w:r>
      <w:r>
        <w:rPr>
          <w:noProof/>
        </w:rPr>
        <w:instrText xml:space="preserve"> PAGEREF _Toc386460479 \h </w:instrText>
      </w:r>
      <w:r>
        <w:rPr>
          <w:noProof/>
        </w:rPr>
      </w:r>
      <w:r>
        <w:rPr>
          <w:noProof/>
        </w:rPr>
        <w:fldChar w:fldCharType="separate"/>
      </w:r>
      <w:r>
        <w:rPr>
          <w:noProof/>
        </w:rPr>
        <w:t>22</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2.18</w:t>
      </w:r>
      <w:r w:rsidRPr="00F2784E">
        <w:rPr>
          <w:rFonts w:ascii="Calibri" w:hAnsi="Calibri"/>
          <w:smallCaps w:val="0"/>
          <w:noProof/>
          <w:sz w:val="22"/>
          <w:szCs w:val="22"/>
        </w:rPr>
        <w:tab/>
      </w:r>
      <w:r>
        <w:rPr>
          <w:noProof/>
        </w:rPr>
        <w:t>(CP) Client Correspondence Preferences</w:t>
      </w:r>
      <w:r>
        <w:rPr>
          <w:noProof/>
        </w:rPr>
        <w:tab/>
      </w:r>
      <w:r>
        <w:rPr>
          <w:noProof/>
        </w:rPr>
        <w:fldChar w:fldCharType="begin"/>
      </w:r>
      <w:r>
        <w:rPr>
          <w:noProof/>
        </w:rPr>
        <w:instrText xml:space="preserve"> PAGEREF _Toc386460480 \h </w:instrText>
      </w:r>
      <w:r>
        <w:rPr>
          <w:noProof/>
        </w:rPr>
      </w:r>
      <w:r>
        <w:rPr>
          <w:noProof/>
        </w:rPr>
        <w:fldChar w:fldCharType="separate"/>
      </w:r>
      <w:r>
        <w:rPr>
          <w:noProof/>
        </w:rPr>
        <w:t>22</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2.18.1</w:t>
      </w:r>
      <w:r w:rsidRPr="00F2784E">
        <w:rPr>
          <w:rFonts w:ascii="Calibri" w:hAnsi="Calibri"/>
          <w:i w:val="0"/>
          <w:iCs w:val="0"/>
          <w:noProof/>
          <w:sz w:val="22"/>
          <w:szCs w:val="22"/>
        </w:rPr>
        <w:tab/>
      </w:r>
      <w:r>
        <w:rPr>
          <w:noProof/>
        </w:rPr>
        <w:t>(CP) The Client Preference Form</w:t>
      </w:r>
      <w:r>
        <w:rPr>
          <w:noProof/>
        </w:rPr>
        <w:tab/>
      </w:r>
      <w:r>
        <w:rPr>
          <w:noProof/>
        </w:rPr>
        <w:fldChar w:fldCharType="begin"/>
      </w:r>
      <w:r>
        <w:rPr>
          <w:noProof/>
        </w:rPr>
        <w:instrText xml:space="preserve"> PAGEREF _Toc386460481 \h </w:instrText>
      </w:r>
      <w:r>
        <w:rPr>
          <w:noProof/>
        </w:rPr>
      </w:r>
      <w:r>
        <w:rPr>
          <w:noProof/>
        </w:rPr>
        <w:fldChar w:fldCharType="separate"/>
      </w:r>
      <w:r>
        <w:rPr>
          <w:noProof/>
        </w:rPr>
        <w:t>22</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lastRenderedPageBreak/>
        <w:t>2.18.2</w:t>
      </w:r>
      <w:r w:rsidRPr="00F2784E">
        <w:rPr>
          <w:rFonts w:ascii="Calibri" w:hAnsi="Calibri"/>
          <w:i w:val="0"/>
          <w:iCs w:val="0"/>
          <w:noProof/>
          <w:sz w:val="22"/>
          <w:szCs w:val="22"/>
        </w:rPr>
        <w:tab/>
      </w:r>
      <w:r>
        <w:rPr>
          <w:noProof/>
        </w:rPr>
        <w:t>(L) Agent/Intermediary Preference Schedule</w:t>
      </w:r>
      <w:r>
        <w:rPr>
          <w:noProof/>
        </w:rPr>
        <w:tab/>
      </w:r>
      <w:r>
        <w:rPr>
          <w:noProof/>
        </w:rPr>
        <w:fldChar w:fldCharType="begin"/>
      </w:r>
      <w:r>
        <w:rPr>
          <w:noProof/>
        </w:rPr>
        <w:instrText xml:space="preserve"> PAGEREF _Toc386460482 \h </w:instrText>
      </w:r>
      <w:r>
        <w:rPr>
          <w:noProof/>
        </w:rPr>
      </w:r>
      <w:r>
        <w:rPr>
          <w:noProof/>
        </w:rPr>
        <w:fldChar w:fldCharType="separate"/>
      </w:r>
      <w:r>
        <w:rPr>
          <w:noProof/>
        </w:rPr>
        <w:t>24</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2.18.3</w:t>
      </w:r>
      <w:r w:rsidRPr="00F2784E">
        <w:rPr>
          <w:rFonts w:ascii="Calibri" w:hAnsi="Calibri"/>
          <w:i w:val="0"/>
          <w:iCs w:val="0"/>
          <w:noProof/>
          <w:sz w:val="22"/>
          <w:szCs w:val="22"/>
        </w:rPr>
        <w:tab/>
      </w:r>
      <w:r>
        <w:rPr>
          <w:noProof/>
        </w:rPr>
        <w:t>(Z) Client Preference Schedule</w:t>
      </w:r>
      <w:r>
        <w:rPr>
          <w:noProof/>
        </w:rPr>
        <w:tab/>
      </w:r>
      <w:r>
        <w:rPr>
          <w:noProof/>
        </w:rPr>
        <w:fldChar w:fldCharType="begin"/>
      </w:r>
      <w:r>
        <w:rPr>
          <w:noProof/>
        </w:rPr>
        <w:instrText xml:space="preserve"> PAGEREF _Toc386460483 \h </w:instrText>
      </w:r>
      <w:r>
        <w:rPr>
          <w:noProof/>
        </w:rPr>
      </w:r>
      <w:r>
        <w:rPr>
          <w:noProof/>
        </w:rPr>
        <w:fldChar w:fldCharType="separate"/>
      </w:r>
      <w:r>
        <w:rPr>
          <w:noProof/>
        </w:rPr>
        <w:t>24</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2.18.4</w:t>
      </w:r>
      <w:r w:rsidRPr="00F2784E">
        <w:rPr>
          <w:rFonts w:ascii="Calibri" w:hAnsi="Calibri"/>
          <w:i w:val="0"/>
          <w:iCs w:val="0"/>
          <w:noProof/>
          <w:sz w:val="22"/>
          <w:szCs w:val="22"/>
        </w:rPr>
        <w:tab/>
      </w:r>
      <w:r>
        <w:rPr>
          <w:noProof/>
        </w:rPr>
        <w:t>Impact of Adding/Updating/Deleting Preferences (IRMS)</w:t>
      </w:r>
      <w:r>
        <w:rPr>
          <w:noProof/>
        </w:rPr>
        <w:tab/>
      </w:r>
      <w:r>
        <w:rPr>
          <w:noProof/>
        </w:rPr>
        <w:fldChar w:fldCharType="begin"/>
      </w:r>
      <w:r>
        <w:rPr>
          <w:noProof/>
        </w:rPr>
        <w:instrText xml:space="preserve"> PAGEREF _Toc386460484 \h </w:instrText>
      </w:r>
      <w:r>
        <w:rPr>
          <w:noProof/>
        </w:rPr>
      </w:r>
      <w:r>
        <w:rPr>
          <w:noProof/>
        </w:rPr>
        <w:fldChar w:fldCharType="separate"/>
      </w:r>
      <w:r>
        <w:rPr>
          <w:noProof/>
        </w:rPr>
        <w:t>24</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2.18.5</w:t>
      </w:r>
      <w:r w:rsidRPr="00F2784E">
        <w:rPr>
          <w:rFonts w:ascii="Calibri" w:hAnsi="Calibri"/>
          <w:i w:val="0"/>
          <w:iCs w:val="0"/>
          <w:noProof/>
          <w:sz w:val="22"/>
          <w:szCs w:val="22"/>
        </w:rPr>
        <w:tab/>
      </w:r>
      <w:r>
        <w:rPr>
          <w:noProof/>
        </w:rPr>
        <w:t>Matrix display to Agent/Intermediary</w:t>
      </w:r>
      <w:r>
        <w:rPr>
          <w:noProof/>
        </w:rPr>
        <w:tab/>
      </w:r>
      <w:r>
        <w:rPr>
          <w:noProof/>
        </w:rPr>
        <w:fldChar w:fldCharType="begin"/>
      </w:r>
      <w:r>
        <w:rPr>
          <w:noProof/>
        </w:rPr>
        <w:instrText xml:space="preserve"> PAGEREF _Toc386460485 \h </w:instrText>
      </w:r>
      <w:r>
        <w:rPr>
          <w:noProof/>
        </w:rPr>
      </w:r>
      <w:r>
        <w:rPr>
          <w:noProof/>
        </w:rPr>
        <w:fldChar w:fldCharType="separate"/>
      </w:r>
      <w:r>
        <w:rPr>
          <w:noProof/>
        </w:rPr>
        <w:t>25</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2.19</w:t>
      </w:r>
      <w:r w:rsidRPr="00F2784E">
        <w:rPr>
          <w:rFonts w:ascii="Calibri" w:hAnsi="Calibri"/>
          <w:smallCaps w:val="0"/>
          <w:noProof/>
          <w:sz w:val="22"/>
          <w:szCs w:val="22"/>
        </w:rPr>
        <w:tab/>
      </w:r>
      <w:r>
        <w:rPr>
          <w:noProof/>
        </w:rPr>
        <w:t>(FX) Baby Bonus Claim Form</w:t>
      </w:r>
      <w:r>
        <w:rPr>
          <w:noProof/>
        </w:rPr>
        <w:tab/>
      </w:r>
      <w:r>
        <w:rPr>
          <w:noProof/>
        </w:rPr>
        <w:fldChar w:fldCharType="begin"/>
      </w:r>
      <w:r>
        <w:rPr>
          <w:noProof/>
        </w:rPr>
        <w:instrText xml:space="preserve"> PAGEREF _Toc386460486 \h </w:instrText>
      </w:r>
      <w:r>
        <w:rPr>
          <w:noProof/>
        </w:rPr>
      </w:r>
      <w:r>
        <w:rPr>
          <w:noProof/>
        </w:rPr>
        <w:fldChar w:fldCharType="separate"/>
      </w:r>
      <w:r>
        <w:rPr>
          <w:noProof/>
        </w:rPr>
        <w:t>25</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2.20</w:t>
      </w:r>
      <w:r w:rsidRPr="00F2784E">
        <w:rPr>
          <w:rFonts w:ascii="Calibri" w:hAnsi="Calibri"/>
          <w:smallCaps w:val="0"/>
          <w:noProof/>
          <w:sz w:val="22"/>
          <w:szCs w:val="22"/>
        </w:rPr>
        <w:tab/>
      </w:r>
      <w:r>
        <w:rPr>
          <w:noProof/>
        </w:rPr>
        <w:t>(XX and YY) Family Trust Election and Interposed Entity Election</w:t>
      </w:r>
      <w:r>
        <w:rPr>
          <w:noProof/>
        </w:rPr>
        <w:tab/>
      </w:r>
      <w:r>
        <w:rPr>
          <w:noProof/>
        </w:rPr>
        <w:fldChar w:fldCharType="begin"/>
      </w:r>
      <w:r>
        <w:rPr>
          <w:noProof/>
        </w:rPr>
        <w:instrText xml:space="preserve"> PAGEREF _Toc386460487 \h </w:instrText>
      </w:r>
      <w:r>
        <w:rPr>
          <w:noProof/>
        </w:rPr>
      </w:r>
      <w:r>
        <w:rPr>
          <w:noProof/>
        </w:rPr>
        <w:fldChar w:fldCharType="separate"/>
      </w:r>
      <w:r>
        <w:rPr>
          <w:noProof/>
        </w:rPr>
        <w:t>25</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2.20.1</w:t>
      </w:r>
      <w:r w:rsidRPr="00F2784E">
        <w:rPr>
          <w:rFonts w:ascii="Calibri" w:hAnsi="Calibri"/>
          <w:i w:val="0"/>
          <w:iCs w:val="0"/>
          <w:noProof/>
          <w:sz w:val="22"/>
          <w:szCs w:val="22"/>
        </w:rPr>
        <w:tab/>
      </w:r>
      <w:r>
        <w:rPr>
          <w:noProof/>
        </w:rPr>
        <w:t>Family Trust Election Standalone (XX)</w:t>
      </w:r>
      <w:r>
        <w:rPr>
          <w:noProof/>
        </w:rPr>
        <w:tab/>
      </w:r>
      <w:r>
        <w:rPr>
          <w:noProof/>
        </w:rPr>
        <w:fldChar w:fldCharType="begin"/>
      </w:r>
      <w:r>
        <w:rPr>
          <w:noProof/>
        </w:rPr>
        <w:instrText xml:space="preserve"> PAGEREF _Toc386460488 \h </w:instrText>
      </w:r>
      <w:r>
        <w:rPr>
          <w:noProof/>
        </w:rPr>
      </w:r>
      <w:r>
        <w:rPr>
          <w:noProof/>
        </w:rPr>
        <w:fldChar w:fldCharType="separate"/>
      </w:r>
      <w:r>
        <w:rPr>
          <w:noProof/>
        </w:rPr>
        <w:t>26</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2.20.2</w:t>
      </w:r>
      <w:r w:rsidRPr="00F2784E">
        <w:rPr>
          <w:rFonts w:ascii="Calibri" w:hAnsi="Calibri"/>
          <w:i w:val="0"/>
          <w:iCs w:val="0"/>
          <w:noProof/>
          <w:sz w:val="22"/>
          <w:szCs w:val="22"/>
        </w:rPr>
        <w:tab/>
      </w:r>
      <w:r>
        <w:rPr>
          <w:noProof/>
        </w:rPr>
        <w:t>Interposed Entity Election Standalone (YY)</w:t>
      </w:r>
      <w:r>
        <w:rPr>
          <w:noProof/>
        </w:rPr>
        <w:tab/>
      </w:r>
      <w:r>
        <w:rPr>
          <w:noProof/>
        </w:rPr>
        <w:fldChar w:fldCharType="begin"/>
      </w:r>
      <w:r>
        <w:rPr>
          <w:noProof/>
        </w:rPr>
        <w:instrText xml:space="preserve"> PAGEREF _Toc386460489 \h </w:instrText>
      </w:r>
      <w:r>
        <w:rPr>
          <w:noProof/>
        </w:rPr>
      </w:r>
      <w:r>
        <w:rPr>
          <w:noProof/>
        </w:rPr>
        <w:fldChar w:fldCharType="separate"/>
      </w:r>
      <w:r>
        <w:rPr>
          <w:noProof/>
        </w:rPr>
        <w:t>26</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2.21</w:t>
      </w:r>
      <w:r w:rsidRPr="00F2784E">
        <w:rPr>
          <w:rFonts w:ascii="Calibri" w:hAnsi="Calibri"/>
          <w:smallCaps w:val="0"/>
          <w:noProof/>
          <w:sz w:val="22"/>
          <w:szCs w:val="22"/>
        </w:rPr>
        <w:tab/>
      </w:r>
      <w:r>
        <w:rPr>
          <w:noProof/>
        </w:rPr>
        <w:t>Not in use</w:t>
      </w:r>
      <w:r>
        <w:rPr>
          <w:noProof/>
        </w:rPr>
        <w:tab/>
      </w:r>
      <w:r>
        <w:rPr>
          <w:noProof/>
        </w:rPr>
        <w:fldChar w:fldCharType="begin"/>
      </w:r>
      <w:r>
        <w:rPr>
          <w:noProof/>
        </w:rPr>
        <w:instrText xml:space="preserve"> PAGEREF _Toc386460490 \h </w:instrText>
      </w:r>
      <w:r>
        <w:rPr>
          <w:noProof/>
        </w:rPr>
      </w:r>
      <w:r>
        <w:rPr>
          <w:noProof/>
        </w:rPr>
        <w:fldChar w:fldCharType="separate"/>
      </w:r>
      <w:r>
        <w:rPr>
          <w:noProof/>
        </w:rPr>
        <w:t>27</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2.22</w:t>
      </w:r>
      <w:r w:rsidRPr="00F2784E">
        <w:rPr>
          <w:rFonts w:ascii="Calibri" w:hAnsi="Calibri"/>
          <w:smallCaps w:val="0"/>
          <w:noProof/>
          <w:sz w:val="22"/>
          <w:szCs w:val="22"/>
        </w:rPr>
        <w:tab/>
      </w:r>
      <w:r>
        <w:rPr>
          <w:noProof/>
        </w:rPr>
        <w:t>(A) Other Attachments</w:t>
      </w:r>
      <w:r>
        <w:rPr>
          <w:noProof/>
        </w:rPr>
        <w:tab/>
      </w:r>
      <w:r>
        <w:rPr>
          <w:noProof/>
        </w:rPr>
        <w:fldChar w:fldCharType="begin"/>
      </w:r>
      <w:r>
        <w:rPr>
          <w:noProof/>
        </w:rPr>
        <w:instrText xml:space="preserve"> PAGEREF _Toc386460491 \h </w:instrText>
      </w:r>
      <w:r>
        <w:rPr>
          <w:noProof/>
        </w:rPr>
      </w:r>
      <w:r>
        <w:rPr>
          <w:noProof/>
        </w:rPr>
        <w:fldChar w:fldCharType="separate"/>
      </w:r>
      <w:r>
        <w:rPr>
          <w:noProof/>
        </w:rPr>
        <w:t>27</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2.23</w:t>
      </w:r>
      <w:r w:rsidRPr="00F2784E">
        <w:rPr>
          <w:rFonts w:ascii="Calibri" w:hAnsi="Calibri"/>
          <w:smallCaps w:val="0"/>
          <w:noProof/>
          <w:sz w:val="22"/>
          <w:szCs w:val="22"/>
        </w:rPr>
        <w:tab/>
      </w:r>
      <w:r>
        <w:rPr>
          <w:noProof/>
        </w:rPr>
        <w:t>Not in use</w:t>
      </w:r>
      <w:r>
        <w:rPr>
          <w:noProof/>
        </w:rPr>
        <w:tab/>
      </w:r>
      <w:r>
        <w:rPr>
          <w:noProof/>
        </w:rPr>
        <w:fldChar w:fldCharType="begin"/>
      </w:r>
      <w:r>
        <w:rPr>
          <w:noProof/>
        </w:rPr>
        <w:instrText xml:space="preserve"> PAGEREF _Toc386460492 \h </w:instrText>
      </w:r>
      <w:r>
        <w:rPr>
          <w:noProof/>
        </w:rPr>
      </w:r>
      <w:r>
        <w:rPr>
          <w:noProof/>
        </w:rPr>
        <w:fldChar w:fldCharType="separate"/>
      </w:r>
      <w:r>
        <w:rPr>
          <w:noProof/>
        </w:rPr>
        <w:t>27</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2.24</w:t>
      </w:r>
      <w:r w:rsidRPr="00F2784E">
        <w:rPr>
          <w:rFonts w:ascii="Calibri" w:hAnsi="Calibri"/>
          <w:smallCaps w:val="0"/>
          <w:noProof/>
          <w:sz w:val="22"/>
          <w:szCs w:val="22"/>
        </w:rPr>
        <w:tab/>
      </w:r>
      <w:r>
        <w:rPr>
          <w:noProof/>
        </w:rPr>
        <w:t>(W) Work Related Expenses</w:t>
      </w:r>
      <w:r>
        <w:rPr>
          <w:noProof/>
        </w:rPr>
        <w:tab/>
      </w:r>
      <w:r>
        <w:rPr>
          <w:noProof/>
        </w:rPr>
        <w:fldChar w:fldCharType="begin"/>
      </w:r>
      <w:r>
        <w:rPr>
          <w:noProof/>
        </w:rPr>
        <w:instrText xml:space="preserve"> PAGEREF _Toc386460493 \h </w:instrText>
      </w:r>
      <w:r>
        <w:rPr>
          <w:noProof/>
        </w:rPr>
      </w:r>
      <w:r>
        <w:rPr>
          <w:noProof/>
        </w:rPr>
        <w:fldChar w:fldCharType="separate"/>
      </w:r>
      <w:r>
        <w:rPr>
          <w:noProof/>
        </w:rPr>
        <w:t>27</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2.25</w:t>
      </w:r>
      <w:r w:rsidRPr="00F2784E">
        <w:rPr>
          <w:rFonts w:ascii="Calibri" w:hAnsi="Calibri"/>
          <w:smallCaps w:val="0"/>
          <w:noProof/>
          <w:sz w:val="22"/>
          <w:szCs w:val="22"/>
        </w:rPr>
        <w:tab/>
      </w:r>
      <w:r>
        <w:rPr>
          <w:noProof/>
        </w:rPr>
        <w:t>(B) Rental Schedule</w:t>
      </w:r>
      <w:r>
        <w:rPr>
          <w:noProof/>
        </w:rPr>
        <w:tab/>
      </w:r>
      <w:r>
        <w:rPr>
          <w:noProof/>
        </w:rPr>
        <w:fldChar w:fldCharType="begin"/>
      </w:r>
      <w:r>
        <w:rPr>
          <w:noProof/>
        </w:rPr>
        <w:instrText xml:space="preserve"> PAGEREF _Toc386460494 \h </w:instrText>
      </w:r>
      <w:r>
        <w:rPr>
          <w:noProof/>
        </w:rPr>
      </w:r>
      <w:r>
        <w:rPr>
          <w:noProof/>
        </w:rPr>
        <w:fldChar w:fldCharType="separate"/>
      </w:r>
      <w:r>
        <w:rPr>
          <w:noProof/>
        </w:rPr>
        <w:t>27</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2.26</w:t>
      </w:r>
      <w:r w:rsidRPr="00F2784E">
        <w:rPr>
          <w:rFonts w:ascii="Calibri" w:hAnsi="Calibri"/>
          <w:smallCaps w:val="0"/>
          <w:noProof/>
          <w:sz w:val="22"/>
          <w:szCs w:val="22"/>
        </w:rPr>
        <w:tab/>
      </w:r>
      <w:r>
        <w:rPr>
          <w:noProof/>
        </w:rPr>
        <w:t>(BR) Rental Schedule for Partnerships and Trusts</w:t>
      </w:r>
      <w:r>
        <w:rPr>
          <w:noProof/>
        </w:rPr>
        <w:tab/>
      </w:r>
      <w:r>
        <w:rPr>
          <w:noProof/>
        </w:rPr>
        <w:fldChar w:fldCharType="begin"/>
      </w:r>
      <w:r>
        <w:rPr>
          <w:noProof/>
        </w:rPr>
        <w:instrText xml:space="preserve"> PAGEREF _Toc386460495 \h </w:instrText>
      </w:r>
      <w:r>
        <w:rPr>
          <w:noProof/>
        </w:rPr>
      </w:r>
      <w:r>
        <w:rPr>
          <w:noProof/>
        </w:rPr>
        <w:fldChar w:fldCharType="separate"/>
      </w:r>
      <w:r>
        <w:rPr>
          <w:noProof/>
        </w:rPr>
        <w:t>27</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2.27</w:t>
      </w:r>
      <w:r w:rsidRPr="00F2784E">
        <w:rPr>
          <w:rFonts w:ascii="Calibri" w:hAnsi="Calibri"/>
          <w:smallCaps w:val="0"/>
          <w:noProof/>
          <w:sz w:val="22"/>
          <w:szCs w:val="22"/>
        </w:rPr>
        <w:tab/>
      </w:r>
      <w:r>
        <w:rPr>
          <w:noProof/>
        </w:rPr>
        <w:t>(X and Y) Family Trust Election, Revocation or Variation and Interposed Entity Election or Revocation Schedule</w:t>
      </w:r>
      <w:r>
        <w:rPr>
          <w:noProof/>
        </w:rPr>
        <w:tab/>
      </w:r>
      <w:r>
        <w:rPr>
          <w:noProof/>
        </w:rPr>
        <w:fldChar w:fldCharType="begin"/>
      </w:r>
      <w:r>
        <w:rPr>
          <w:noProof/>
        </w:rPr>
        <w:instrText xml:space="preserve"> PAGEREF _Toc386460496 \h </w:instrText>
      </w:r>
      <w:r>
        <w:rPr>
          <w:noProof/>
        </w:rPr>
      </w:r>
      <w:r>
        <w:rPr>
          <w:noProof/>
        </w:rPr>
        <w:fldChar w:fldCharType="separate"/>
      </w:r>
      <w:r>
        <w:rPr>
          <w:noProof/>
        </w:rPr>
        <w:t>28</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2.27.1</w:t>
      </w:r>
      <w:r w:rsidRPr="00F2784E">
        <w:rPr>
          <w:rFonts w:ascii="Calibri" w:hAnsi="Calibri"/>
          <w:i w:val="0"/>
          <w:iCs w:val="0"/>
          <w:noProof/>
          <w:sz w:val="22"/>
          <w:szCs w:val="22"/>
        </w:rPr>
        <w:tab/>
      </w:r>
      <w:r>
        <w:rPr>
          <w:noProof/>
        </w:rPr>
        <w:t>(X) Family Trust Election, Revocation or Variation (FTE) Schedule</w:t>
      </w:r>
      <w:r>
        <w:rPr>
          <w:noProof/>
        </w:rPr>
        <w:tab/>
      </w:r>
      <w:r>
        <w:rPr>
          <w:noProof/>
        </w:rPr>
        <w:fldChar w:fldCharType="begin"/>
      </w:r>
      <w:r>
        <w:rPr>
          <w:noProof/>
        </w:rPr>
        <w:instrText xml:space="preserve"> PAGEREF _Toc386460497 \h </w:instrText>
      </w:r>
      <w:r>
        <w:rPr>
          <w:noProof/>
        </w:rPr>
      </w:r>
      <w:r>
        <w:rPr>
          <w:noProof/>
        </w:rPr>
        <w:fldChar w:fldCharType="separate"/>
      </w:r>
      <w:r>
        <w:rPr>
          <w:noProof/>
        </w:rPr>
        <w:t>28</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2.27.2</w:t>
      </w:r>
      <w:r w:rsidRPr="00F2784E">
        <w:rPr>
          <w:rFonts w:ascii="Calibri" w:hAnsi="Calibri"/>
          <w:i w:val="0"/>
          <w:iCs w:val="0"/>
          <w:noProof/>
          <w:sz w:val="22"/>
          <w:szCs w:val="22"/>
        </w:rPr>
        <w:tab/>
      </w:r>
      <w:r>
        <w:rPr>
          <w:noProof/>
        </w:rPr>
        <w:t>(Y) Interposed Entity Election or Revocation (IEE) Schedule</w:t>
      </w:r>
      <w:r>
        <w:rPr>
          <w:noProof/>
        </w:rPr>
        <w:tab/>
      </w:r>
      <w:r>
        <w:rPr>
          <w:noProof/>
        </w:rPr>
        <w:fldChar w:fldCharType="begin"/>
      </w:r>
      <w:r>
        <w:rPr>
          <w:noProof/>
        </w:rPr>
        <w:instrText xml:space="preserve"> PAGEREF _Toc386460498 \h </w:instrText>
      </w:r>
      <w:r>
        <w:rPr>
          <w:noProof/>
        </w:rPr>
      </w:r>
      <w:r>
        <w:rPr>
          <w:noProof/>
        </w:rPr>
        <w:fldChar w:fldCharType="separate"/>
      </w:r>
      <w:r>
        <w:rPr>
          <w:noProof/>
        </w:rPr>
        <w:t>29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2.28</w:t>
      </w:r>
      <w:r w:rsidRPr="00F2784E">
        <w:rPr>
          <w:rFonts w:ascii="Calibri" w:hAnsi="Calibri"/>
          <w:smallCaps w:val="0"/>
          <w:noProof/>
          <w:sz w:val="22"/>
          <w:szCs w:val="22"/>
        </w:rPr>
        <w:tab/>
      </w:r>
      <w:r>
        <w:rPr>
          <w:noProof/>
        </w:rPr>
        <w:t>Not in use</w:t>
      </w:r>
      <w:r>
        <w:rPr>
          <w:noProof/>
        </w:rPr>
        <w:tab/>
      </w:r>
      <w:r>
        <w:rPr>
          <w:noProof/>
        </w:rPr>
        <w:fldChar w:fldCharType="begin"/>
      </w:r>
      <w:r>
        <w:rPr>
          <w:noProof/>
        </w:rPr>
        <w:instrText xml:space="preserve"> PAGEREF _Toc386460499 \h </w:instrText>
      </w:r>
      <w:r>
        <w:rPr>
          <w:noProof/>
        </w:rPr>
      </w:r>
      <w:r>
        <w:rPr>
          <w:noProof/>
        </w:rPr>
        <w:fldChar w:fldCharType="separate"/>
      </w:r>
      <w:r>
        <w:rPr>
          <w:noProof/>
        </w:rPr>
        <w:t>29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2.29</w:t>
      </w:r>
      <w:r w:rsidRPr="00F2784E">
        <w:rPr>
          <w:rFonts w:ascii="Calibri" w:hAnsi="Calibri"/>
          <w:smallCaps w:val="0"/>
          <w:noProof/>
          <w:sz w:val="22"/>
          <w:szCs w:val="22"/>
        </w:rPr>
        <w:tab/>
      </w:r>
      <w:r>
        <w:rPr>
          <w:noProof/>
        </w:rPr>
        <w:t>(BJ) Interest and Dividend Deductions Schedule</w:t>
      </w:r>
      <w:r>
        <w:rPr>
          <w:noProof/>
        </w:rPr>
        <w:tab/>
      </w:r>
      <w:r>
        <w:rPr>
          <w:noProof/>
        </w:rPr>
        <w:fldChar w:fldCharType="begin"/>
      </w:r>
      <w:r>
        <w:rPr>
          <w:noProof/>
        </w:rPr>
        <w:instrText xml:space="preserve"> PAGEREF _Toc386460500 \h </w:instrText>
      </w:r>
      <w:r>
        <w:rPr>
          <w:noProof/>
        </w:rPr>
      </w:r>
      <w:r>
        <w:rPr>
          <w:noProof/>
        </w:rPr>
        <w:fldChar w:fldCharType="separate"/>
      </w:r>
      <w:r>
        <w:rPr>
          <w:noProof/>
        </w:rPr>
        <w:t>30</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2.30</w:t>
      </w:r>
      <w:r w:rsidRPr="00F2784E">
        <w:rPr>
          <w:rFonts w:ascii="Calibri" w:hAnsi="Calibri"/>
          <w:smallCaps w:val="0"/>
          <w:noProof/>
          <w:sz w:val="22"/>
          <w:szCs w:val="22"/>
        </w:rPr>
        <w:tab/>
      </w:r>
      <w:r>
        <w:rPr>
          <w:noProof/>
        </w:rPr>
        <w:t>(BK) Capital Gains Tax Schedule</w:t>
      </w:r>
      <w:r>
        <w:rPr>
          <w:noProof/>
        </w:rPr>
        <w:tab/>
      </w:r>
      <w:r>
        <w:rPr>
          <w:noProof/>
        </w:rPr>
        <w:fldChar w:fldCharType="begin"/>
      </w:r>
      <w:r>
        <w:rPr>
          <w:noProof/>
        </w:rPr>
        <w:instrText xml:space="preserve"> PAGEREF _Toc386460501 \h </w:instrText>
      </w:r>
      <w:r>
        <w:rPr>
          <w:noProof/>
        </w:rPr>
      </w:r>
      <w:r>
        <w:rPr>
          <w:noProof/>
        </w:rPr>
        <w:fldChar w:fldCharType="separate"/>
      </w:r>
      <w:r>
        <w:rPr>
          <w:noProof/>
        </w:rPr>
        <w:t>30</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2.31</w:t>
      </w:r>
      <w:r w:rsidRPr="00F2784E">
        <w:rPr>
          <w:rFonts w:ascii="Calibri" w:hAnsi="Calibri"/>
          <w:smallCaps w:val="0"/>
          <w:noProof/>
          <w:sz w:val="22"/>
          <w:szCs w:val="22"/>
        </w:rPr>
        <w:tab/>
      </w:r>
      <w:r>
        <w:rPr>
          <w:noProof/>
        </w:rPr>
        <w:t>(BL) Capital Allowances for Businesses Schedule</w:t>
      </w:r>
      <w:r>
        <w:rPr>
          <w:noProof/>
        </w:rPr>
        <w:tab/>
      </w:r>
      <w:r>
        <w:rPr>
          <w:noProof/>
        </w:rPr>
        <w:fldChar w:fldCharType="begin"/>
      </w:r>
      <w:r>
        <w:rPr>
          <w:noProof/>
        </w:rPr>
        <w:instrText xml:space="preserve"> PAGEREF _Toc386460502 \h </w:instrText>
      </w:r>
      <w:r>
        <w:rPr>
          <w:noProof/>
        </w:rPr>
      </w:r>
      <w:r>
        <w:rPr>
          <w:noProof/>
        </w:rPr>
        <w:fldChar w:fldCharType="separate"/>
      </w:r>
      <w:r>
        <w:rPr>
          <w:noProof/>
        </w:rPr>
        <w:t>30</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2.32</w:t>
      </w:r>
      <w:r w:rsidRPr="00F2784E">
        <w:rPr>
          <w:rFonts w:ascii="Calibri" w:hAnsi="Calibri"/>
          <w:smallCaps w:val="0"/>
          <w:noProof/>
          <w:sz w:val="22"/>
          <w:szCs w:val="22"/>
        </w:rPr>
        <w:tab/>
      </w:r>
      <w:r>
        <w:rPr>
          <w:noProof/>
        </w:rPr>
        <w:t>(BP) Losses Schedule</w:t>
      </w:r>
      <w:r>
        <w:rPr>
          <w:noProof/>
        </w:rPr>
        <w:tab/>
      </w:r>
      <w:r>
        <w:rPr>
          <w:noProof/>
        </w:rPr>
        <w:fldChar w:fldCharType="begin"/>
      </w:r>
      <w:r>
        <w:rPr>
          <w:noProof/>
        </w:rPr>
        <w:instrText xml:space="preserve"> PAGEREF _Toc386460503 \h </w:instrText>
      </w:r>
      <w:r>
        <w:rPr>
          <w:noProof/>
        </w:rPr>
      </w:r>
      <w:r>
        <w:rPr>
          <w:noProof/>
        </w:rPr>
        <w:fldChar w:fldCharType="separate"/>
      </w:r>
      <w:r>
        <w:rPr>
          <w:noProof/>
        </w:rPr>
        <w:t>30</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2.33</w:t>
      </w:r>
      <w:r w:rsidRPr="00F2784E">
        <w:rPr>
          <w:rFonts w:ascii="Calibri" w:hAnsi="Calibri"/>
          <w:smallCaps w:val="0"/>
          <w:noProof/>
          <w:sz w:val="22"/>
          <w:szCs w:val="22"/>
        </w:rPr>
        <w:tab/>
      </w:r>
      <w:r>
        <w:rPr>
          <w:noProof/>
        </w:rPr>
        <w:t>(BX) Consolidted Groups Losses Schedule</w:t>
      </w:r>
      <w:r>
        <w:rPr>
          <w:noProof/>
        </w:rPr>
        <w:tab/>
      </w:r>
      <w:r>
        <w:rPr>
          <w:noProof/>
        </w:rPr>
        <w:fldChar w:fldCharType="begin"/>
      </w:r>
      <w:r>
        <w:rPr>
          <w:noProof/>
        </w:rPr>
        <w:instrText xml:space="preserve"> PAGEREF _Toc386460504 \h </w:instrText>
      </w:r>
      <w:r>
        <w:rPr>
          <w:noProof/>
        </w:rPr>
      </w:r>
      <w:r>
        <w:rPr>
          <w:noProof/>
        </w:rPr>
        <w:fldChar w:fldCharType="separate"/>
      </w:r>
      <w:r>
        <w:rPr>
          <w:noProof/>
        </w:rPr>
        <w:t>30</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2.34</w:t>
      </w:r>
      <w:r w:rsidRPr="00F2784E">
        <w:rPr>
          <w:rFonts w:ascii="Calibri" w:hAnsi="Calibri"/>
          <w:smallCaps w:val="0"/>
          <w:noProof/>
          <w:sz w:val="22"/>
          <w:szCs w:val="22"/>
        </w:rPr>
        <w:tab/>
      </w:r>
      <w:r>
        <w:rPr>
          <w:noProof/>
        </w:rPr>
        <w:t>(BS) Personal Services Income Schedule</w:t>
      </w:r>
      <w:r>
        <w:rPr>
          <w:noProof/>
        </w:rPr>
        <w:tab/>
      </w:r>
      <w:r>
        <w:rPr>
          <w:noProof/>
        </w:rPr>
        <w:fldChar w:fldCharType="begin"/>
      </w:r>
      <w:r>
        <w:rPr>
          <w:noProof/>
        </w:rPr>
        <w:instrText xml:space="preserve"> PAGEREF _Toc386460505 \h </w:instrText>
      </w:r>
      <w:r>
        <w:rPr>
          <w:noProof/>
        </w:rPr>
      </w:r>
      <w:r>
        <w:rPr>
          <w:noProof/>
        </w:rPr>
        <w:fldChar w:fldCharType="separate"/>
      </w:r>
      <w:r>
        <w:rPr>
          <w:noProof/>
        </w:rPr>
        <w:t>31</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2.35</w:t>
      </w:r>
      <w:r w:rsidRPr="00F2784E">
        <w:rPr>
          <w:rFonts w:ascii="Calibri" w:hAnsi="Calibri"/>
          <w:smallCaps w:val="0"/>
          <w:noProof/>
          <w:sz w:val="22"/>
          <w:szCs w:val="22"/>
        </w:rPr>
        <w:tab/>
      </w:r>
      <w:r>
        <w:rPr>
          <w:noProof/>
        </w:rPr>
        <w:t>Not in use</w:t>
      </w:r>
      <w:r>
        <w:rPr>
          <w:noProof/>
        </w:rPr>
        <w:tab/>
      </w:r>
      <w:r>
        <w:rPr>
          <w:noProof/>
        </w:rPr>
        <w:fldChar w:fldCharType="begin"/>
      </w:r>
      <w:r>
        <w:rPr>
          <w:noProof/>
        </w:rPr>
        <w:instrText xml:space="preserve"> PAGEREF _Toc386460506 \h </w:instrText>
      </w:r>
      <w:r>
        <w:rPr>
          <w:noProof/>
        </w:rPr>
      </w:r>
      <w:r>
        <w:rPr>
          <w:noProof/>
        </w:rPr>
        <w:fldChar w:fldCharType="separate"/>
      </w:r>
      <w:r>
        <w:rPr>
          <w:noProof/>
        </w:rPr>
        <w:t>31</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2.36</w:t>
      </w:r>
      <w:r w:rsidRPr="00F2784E">
        <w:rPr>
          <w:rFonts w:ascii="Calibri" w:hAnsi="Calibri"/>
          <w:smallCaps w:val="0"/>
          <w:noProof/>
          <w:sz w:val="22"/>
          <w:szCs w:val="22"/>
        </w:rPr>
        <w:tab/>
      </w:r>
      <w:r>
        <w:rPr>
          <w:noProof/>
        </w:rPr>
        <w:t>(PS) Payment Summary Schedule</w:t>
      </w:r>
      <w:r>
        <w:rPr>
          <w:noProof/>
        </w:rPr>
        <w:tab/>
      </w:r>
      <w:r>
        <w:rPr>
          <w:noProof/>
        </w:rPr>
        <w:fldChar w:fldCharType="begin"/>
      </w:r>
      <w:r>
        <w:rPr>
          <w:noProof/>
        </w:rPr>
        <w:instrText xml:space="preserve"> PAGEREF _Toc386460507 \h </w:instrText>
      </w:r>
      <w:r>
        <w:rPr>
          <w:noProof/>
        </w:rPr>
      </w:r>
      <w:r>
        <w:rPr>
          <w:noProof/>
        </w:rPr>
        <w:fldChar w:fldCharType="separate"/>
      </w:r>
      <w:r>
        <w:rPr>
          <w:noProof/>
        </w:rPr>
        <w:t>32</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2.36.1</w:t>
      </w:r>
      <w:r w:rsidRPr="00F2784E">
        <w:rPr>
          <w:rFonts w:ascii="Calibri" w:hAnsi="Calibri"/>
          <w:i w:val="0"/>
          <w:iCs w:val="0"/>
          <w:noProof/>
          <w:sz w:val="22"/>
          <w:szCs w:val="22"/>
        </w:rPr>
        <w:tab/>
      </w:r>
      <w:r>
        <w:rPr>
          <w:noProof/>
        </w:rPr>
        <w:t>General Information</w:t>
      </w:r>
      <w:r>
        <w:rPr>
          <w:noProof/>
        </w:rPr>
        <w:tab/>
      </w:r>
      <w:r>
        <w:rPr>
          <w:noProof/>
        </w:rPr>
        <w:fldChar w:fldCharType="begin"/>
      </w:r>
      <w:r>
        <w:rPr>
          <w:noProof/>
        </w:rPr>
        <w:instrText xml:space="preserve"> PAGEREF _Toc386460508 \h </w:instrText>
      </w:r>
      <w:r>
        <w:rPr>
          <w:noProof/>
        </w:rPr>
      </w:r>
      <w:r>
        <w:rPr>
          <w:noProof/>
        </w:rPr>
        <w:fldChar w:fldCharType="separate"/>
      </w:r>
      <w:r>
        <w:rPr>
          <w:noProof/>
        </w:rPr>
        <w:t>32</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2.37</w:t>
      </w:r>
      <w:r w:rsidRPr="00F2784E">
        <w:rPr>
          <w:rFonts w:ascii="Calibri" w:hAnsi="Calibri"/>
          <w:smallCaps w:val="0"/>
          <w:noProof/>
          <w:sz w:val="22"/>
          <w:szCs w:val="22"/>
        </w:rPr>
        <w:tab/>
      </w:r>
      <w:r>
        <w:rPr>
          <w:noProof/>
        </w:rPr>
        <w:t>(L) Agent/Intermediary Preference Schedule (</w:t>
      </w:r>
      <w:r w:rsidRPr="00B67B91">
        <w:rPr>
          <w:i/>
          <w:noProof/>
        </w:rPr>
        <w:t>see 2.18.2</w:t>
      </w:r>
      <w:r>
        <w:rPr>
          <w:noProof/>
        </w:rPr>
        <w:t>)</w:t>
      </w:r>
      <w:r>
        <w:rPr>
          <w:noProof/>
        </w:rPr>
        <w:tab/>
      </w:r>
      <w:r>
        <w:rPr>
          <w:noProof/>
        </w:rPr>
        <w:fldChar w:fldCharType="begin"/>
      </w:r>
      <w:r>
        <w:rPr>
          <w:noProof/>
        </w:rPr>
        <w:instrText xml:space="preserve"> PAGEREF _Toc386460509 \h </w:instrText>
      </w:r>
      <w:r>
        <w:rPr>
          <w:noProof/>
        </w:rPr>
      </w:r>
      <w:r>
        <w:rPr>
          <w:noProof/>
        </w:rPr>
        <w:fldChar w:fldCharType="separate"/>
      </w:r>
      <w:r>
        <w:rPr>
          <w:noProof/>
        </w:rPr>
        <w:t>32</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2.38</w:t>
      </w:r>
      <w:r w:rsidRPr="00F2784E">
        <w:rPr>
          <w:rFonts w:ascii="Calibri" w:hAnsi="Calibri"/>
          <w:smallCaps w:val="0"/>
          <w:noProof/>
          <w:sz w:val="22"/>
          <w:szCs w:val="22"/>
        </w:rPr>
        <w:tab/>
      </w:r>
      <w:r w:rsidRPr="00B67B91">
        <w:rPr>
          <w:rFonts w:cs="Arial"/>
          <w:noProof/>
        </w:rPr>
        <w:t>(Z) Client Preference Schedule (</w:t>
      </w:r>
      <w:r w:rsidRPr="00B67B91">
        <w:rPr>
          <w:rFonts w:cs="Arial"/>
          <w:i/>
          <w:noProof/>
        </w:rPr>
        <w:t>see 2.18.3</w:t>
      </w:r>
      <w:r w:rsidRPr="00B67B91">
        <w:rPr>
          <w:rFonts w:cs="Arial"/>
          <w:noProof/>
        </w:rPr>
        <w:t>)</w:t>
      </w:r>
      <w:r>
        <w:rPr>
          <w:noProof/>
        </w:rPr>
        <w:tab/>
      </w:r>
      <w:r>
        <w:rPr>
          <w:noProof/>
        </w:rPr>
        <w:fldChar w:fldCharType="begin"/>
      </w:r>
      <w:r>
        <w:rPr>
          <w:noProof/>
        </w:rPr>
        <w:instrText xml:space="preserve"> PAGEREF _Toc386460510 \h </w:instrText>
      </w:r>
      <w:r>
        <w:rPr>
          <w:noProof/>
        </w:rPr>
      </w:r>
      <w:r>
        <w:rPr>
          <w:noProof/>
        </w:rPr>
        <w:fldChar w:fldCharType="separate"/>
      </w:r>
      <w:r>
        <w:rPr>
          <w:noProof/>
        </w:rPr>
        <w:t>32</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sidRPr="00B67B91">
        <w:rPr>
          <w:rFonts w:cs="Arial"/>
          <w:noProof/>
        </w:rPr>
        <w:t>2.39</w:t>
      </w:r>
      <w:r w:rsidRPr="00F2784E">
        <w:rPr>
          <w:rFonts w:ascii="Calibri" w:hAnsi="Calibri"/>
          <w:smallCaps w:val="0"/>
          <w:noProof/>
          <w:sz w:val="22"/>
          <w:szCs w:val="22"/>
        </w:rPr>
        <w:tab/>
      </w:r>
      <w:r w:rsidRPr="00B67B91">
        <w:rPr>
          <w:rFonts w:cs="Arial"/>
          <w:noProof/>
        </w:rPr>
        <w:t>(FS) Baby Bonus Schedule</w:t>
      </w:r>
      <w:r>
        <w:rPr>
          <w:noProof/>
        </w:rPr>
        <w:tab/>
      </w:r>
      <w:r>
        <w:rPr>
          <w:noProof/>
        </w:rPr>
        <w:fldChar w:fldCharType="begin"/>
      </w:r>
      <w:r>
        <w:rPr>
          <w:noProof/>
        </w:rPr>
        <w:instrText xml:space="preserve"> PAGEREF _Toc386460511 \h </w:instrText>
      </w:r>
      <w:r>
        <w:rPr>
          <w:noProof/>
        </w:rPr>
      </w:r>
      <w:r>
        <w:rPr>
          <w:noProof/>
        </w:rPr>
        <w:fldChar w:fldCharType="separate"/>
      </w:r>
      <w:r>
        <w:rPr>
          <w:noProof/>
        </w:rPr>
        <w:t>32</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2.40</w:t>
      </w:r>
      <w:r w:rsidRPr="00F2784E">
        <w:rPr>
          <w:rFonts w:ascii="Calibri" w:hAnsi="Calibri"/>
          <w:smallCaps w:val="0"/>
          <w:noProof/>
          <w:sz w:val="22"/>
          <w:szCs w:val="22"/>
        </w:rPr>
        <w:tab/>
      </w:r>
      <w:r>
        <w:rPr>
          <w:noProof/>
        </w:rPr>
        <w:t>Consolidated Corporate Groups (Form EX and Schedule BN)</w:t>
      </w:r>
      <w:r>
        <w:rPr>
          <w:noProof/>
        </w:rPr>
        <w:tab/>
      </w:r>
      <w:r>
        <w:rPr>
          <w:noProof/>
        </w:rPr>
        <w:fldChar w:fldCharType="begin"/>
      </w:r>
      <w:r>
        <w:rPr>
          <w:noProof/>
        </w:rPr>
        <w:instrText xml:space="preserve"> PAGEREF _Toc386460512 \h </w:instrText>
      </w:r>
      <w:r>
        <w:rPr>
          <w:noProof/>
        </w:rPr>
      </w:r>
      <w:r>
        <w:rPr>
          <w:noProof/>
        </w:rPr>
        <w:fldChar w:fldCharType="separate"/>
      </w:r>
      <w:r>
        <w:rPr>
          <w:noProof/>
        </w:rPr>
        <w:t>32</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2.40.1</w:t>
      </w:r>
      <w:r w:rsidRPr="00F2784E">
        <w:rPr>
          <w:rFonts w:ascii="Calibri" w:hAnsi="Calibri"/>
          <w:i w:val="0"/>
          <w:iCs w:val="0"/>
          <w:noProof/>
          <w:sz w:val="22"/>
          <w:szCs w:val="22"/>
        </w:rPr>
        <w:tab/>
      </w:r>
      <w:r>
        <w:rPr>
          <w:noProof/>
        </w:rPr>
        <w:t>(BN) Notification of formation of an income tax consolidated group schedule</w:t>
      </w:r>
      <w:r>
        <w:rPr>
          <w:noProof/>
        </w:rPr>
        <w:tab/>
      </w:r>
      <w:r>
        <w:rPr>
          <w:noProof/>
        </w:rPr>
        <w:fldChar w:fldCharType="begin"/>
      </w:r>
      <w:r>
        <w:rPr>
          <w:noProof/>
        </w:rPr>
        <w:instrText xml:space="preserve"> PAGEREF _Toc386460513 \h </w:instrText>
      </w:r>
      <w:r>
        <w:rPr>
          <w:noProof/>
        </w:rPr>
      </w:r>
      <w:r>
        <w:rPr>
          <w:noProof/>
        </w:rPr>
        <w:fldChar w:fldCharType="separate"/>
      </w:r>
      <w:r>
        <w:rPr>
          <w:noProof/>
        </w:rPr>
        <w:t>33</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2.40.2</w:t>
      </w:r>
      <w:r w:rsidRPr="00F2784E">
        <w:rPr>
          <w:rFonts w:ascii="Calibri" w:hAnsi="Calibri"/>
          <w:i w:val="0"/>
          <w:iCs w:val="0"/>
          <w:noProof/>
          <w:sz w:val="22"/>
          <w:szCs w:val="22"/>
        </w:rPr>
        <w:tab/>
      </w:r>
      <w:r>
        <w:rPr>
          <w:noProof/>
        </w:rPr>
        <w:t>(EX) Notification of members joining and/or leaving the group</w:t>
      </w:r>
      <w:r>
        <w:rPr>
          <w:noProof/>
        </w:rPr>
        <w:tab/>
      </w:r>
      <w:r>
        <w:rPr>
          <w:noProof/>
        </w:rPr>
        <w:fldChar w:fldCharType="begin"/>
      </w:r>
      <w:r>
        <w:rPr>
          <w:noProof/>
        </w:rPr>
        <w:instrText xml:space="preserve"> PAGEREF _Toc386460514 \h </w:instrText>
      </w:r>
      <w:r>
        <w:rPr>
          <w:noProof/>
        </w:rPr>
      </w:r>
      <w:r>
        <w:rPr>
          <w:noProof/>
        </w:rPr>
        <w:fldChar w:fldCharType="separate"/>
      </w:r>
      <w:r>
        <w:rPr>
          <w:noProof/>
        </w:rPr>
        <w:t>33</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sidRPr="00B67B91">
        <w:rPr>
          <w:rFonts w:cs="Arial"/>
          <w:noProof/>
        </w:rPr>
        <w:t>2.41</w:t>
      </w:r>
      <w:r w:rsidRPr="00F2784E">
        <w:rPr>
          <w:rFonts w:ascii="Calibri" w:hAnsi="Calibri"/>
          <w:smallCaps w:val="0"/>
          <w:noProof/>
          <w:sz w:val="22"/>
          <w:szCs w:val="22"/>
        </w:rPr>
        <w:tab/>
      </w:r>
      <w:r>
        <w:rPr>
          <w:noProof/>
        </w:rPr>
        <w:t>Not in use</w:t>
      </w:r>
      <w:r>
        <w:rPr>
          <w:noProof/>
        </w:rPr>
        <w:tab/>
      </w:r>
      <w:r>
        <w:rPr>
          <w:noProof/>
        </w:rPr>
        <w:fldChar w:fldCharType="begin"/>
      </w:r>
      <w:r>
        <w:rPr>
          <w:noProof/>
        </w:rPr>
        <w:instrText xml:space="preserve"> PAGEREF _Toc386460515 \h </w:instrText>
      </w:r>
      <w:r>
        <w:rPr>
          <w:noProof/>
        </w:rPr>
      </w:r>
      <w:r>
        <w:rPr>
          <w:noProof/>
        </w:rPr>
        <w:fldChar w:fldCharType="separate"/>
      </w:r>
      <w:r>
        <w:rPr>
          <w:noProof/>
        </w:rPr>
        <w:t>34</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2.42</w:t>
      </w:r>
      <w:r w:rsidRPr="00F2784E">
        <w:rPr>
          <w:rFonts w:ascii="Calibri" w:hAnsi="Calibri"/>
          <w:smallCaps w:val="0"/>
          <w:noProof/>
          <w:sz w:val="22"/>
          <w:szCs w:val="22"/>
        </w:rPr>
        <w:tab/>
      </w:r>
      <w:r>
        <w:rPr>
          <w:noProof/>
        </w:rPr>
        <w:t>(BT) Dividend and Interest Schedule</w:t>
      </w:r>
      <w:r>
        <w:rPr>
          <w:noProof/>
        </w:rPr>
        <w:tab/>
      </w:r>
      <w:r>
        <w:rPr>
          <w:noProof/>
        </w:rPr>
        <w:fldChar w:fldCharType="begin"/>
      </w:r>
      <w:r>
        <w:rPr>
          <w:noProof/>
        </w:rPr>
        <w:instrText xml:space="preserve"> PAGEREF _Toc386460516 \h </w:instrText>
      </w:r>
      <w:r>
        <w:rPr>
          <w:noProof/>
        </w:rPr>
      </w:r>
      <w:r>
        <w:rPr>
          <w:noProof/>
        </w:rPr>
        <w:fldChar w:fldCharType="separate"/>
      </w:r>
      <w:r>
        <w:rPr>
          <w:noProof/>
        </w:rPr>
        <w:t>34</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2.43</w:t>
      </w:r>
      <w:r w:rsidRPr="00F2784E">
        <w:rPr>
          <w:rFonts w:ascii="Calibri" w:hAnsi="Calibri"/>
          <w:smallCaps w:val="0"/>
          <w:noProof/>
          <w:sz w:val="22"/>
          <w:szCs w:val="22"/>
        </w:rPr>
        <w:tab/>
      </w:r>
      <w:r>
        <w:rPr>
          <w:noProof/>
        </w:rPr>
        <w:t>Not in use</w:t>
      </w:r>
      <w:r>
        <w:rPr>
          <w:noProof/>
        </w:rPr>
        <w:tab/>
      </w:r>
      <w:r>
        <w:rPr>
          <w:noProof/>
        </w:rPr>
        <w:fldChar w:fldCharType="begin"/>
      </w:r>
      <w:r>
        <w:rPr>
          <w:noProof/>
        </w:rPr>
        <w:instrText xml:space="preserve"> PAGEREF _Toc386460517 \h </w:instrText>
      </w:r>
      <w:r>
        <w:rPr>
          <w:noProof/>
        </w:rPr>
      </w:r>
      <w:r>
        <w:rPr>
          <w:noProof/>
        </w:rPr>
        <w:fldChar w:fldCharType="separate"/>
      </w:r>
      <w:r>
        <w:rPr>
          <w:noProof/>
        </w:rPr>
        <w:t>34</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2.44</w:t>
      </w:r>
      <w:r w:rsidRPr="00F2784E">
        <w:rPr>
          <w:rFonts w:ascii="Calibri" w:hAnsi="Calibri"/>
          <w:smallCaps w:val="0"/>
          <w:noProof/>
          <w:sz w:val="22"/>
          <w:szCs w:val="22"/>
        </w:rPr>
        <w:tab/>
      </w:r>
      <w:r>
        <w:rPr>
          <w:noProof/>
        </w:rPr>
        <w:t>(PL) Superannuation Lump Sum Schedule</w:t>
      </w:r>
      <w:r>
        <w:rPr>
          <w:noProof/>
        </w:rPr>
        <w:tab/>
      </w:r>
      <w:r>
        <w:rPr>
          <w:noProof/>
        </w:rPr>
        <w:fldChar w:fldCharType="begin"/>
      </w:r>
      <w:r>
        <w:rPr>
          <w:noProof/>
        </w:rPr>
        <w:instrText xml:space="preserve"> PAGEREF _Toc386460518 \h </w:instrText>
      </w:r>
      <w:r>
        <w:rPr>
          <w:noProof/>
        </w:rPr>
      </w:r>
      <w:r>
        <w:rPr>
          <w:noProof/>
        </w:rPr>
        <w:fldChar w:fldCharType="separate"/>
      </w:r>
      <w:r>
        <w:rPr>
          <w:noProof/>
        </w:rPr>
        <w:t>34</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2.45</w:t>
      </w:r>
      <w:r w:rsidRPr="00F2784E">
        <w:rPr>
          <w:rFonts w:ascii="Calibri" w:hAnsi="Calibri"/>
          <w:smallCaps w:val="0"/>
          <w:noProof/>
          <w:sz w:val="22"/>
          <w:szCs w:val="22"/>
        </w:rPr>
        <w:tab/>
      </w:r>
      <w:r>
        <w:rPr>
          <w:noProof/>
        </w:rPr>
        <w:t>(PY) Employment Termination Payment Schedule</w:t>
      </w:r>
      <w:r>
        <w:rPr>
          <w:noProof/>
        </w:rPr>
        <w:tab/>
      </w:r>
      <w:r>
        <w:rPr>
          <w:noProof/>
        </w:rPr>
        <w:fldChar w:fldCharType="begin"/>
      </w:r>
      <w:r>
        <w:rPr>
          <w:noProof/>
        </w:rPr>
        <w:instrText xml:space="preserve"> PAGEREF _Toc386460519 \h </w:instrText>
      </w:r>
      <w:r>
        <w:rPr>
          <w:noProof/>
        </w:rPr>
      </w:r>
      <w:r>
        <w:rPr>
          <w:noProof/>
        </w:rPr>
        <w:fldChar w:fldCharType="separate"/>
      </w:r>
      <w:r>
        <w:rPr>
          <w:noProof/>
        </w:rPr>
        <w:t>35</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2.46</w:t>
      </w:r>
      <w:r w:rsidRPr="00F2784E">
        <w:rPr>
          <w:rFonts w:ascii="Calibri" w:hAnsi="Calibri"/>
          <w:smallCaps w:val="0"/>
          <w:noProof/>
          <w:sz w:val="22"/>
          <w:szCs w:val="22"/>
        </w:rPr>
        <w:tab/>
      </w:r>
      <w:r>
        <w:rPr>
          <w:noProof/>
        </w:rPr>
        <w:t>(MS) Self Managed Superannuation Fund</w:t>
      </w:r>
      <w:r>
        <w:rPr>
          <w:noProof/>
        </w:rPr>
        <w:tab/>
      </w:r>
      <w:r>
        <w:rPr>
          <w:noProof/>
        </w:rPr>
        <w:fldChar w:fldCharType="begin"/>
      </w:r>
      <w:r>
        <w:rPr>
          <w:noProof/>
        </w:rPr>
        <w:instrText xml:space="preserve"> PAGEREF _Toc386460520 \h </w:instrText>
      </w:r>
      <w:r>
        <w:rPr>
          <w:noProof/>
        </w:rPr>
      </w:r>
      <w:r>
        <w:rPr>
          <w:noProof/>
        </w:rPr>
        <w:fldChar w:fldCharType="separate"/>
      </w:r>
      <w:r>
        <w:rPr>
          <w:noProof/>
        </w:rPr>
        <w:t>35</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2.46.1</w:t>
      </w:r>
      <w:r w:rsidRPr="00F2784E">
        <w:rPr>
          <w:rFonts w:ascii="Calibri" w:hAnsi="Calibri"/>
          <w:i w:val="0"/>
          <w:iCs w:val="0"/>
          <w:noProof/>
          <w:sz w:val="22"/>
          <w:szCs w:val="22"/>
        </w:rPr>
        <w:tab/>
      </w:r>
      <w:r>
        <w:rPr>
          <w:noProof/>
        </w:rPr>
        <w:t>Member contribution statement/member information</w:t>
      </w:r>
      <w:r>
        <w:rPr>
          <w:noProof/>
        </w:rPr>
        <w:tab/>
      </w:r>
      <w:r>
        <w:rPr>
          <w:noProof/>
        </w:rPr>
        <w:fldChar w:fldCharType="begin"/>
      </w:r>
      <w:r>
        <w:rPr>
          <w:noProof/>
        </w:rPr>
        <w:instrText xml:space="preserve"> PAGEREF _Toc386460521 \h </w:instrText>
      </w:r>
      <w:r>
        <w:rPr>
          <w:noProof/>
        </w:rPr>
      </w:r>
      <w:r>
        <w:rPr>
          <w:noProof/>
        </w:rPr>
        <w:fldChar w:fldCharType="separate"/>
      </w:r>
      <w:r>
        <w:rPr>
          <w:noProof/>
        </w:rPr>
        <w:t>36</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2.46.2</w:t>
      </w:r>
      <w:r w:rsidRPr="00F2784E">
        <w:rPr>
          <w:rFonts w:ascii="Calibri" w:hAnsi="Calibri"/>
          <w:i w:val="0"/>
          <w:iCs w:val="0"/>
          <w:noProof/>
          <w:sz w:val="22"/>
          <w:szCs w:val="22"/>
        </w:rPr>
        <w:tab/>
      </w:r>
      <w:r>
        <w:rPr>
          <w:noProof/>
        </w:rPr>
        <w:t>Supervisory levy</w:t>
      </w:r>
      <w:r>
        <w:rPr>
          <w:noProof/>
        </w:rPr>
        <w:tab/>
      </w:r>
      <w:r>
        <w:rPr>
          <w:noProof/>
        </w:rPr>
        <w:fldChar w:fldCharType="begin"/>
      </w:r>
      <w:r>
        <w:rPr>
          <w:noProof/>
        </w:rPr>
        <w:instrText xml:space="preserve"> PAGEREF _Toc386460522 \h </w:instrText>
      </w:r>
      <w:r>
        <w:rPr>
          <w:noProof/>
        </w:rPr>
      </w:r>
      <w:r>
        <w:rPr>
          <w:noProof/>
        </w:rPr>
        <w:fldChar w:fldCharType="separate"/>
      </w:r>
      <w:r>
        <w:rPr>
          <w:noProof/>
        </w:rPr>
        <w:t>36</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2.46.3</w:t>
      </w:r>
      <w:r w:rsidRPr="00F2784E">
        <w:rPr>
          <w:rFonts w:ascii="Calibri" w:hAnsi="Calibri"/>
          <w:i w:val="0"/>
          <w:iCs w:val="0"/>
          <w:noProof/>
          <w:sz w:val="22"/>
          <w:szCs w:val="22"/>
        </w:rPr>
        <w:tab/>
      </w:r>
      <w:r>
        <w:rPr>
          <w:noProof/>
        </w:rPr>
        <w:t>Account status</w:t>
      </w:r>
      <w:r>
        <w:rPr>
          <w:noProof/>
        </w:rPr>
        <w:tab/>
      </w:r>
      <w:r>
        <w:rPr>
          <w:noProof/>
        </w:rPr>
        <w:fldChar w:fldCharType="begin"/>
      </w:r>
      <w:r>
        <w:rPr>
          <w:noProof/>
        </w:rPr>
        <w:instrText xml:space="preserve"> PAGEREF _Toc386460523 \h </w:instrText>
      </w:r>
      <w:r>
        <w:rPr>
          <w:noProof/>
        </w:rPr>
      </w:r>
      <w:r>
        <w:rPr>
          <w:noProof/>
        </w:rPr>
        <w:fldChar w:fldCharType="separate"/>
      </w:r>
      <w:r>
        <w:rPr>
          <w:noProof/>
        </w:rPr>
        <w:t>36</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2.47</w:t>
      </w:r>
      <w:r w:rsidRPr="00F2784E">
        <w:rPr>
          <w:rFonts w:ascii="Calibri" w:hAnsi="Calibri"/>
          <w:smallCaps w:val="0"/>
          <w:noProof/>
          <w:sz w:val="22"/>
          <w:szCs w:val="22"/>
        </w:rPr>
        <w:tab/>
      </w:r>
      <w:r>
        <w:rPr>
          <w:noProof/>
        </w:rPr>
        <w:t>Amendments to Return Forms</w:t>
      </w:r>
      <w:r>
        <w:rPr>
          <w:noProof/>
        </w:rPr>
        <w:tab/>
      </w:r>
      <w:r>
        <w:rPr>
          <w:noProof/>
        </w:rPr>
        <w:fldChar w:fldCharType="begin"/>
      </w:r>
      <w:r>
        <w:rPr>
          <w:noProof/>
        </w:rPr>
        <w:instrText xml:space="preserve"> PAGEREF _Toc386460524 \h </w:instrText>
      </w:r>
      <w:r>
        <w:rPr>
          <w:noProof/>
        </w:rPr>
      </w:r>
      <w:r>
        <w:rPr>
          <w:noProof/>
        </w:rPr>
        <w:fldChar w:fldCharType="separate"/>
      </w:r>
      <w:r>
        <w:rPr>
          <w:noProof/>
        </w:rPr>
        <w:t>36</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2.48</w:t>
      </w:r>
      <w:r w:rsidRPr="00F2784E">
        <w:rPr>
          <w:rFonts w:ascii="Calibri" w:hAnsi="Calibri"/>
          <w:smallCaps w:val="0"/>
          <w:noProof/>
          <w:sz w:val="22"/>
          <w:szCs w:val="22"/>
        </w:rPr>
        <w:tab/>
      </w:r>
      <w:r>
        <w:rPr>
          <w:noProof/>
        </w:rPr>
        <w:t>(TD) Trust Details</w:t>
      </w:r>
      <w:r>
        <w:rPr>
          <w:noProof/>
        </w:rPr>
        <w:tab/>
      </w:r>
      <w:r>
        <w:rPr>
          <w:noProof/>
        </w:rPr>
        <w:fldChar w:fldCharType="begin"/>
      </w:r>
      <w:r>
        <w:rPr>
          <w:noProof/>
        </w:rPr>
        <w:instrText xml:space="preserve"> PAGEREF _Toc386460525 \h </w:instrText>
      </w:r>
      <w:r>
        <w:rPr>
          <w:noProof/>
        </w:rPr>
      </w:r>
      <w:r>
        <w:rPr>
          <w:noProof/>
        </w:rPr>
        <w:fldChar w:fldCharType="separate"/>
      </w:r>
      <w:r>
        <w:rPr>
          <w:noProof/>
        </w:rPr>
        <w:t>37</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2.49</w:t>
      </w:r>
      <w:r w:rsidRPr="00F2784E">
        <w:rPr>
          <w:rFonts w:ascii="Calibri" w:hAnsi="Calibri"/>
          <w:smallCaps w:val="0"/>
          <w:noProof/>
          <w:sz w:val="22"/>
          <w:szCs w:val="22"/>
        </w:rPr>
        <w:tab/>
      </w:r>
      <w:r>
        <w:rPr>
          <w:noProof/>
        </w:rPr>
        <w:t>(G) Beneficicary Details</w:t>
      </w:r>
      <w:r>
        <w:rPr>
          <w:noProof/>
        </w:rPr>
        <w:tab/>
      </w:r>
      <w:r>
        <w:rPr>
          <w:noProof/>
        </w:rPr>
        <w:fldChar w:fldCharType="begin"/>
      </w:r>
      <w:r>
        <w:rPr>
          <w:noProof/>
        </w:rPr>
        <w:instrText xml:space="preserve"> PAGEREF _Toc386460526 \h </w:instrText>
      </w:r>
      <w:r>
        <w:rPr>
          <w:noProof/>
        </w:rPr>
      </w:r>
      <w:r>
        <w:rPr>
          <w:noProof/>
        </w:rPr>
        <w:fldChar w:fldCharType="separate"/>
      </w:r>
      <w:r>
        <w:rPr>
          <w:noProof/>
        </w:rPr>
        <w:t>38</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2.50</w:t>
      </w:r>
      <w:r w:rsidRPr="00F2784E">
        <w:rPr>
          <w:rFonts w:ascii="Calibri" w:hAnsi="Calibri"/>
          <w:smallCaps w:val="0"/>
          <w:noProof/>
          <w:sz w:val="22"/>
          <w:szCs w:val="22"/>
        </w:rPr>
        <w:tab/>
      </w:r>
      <w:r>
        <w:rPr>
          <w:noProof/>
        </w:rPr>
        <w:t>(I) International Dealings Schedule</w:t>
      </w:r>
      <w:r>
        <w:rPr>
          <w:noProof/>
        </w:rPr>
        <w:tab/>
      </w:r>
      <w:r>
        <w:rPr>
          <w:noProof/>
        </w:rPr>
        <w:fldChar w:fldCharType="begin"/>
      </w:r>
      <w:r>
        <w:rPr>
          <w:noProof/>
        </w:rPr>
        <w:instrText xml:space="preserve"> PAGEREF _Toc386460527 \h </w:instrText>
      </w:r>
      <w:r>
        <w:rPr>
          <w:noProof/>
        </w:rPr>
      </w:r>
      <w:r>
        <w:rPr>
          <w:noProof/>
        </w:rPr>
        <w:fldChar w:fldCharType="separate"/>
      </w:r>
      <w:r>
        <w:rPr>
          <w:noProof/>
        </w:rPr>
        <w:t>38</w:t>
      </w:r>
      <w:r>
        <w:rPr>
          <w:noProof/>
        </w:rPr>
        <w:fldChar w:fldCharType="end"/>
      </w:r>
    </w:p>
    <w:p w:rsidR="00870B93" w:rsidRPr="00F2784E" w:rsidRDefault="00870B93">
      <w:pPr>
        <w:pStyle w:val="TOC3"/>
        <w:tabs>
          <w:tab w:val="left" w:pos="1440"/>
          <w:tab w:val="right" w:leader="dot" w:pos="9628"/>
        </w:tabs>
        <w:rPr>
          <w:rFonts w:ascii="Calibri" w:hAnsi="Calibri"/>
          <w:i w:val="0"/>
          <w:iCs w:val="0"/>
          <w:noProof/>
          <w:sz w:val="22"/>
          <w:szCs w:val="22"/>
        </w:rPr>
      </w:pPr>
      <w:r>
        <w:rPr>
          <w:noProof/>
        </w:rPr>
        <w:t>2.50.1</w:t>
      </w:r>
      <w:r w:rsidRPr="00F2784E">
        <w:rPr>
          <w:rFonts w:ascii="Calibri" w:hAnsi="Calibri"/>
          <w:i w:val="0"/>
          <w:iCs w:val="0"/>
          <w:noProof/>
          <w:sz w:val="22"/>
          <w:szCs w:val="22"/>
        </w:rPr>
        <w:tab/>
      </w:r>
      <w:r>
        <w:rPr>
          <w:noProof/>
        </w:rPr>
        <w:t>Total foreign non-assessable income (Question 24)</w:t>
      </w:r>
      <w:r>
        <w:rPr>
          <w:noProof/>
        </w:rPr>
        <w:tab/>
      </w:r>
      <w:r>
        <w:rPr>
          <w:noProof/>
        </w:rPr>
        <w:fldChar w:fldCharType="begin"/>
      </w:r>
      <w:r>
        <w:rPr>
          <w:noProof/>
        </w:rPr>
        <w:instrText xml:space="preserve"> PAGEREF _Toc386460528 \h </w:instrText>
      </w:r>
      <w:r>
        <w:rPr>
          <w:noProof/>
        </w:rPr>
      </w:r>
      <w:r>
        <w:rPr>
          <w:noProof/>
        </w:rPr>
        <w:fldChar w:fldCharType="separate"/>
      </w:r>
      <w:r>
        <w:rPr>
          <w:noProof/>
        </w:rPr>
        <w:t>39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2.51</w:t>
      </w:r>
      <w:r w:rsidRPr="00F2784E">
        <w:rPr>
          <w:rFonts w:ascii="Calibri" w:hAnsi="Calibri"/>
          <w:smallCaps w:val="0"/>
          <w:noProof/>
          <w:sz w:val="22"/>
          <w:szCs w:val="22"/>
        </w:rPr>
        <w:tab/>
      </w:r>
      <w:r>
        <w:rPr>
          <w:noProof/>
        </w:rPr>
        <w:t>(BY) Research and Development Tax Incentive Schedule</w:t>
      </w:r>
      <w:r>
        <w:rPr>
          <w:noProof/>
        </w:rPr>
        <w:tab/>
      </w:r>
      <w:r>
        <w:rPr>
          <w:noProof/>
        </w:rPr>
        <w:fldChar w:fldCharType="begin"/>
      </w:r>
      <w:r>
        <w:rPr>
          <w:noProof/>
        </w:rPr>
        <w:instrText xml:space="preserve"> PAGEREF _Toc386460529 \h </w:instrText>
      </w:r>
      <w:r>
        <w:rPr>
          <w:noProof/>
        </w:rPr>
      </w:r>
      <w:r>
        <w:rPr>
          <w:noProof/>
        </w:rPr>
        <w:fldChar w:fldCharType="separate"/>
      </w:r>
      <w:r>
        <w:rPr>
          <w:noProof/>
        </w:rPr>
        <w:t>39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2.52</w:t>
      </w:r>
      <w:r w:rsidRPr="00F2784E">
        <w:rPr>
          <w:rFonts w:ascii="Calibri" w:hAnsi="Calibri"/>
          <w:smallCaps w:val="0"/>
          <w:noProof/>
          <w:sz w:val="22"/>
          <w:szCs w:val="22"/>
        </w:rPr>
        <w:tab/>
      </w:r>
      <w:r>
        <w:rPr>
          <w:noProof/>
        </w:rPr>
        <w:t>(EY) Excess Concessional Contributions</w:t>
      </w:r>
      <w:r>
        <w:rPr>
          <w:noProof/>
        </w:rPr>
        <w:tab/>
      </w:r>
      <w:r>
        <w:rPr>
          <w:noProof/>
        </w:rPr>
        <w:fldChar w:fldCharType="begin"/>
      </w:r>
      <w:r>
        <w:rPr>
          <w:noProof/>
        </w:rPr>
        <w:instrText xml:space="preserve"> PAGEREF _Toc386460530 \h </w:instrText>
      </w:r>
      <w:r>
        <w:rPr>
          <w:noProof/>
        </w:rPr>
      </w:r>
      <w:r>
        <w:rPr>
          <w:noProof/>
        </w:rPr>
        <w:fldChar w:fldCharType="separate"/>
      </w:r>
      <w:r>
        <w:rPr>
          <w:noProof/>
        </w:rPr>
        <w:t>39</w:t>
      </w:r>
      <w:r>
        <w:rPr>
          <w:noProof/>
        </w:rPr>
        <w:fldChar w:fldCharType="end"/>
      </w:r>
    </w:p>
    <w:p w:rsidR="00870B93" w:rsidRPr="00F2784E" w:rsidRDefault="00870B93">
      <w:pPr>
        <w:pStyle w:val="TOC2"/>
        <w:tabs>
          <w:tab w:val="left" w:pos="960"/>
          <w:tab w:val="right" w:leader="dot" w:pos="9628"/>
        </w:tabs>
        <w:rPr>
          <w:rFonts w:ascii="Calibri" w:hAnsi="Calibri"/>
          <w:smallCaps w:val="0"/>
          <w:noProof/>
          <w:sz w:val="22"/>
          <w:szCs w:val="22"/>
        </w:rPr>
      </w:pPr>
      <w:r>
        <w:rPr>
          <w:noProof/>
        </w:rPr>
        <w:t>2.53</w:t>
      </w:r>
      <w:r w:rsidRPr="00F2784E">
        <w:rPr>
          <w:rFonts w:ascii="Calibri" w:hAnsi="Calibri"/>
          <w:smallCaps w:val="0"/>
          <w:noProof/>
          <w:sz w:val="22"/>
          <w:szCs w:val="22"/>
        </w:rPr>
        <w:tab/>
      </w:r>
      <w:r>
        <w:rPr>
          <w:noProof/>
        </w:rPr>
        <w:t>(BW) Capital Gains Tax Schedule</w:t>
      </w:r>
      <w:r>
        <w:rPr>
          <w:noProof/>
        </w:rPr>
        <w:tab/>
      </w:r>
      <w:r>
        <w:rPr>
          <w:noProof/>
        </w:rPr>
        <w:fldChar w:fldCharType="begin"/>
      </w:r>
      <w:r>
        <w:rPr>
          <w:noProof/>
        </w:rPr>
        <w:instrText xml:space="preserve"> PAGEREF _Toc386460531 \h </w:instrText>
      </w:r>
      <w:r>
        <w:rPr>
          <w:noProof/>
        </w:rPr>
      </w:r>
      <w:r>
        <w:rPr>
          <w:noProof/>
        </w:rPr>
        <w:fldChar w:fldCharType="separate"/>
      </w:r>
      <w:r>
        <w:rPr>
          <w:noProof/>
        </w:rPr>
        <w:t>39</w:t>
      </w:r>
      <w:r>
        <w:rPr>
          <w:noProof/>
        </w:rPr>
        <w:fldChar w:fldCharType="end"/>
      </w:r>
    </w:p>
    <w:p w:rsidR="00F65EDC" w:rsidRPr="00930EC9" w:rsidRDefault="00333D85" w:rsidP="007E0EFB">
      <w:pPr>
        <w:pStyle w:val="TOC2"/>
        <w:tabs>
          <w:tab w:val="left" w:pos="709"/>
          <w:tab w:val="right" w:pos="9356"/>
          <w:tab w:val="right" w:pos="9498"/>
        </w:tabs>
        <w:rPr>
          <w:rFonts w:cs="Arial"/>
        </w:rPr>
        <w:sectPr w:rsidR="00F65EDC" w:rsidRPr="00930EC9" w:rsidSect="00271DC3">
          <w:headerReference w:type="default" r:id="rId8"/>
          <w:footerReference w:type="default" r:id="rId9"/>
          <w:pgSz w:w="11906" w:h="16838"/>
          <w:pgMar w:top="2268" w:right="1134" w:bottom="2268" w:left="1134" w:header="720" w:footer="720" w:gutter="0"/>
          <w:pgNumType w:start="1"/>
          <w:cols w:space="720"/>
        </w:sectPr>
      </w:pPr>
      <w:r>
        <w:rPr>
          <w:rFonts w:cs="Arial"/>
        </w:rPr>
        <w:fldChar w:fldCharType="end"/>
      </w:r>
    </w:p>
    <w:p w:rsidR="00F65EDC" w:rsidRPr="00137660" w:rsidRDefault="0098674C" w:rsidP="00295903">
      <w:pPr>
        <w:pStyle w:val="Heading2"/>
      </w:pPr>
      <w:bookmarkStart w:id="2" w:name="_Toc386460436"/>
      <w:r w:rsidRPr="00137660">
        <w:lastRenderedPageBreak/>
        <w:t xml:space="preserve">(TXID) </w:t>
      </w:r>
      <w:r w:rsidR="00F65EDC" w:rsidRPr="00D07AAA">
        <w:t>Transmission</w:t>
      </w:r>
      <w:r w:rsidR="00F65EDC" w:rsidRPr="00137660">
        <w:t xml:space="preserve"> Identification File</w:t>
      </w:r>
      <w:bookmarkEnd w:id="2"/>
    </w:p>
    <w:p w:rsidR="00F65EDC" w:rsidRPr="00930EC9" w:rsidRDefault="00F65EDC">
      <w:pPr>
        <w:rPr>
          <w:rFonts w:cs="Arial"/>
        </w:rPr>
      </w:pPr>
      <w:r w:rsidRPr="00930EC9">
        <w:rPr>
          <w:rFonts w:cs="Arial"/>
        </w:rPr>
        <w:t xml:space="preserve">One Transmission Identification File (TXID) must accompany every ELS transmission, whether it is by modem or by diskette. </w:t>
      </w:r>
    </w:p>
    <w:p w:rsidR="00F65EDC" w:rsidRPr="00930EC9" w:rsidRDefault="00F65EDC">
      <w:pPr>
        <w:rPr>
          <w:rFonts w:cs="Arial"/>
        </w:rPr>
      </w:pPr>
    </w:p>
    <w:p w:rsidR="00F65EDC" w:rsidRPr="00930EC9" w:rsidRDefault="00F65EDC">
      <w:pPr>
        <w:rPr>
          <w:rFonts w:cs="Arial"/>
        </w:rPr>
      </w:pPr>
      <w:r w:rsidRPr="00930EC9">
        <w:rPr>
          <w:rFonts w:cs="Arial"/>
        </w:rPr>
        <w:t>The TXID file is used to identify key aspects of the data within the transmission. This file must be given the name ‘TXID’.</w:t>
      </w:r>
    </w:p>
    <w:p w:rsidR="00F65EDC" w:rsidRPr="00930EC9" w:rsidRDefault="00F65EDC">
      <w:pPr>
        <w:rPr>
          <w:rFonts w:cs="Arial"/>
        </w:rPr>
      </w:pPr>
    </w:p>
    <w:p w:rsidR="00F65EDC" w:rsidRPr="00930EC9" w:rsidRDefault="00F65EDC">
      <w:pPr>
        <w:rPr>
          <w:rFonts w:cs="Arial"/>
        </w:rPr>
      </w:pPr>
      <w:r w:rsidRPr="00930EC9">
        <w:rPr>
          <w:rFonts w:cs="Arial"/>
        </w:rPr>
        <w:t>Details on the content of the TXID file are provided in Section B, Part 1.</w:t>
      </w:r>
      <w:r w:rsidR="009B61D5">
        <w:rPr>
          <w:rFonts w:cs="Arial"/>
        </w:rPr>
        <w:t xml:space="preserve"> </w:t>
      </w:r>
      <w:r w:rsidRPr="00930EC9">
        <w:rPr>
          <w:rFonts w:cs="Arial"/>
        </w:rPr>
        <w:t>The edits and notes which apply appear in Section E.</w:t>
      </w:r>
    </w:p>
    <w:p w:rsidR="00F65EDC" w:rsidRPr="00930EC9" w:rsidRDefault="00F65EDC">
      <w:pPr>
        <w:rPr>
          <w:rFonts w:cs="Arial"/>
        </w:rPr>
      </w:pPr>
    </w:p>
    <w:p w:rsidR="00F65EDC" w:rsidRPr="00930EC9" w:rsidRDefault="00F65EDC">
      <w:pPr>
        <w:rPr>
          <w:rFonts w:cs="Arial"/>
        </w:rPr>
      </w:pPr>
      <w:r w:rsidRPr="00930EC9">
        <w:rPr>
          <w:rFonts w:cs="Arial"/>
        </w:rPr>
        <w:t xml:space="preserve">Within the TXID, the </w:t>
      </w:r>
      <w:smartTag w:uri="urn:schemas:contacts" w:element="Sn">
        <w:r w:rsidRPr="00930EC9">
          <w:rPr>
            <w:rFonts w:cs="Arial"/>
            <w:i/>
          </w:rPr>
          <w:t>ELS Software</w:t>
        </w:r>
      </w:smartTag>
      <w:r w:rsidRPr="00930EC9">
        <w:rPr>
          <w:rFonts w:cs="Arial"/>
          <w:i/>
        </w:rPr>
        <w:t xml:space="preserve"> registration number</w:t>
      </w:r>
      <w:r w:rsidRPr="00930EC9">
        <w:rPr>
          <w:rFonts w:cs="Arial"/>
        </w:rPr>
        <w:t xml:space="preserve"> is the six digit number allocated to software producers once software has been registered. This needs to be ‘hard-coded’ into the software package.</w:t>
      </w:r>
    </w:p>
    <w:p w:rsidR="00F65EDC" w:rsidRPr="00930EC9" w:rsidRDefault="00F65EDC">
      <w:pPr>
        <w:rPr>
          <w:rFonts w:cs="Arial"/>
        </w:rPr>
      </w:pPr>
    </w:p>
    <w:p w:rsidR="00F65EDC" w:rsidRPr="00930EC9" w:rsidRDefault="00F65EDC">
      <w:pPr>
        <w:rPr>
          <w:rFonts w:cs="Arial"/>
        </w:rPr>
      </w:pPr>
      <w:r w:rsidRPr="00930EC9">
        <w:rPr>
          <w:rFonts w:cs="Arial"/>
        </w:rPr>
        <w:t>Prior to registration, the numbers '99999' or ‘999901’ can be used for test transmissions. The numbers 99999</w:t>
      </w:r>
      <w:r w:rsidR="009B61D5">
        <w:rPr>
          <w:rFonts w:cs="Arial"/>
        </w:rPr>
        <w:t xml:space="preserve"> </w:t>
      </w:r>
      <w:r w:rsidRPr="00930EC9">
        <w:rPr>
          <w:rFonts w:cs="Arial"/>
        </w:rPr>
        <w:t xml:space="preserve">and 999901 </w:t>
      </w:r>
      <w:r w:rsidRPr="008B7351">
        <w:rPr>
          <w:rFonts w:cs="Arial"/>
          <w:b/>
          <w:u w:val="single"/>
        </w:rPr>
        <w:t>must not</w:t>
      </w:r>
      <w:r w:rsidRPr="00930EC9">
        <w:rPr>
          <w:rFonts w:cs="Arial"/>
        </w:rPr>
        <w:t xml:space="preserve"> be used for transmission of production return files.</w:t>
      </w:r>
      <w:r w:rsidR="009B61D5">
        <w:rPr>
          <w:rFonts w:cs="Arial"/>
        </w:rPr>
        <w:t xml:space="preserve"> </w:t>
      </w:r>
      <w:r w:rsidRPr="00930EC9">
        <w:rPr>
          <w:rFonts w:cs="Arial"/>
        </w:rPr>
        <w:t>A production registration number may, however, be used for both production and test return transmissions provided the package has been registered for that form type for that year.</w:t>
      </w:r>
    </w:p>
    <w:p w:rsidR="00F65EDC" w:rsidRPr="00930EC9" w:rsidRDefault="00F65EDC">
      <w:pPr>
        <w:rPr>
          <w:rFonts w:cs="Arial"/>
        </w:rPr>
      </w:pPr>
    </w:p>
    <w:p w:rsidR="00F65EDC" w:rsidRPr="00930EC9" w:rsidRDefault="00F65EDC">
      <w:pPr>
        <w:rPr>
          <w:rFonts w:cs="Arial"/>
        </w:rPr>
      </w:pPr>
      <w:r w:rsidRPr="00930EC9">
        <w:rPr>
          <w:rFonts w:cs="Arial"/>
        </w:rPr>
        <w:t xml:space="preserve">The </w:t>
      </w:r>
      <w:r w:rsidRPr="00930EC9">
        <w:rPr>
          <w:rFonts w:cs="Arial"/>
          <w:i/>
        </w:rPr>
        <w:t>transmitter registration number</w:t>
      </w:r>
      <w:r w:rsidRPr="00930EC9">
        <w:rPr>
          <w:rFonts w:cs="Arial"/>
        </w:rPr>
        <w:t xml:space="preserve"> is the numeric component of the </w:t>
      </w:r>
      <w:r w:rsidR="00272F37">
        <w:rPr>
          <w:rFonts w:cs="Arial"/>
        </w:rPr>
        <w:t>Tax Agent</w:t>
      </w:r>
      <w:r w:rsidRPr="00930EC9">
        <w:rPr>
          <w:rFonts w:cs="Arial"/>
        </w:rPr>
        <w:t xml:space="preserve"> approval number.</w:t>
      </w:r>
      <w:r w:rsidR="009B61D5">
        <w:rPr>
          <w:rFonts w:cs="Arial"/>
        </w:rPr>
        <w:t xml:space="preserve"> </w:t>
      </w:r>
      <w:r w:rsidRPr="00930EC9">
        <w:rPr>
          <w:rFonts w:cs="Arial"/>
        </w:rPr>
        <w:t>(ie. The leading alpha character should not be transmitted).</w:t>
      </w:r>
      <w:r w:rsidR="009B61D5">
        <w:rPr>
          <w:rFonts w:cs="Arial"/>
        </w:rPr>
        <w:t xml:space="preserve"> </w:t>
      </w:r>
      <w:r w:rsidRPr="00930EC9">
        <w:rPr>
          <w:rFonts w:cs="Arial"/>
        </w:rPr>
        <w:t xml:space="preserve">This number must be entered by each </w:t>
      </w:r>
      <w:r w:rsidR="00272F37">
        <w:rPr>
          <w:rFonts w:cs="Arial"/>
        </w:rPr>
        <w:t>Tax Agent</w:t>
      </w:r>
      <w:r w:rsidRPr="00930EC9">
        <w:rPr>
          <w:rFonts w:cs="Arial"/>
        </w:rPr>
        <w:t xml:space="preserve"> when they set up their software.</w:t>
      </w:r>
    </w:p>
    <w:p w:rsidR="00F65EDC" w:rsidRPr="00930EC9" w:rsidRDefault="00F65EDC">
      <w:pPr>
        <w:rPr>
          <w:rFonts w:cs="Arial"/>
        </w:rPr>
      </w:pPr>
    </w:p>
    <w:p w:rsidR="00F65EDC" w:rsidRPr="00930EC9" w:rsidRDefault="00F65EDC">
      <w:pPr>
        <w:rPr>
          <w:rFonts w:cs="Arial"/>
        </w:rPr>
      </w:pPr>
      <w:r w:rsidRPr="00930EC9">
        <w:rPr>
          <w:rFonts w:cs="Arial"/>
        </w:rPr>
        <w:t>Software producers wishing to send test transmissions require a unique transmitter registration number. If required, more than one transmitter number may be allocated.</w:t>
      </w:r>
      <w:r w:rsidR="009B61D5">
        <w:rPr>
          <w:rFonts w:cs="Arial"/>
        </w:rPr>
        <w:t xml:space="preserve"> </w:t>
      </w:r>
      <w:r w:rsidRPr="00930EC9">
        <w:rPr>
          <w:rFonts w:cs="Arial"/>
        </w:rPr>
        <w:t xml:space="preserve">This can be organised by the </w:t>
      </w:r>
      <w:smartTag w:uri="urn:schemas:contacts" w:element="Sn">
        <w:r w:rsidRPr="00930EC9">
          <w:rPr>
            <w:rFonts w:cs="Arial"/>
          </w:rPr>
          <w:t>ELS Takeon</w:t>
        </w:r>
      </w:smartTag>
      <w:r w:rsidRPr="00930EC9">
        <w:rPr>
          <w:rFonts w:cs="Arial"/>
        </w:rPr>
        <w:t xml:space="preserve"> Section of the </w:t>
      </w:r>
      <w:r w:rsidR="00272F37">
        <w:rPr>
          <w:rFonts w:cs="Arial"/>
        </w:rPr>
        <w:t>Tax Office</w:t>
      </w:r>
      <w:r w:rsidRPr="00930EC9">
        <w:rPr>
          <w:rFonts w:cs="Arial"/>
        </w:rPr>
        <w:t>.</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t xml:space="preserve">The </w:t>
      </w:r>
      <w:r w:rsidRPr="00930EC9">
        <w:rPr>
          <w:rFonts w:cs="Arial"/>
          <w:i/>
        </w:rPr>
        <w:t>office of lodgment</w:t>
      </w:r>
      <w:r w:rsidRPr="00930EC9">
        <w:rPr>
          <w:rFonts w:cs="Arial"/>
        </w:rPr>
        <w:t xml:space="preserve"> is the </w:t>
      </w:r>
      <w:r w:rsidR="00272F37">
        <w:rPr>
          <w:rFonts w:cs="Arial"/>
        </w:rPr>
        <w:t>Tax Office</w:t>
      </w:r>
      <w:r w:rsidRPr="00930EC9">
        <w:rPr>
          <w:rFonts w:cs="Arial"/>
        </w:rPr>
        <w:t xml:space="preserve"> Office the forms are to be processed by. (Refer to Section F - Table 1). Tax Agents usually select their nearest </w:t>
      </w:r>
      <w:r w:rsidR="00272F37">
        <w:rPr>
          <w:rFonts w:cs="Arial"/>
        </w:rPr>
        <w:t>Tax Office</w:t>
      </w:r>
      <w:r w:rsidRPr="00930EC9">
        <w:rPr>
          <w:rFonts w:cs="Arial"/>
        </w:rPr>
        <w:t xml:space="preserve"> office. </w:t>
      </w:r>
    </w:p>
    <w:p w:rsidR="00F65EDC" w:rsidRPr="00930EC9" w:rsidRDefault="00F65EDC">
      <w:pPr>
        <w:rPr>
          <w:rFonts w:cs="Arial"/>
        </w:rPr>
      </w:pPr>
    </w:p>
    <w:p w:rsidR="00F65EDC" w:rsidRPr="00930EC9" w:rsidRDefault="00F65EDC">
      <w:pPr>
        <w:rPr>
          <w:rFonts w:cs="Arial"/>
        </w:rPr>
      </w:pPr>
      <w:r w:rsidRPr="00930EC9">
        <w:rPr>
          <w:rFonts w:cs="Arial"/>
        </w:rPr>
        <w:t xml:space="preserve">The </w:t>
      </w:r>
      <w:r w:rsidRPr="00930EC9">
        <w:rPr>
          <w:rFonts w:cs="Arial"/>
          <w:i/>
        </w:rPr>
        <w:t>transmission status indicator</w:t>
      </w:r>
      <w:r w:rsidRPr="00930EC9">
        <w:rPr>
          <w:rFonts w:cs="Arial"/>
        </w:rPr>
        <w:t xml:space="preserve"> refers to whether the return is a ‘</w:t>
      </w:r>
      <w:smartTag w:uri="urn:schemas:contacts" w:element="Sn">
        <w:r w:rsidRPr="00930EC9">
          <w:rPr>
            <w:rFonts w:cs="Arial"/>
          </w:rPr>
          <w:t>P’roduction</w:t>
        </w:r>
      </w:smartTag>
      <w:r w:rsidRPr="00930EC9">
        <w:rPr>
          <w:rFonts w:cs="Arial"/>
        </w:rPr>
        <w:t xml:space="preserve"> return or a ‘</w:t>
      </w:r>
      <w:smartTag w:uri="urn:schemas:contacts" w:element="Sn">
        <w:r w:rsidRPr="00930EC9">
          <w:rPr>
            <w:rFonts w:cs="Arial"/>
          </w:rPr>
          <w:t>T’est</w:t>
        </w:r>
      </w:smartTag>
      <w:r w:rsidRPr="00930EC9">
        <w:rPr>
          <w:rFonts w:cs="Arial"/>
        </w:rPr>
        <w:t xml:space="preserve"> return. </w:t>
      </w:r>
    </w:p>
    <w:p w:rsidR="00F65EDC" w:rsidRPr="00930EC9" w:rsidRDefault="00F65EDC">
      <w:pPr>
        <w:rPr>
          <w:rFonts w:cs="Arial"/>
        </w:rPr>
      </w:pPr>
    </w:p>
    <w:p w:rsidR="00F65EDC" w:rsidRPr="00930EC9" w:rsidRDefault="00F65EDC">
      <w:pPr>
        <w:rPr>
          <w:rFonts w:cs="Arial"/>
        </w:rPr>
      </w:pPr>
      <w:r w:rsidRPr="00930EC9">
        <w:rPr>
          <w:rFonts w:cs="Arial"/>
        </w:rPr>
        <w:t xml:space="preserve">The </w:t>
      </w:r>
      <w:r w:rsidRPr="00930EC9">
        <w:rPr>
          <w:rFonts w:cs="Arial"/>
          <w:i/>
        </w:rPr>
        <w:t>software version identifier</w:t>
      </w:r>
      <w:r w:rsidRPr="00930EC9">
        <w:rPr>
          <w:rFonts w:cs="Arial"/>
        </w:rPr>
        <w:t xml:space="preserve"> can be used by </w:t>
      </w:r>
      <w:r w:rsidR="00272F37">
        <w:rPr>
          <w:rFonts w:cs="Arial"/>
        </w:rPr>
        <w:t>Tax Agent</w:t>
      </w:r>
      <w:r w:rsidRPr="00930EC9">
        <w:rPr>
          <w:rFonts w:cs="Arial"/>
        </w:rPr>
        <w:t>s and software producers to identify which version of the software is being used by the Agent. This identifier, if used, should be ‘hard-coded’ into the TXID file.</w:t>
      </w:r>
    </w:p>
    <w:p w:rsidR="00F65EDC" w:rsidRPr="00930EC9" w:rsidRDefault="00F65EDC">
      <w:pPr>
        <w:rPr>
          <w:rFonts w:cs="Arial"/>
        </w:rPr>
      </w:pPr>
    </w:p>
    <w:p w:rsidR="00F65EDC" w:rsidRDefault="00F65EDC">
      <w:pPr>
        <w:rPr>
          <w:rFonts w:cs="Arial"/>
        </w:rPr>
      </w:pPr>
      <w:r w:rsidRPr="00930EC9">
        <w:rPr>
          <w:rFonts w:cs="Arial"/>
        </w:rPr>
        <w:t xml:space="preserve">The </w:t>
      </w:r>
      <w:r w:rsidRPr="00930EC9">
        <w:rPr>
          <w:rFonts w:cs="Arial"/>
          <w:i/>
        </w:rPr>
        <w:t>number of returns transmitted</w:t>
      </w:r>
      <w:r w:rsidRPr="00930EC9">
        <w:rPr>
          <w:rFonts w:cs="Arial"/>
        </w:rPr>
        <w:t xml:space="preserve"> shows the number of returns or forms within that same transmission.</w:t>
      </w:r>
      <w:r w:rsidR="009B61D5">
        <w:rPr>
          <w:rFonts w:cs="Arial"/>
        </w:rPr>
        <w:t xml:space="preserve"> </w:t>
      </w:r>
      <w:r w:rsidRPr="00930EC9">
        <w:rPr>
          <w:rFonts w:cs="Arial"/>
        </w:rPr>
        <w:t>This does not include the TXID file itself, nor schedules (which are part of a return).</w:t>
      </w:r>
      <w:r w:rsidR="009B61D5">
        <w:rPr>
          <w:rFonts w:cs="Arial"/>
        </w:rPr>
        <w:t xml:space="preserve"> </w:t>
      </w:r>
      <w:r w:rsidRPr="00930EC9">
        <w:rPr>
          <w:rFonts w:cs="Arial"/>
        </w:rPr>
        <w:t xml:space="preserve">The total number of returns cannot exceed </w:t>
      </w:r>
      <w:r w:rsidR="00EB524D">
        <w:rPr>
          <w:rFonts w:cs="Arial"/>
        </w:rPr>
        <w:t>1000</w:t>
      </w:r>
      <w:r w:rsidRPr="00930EC9">
        <w:rPr>
          <w:rFonts w:cs="Arial"/>
        </w:rPr>
        <w:t>.</w:t>
      </w:r>
    </w:p>
    <w:p w:rsidR="001224B2" w:rsidRDefault="001224B2">
      <w:pPr>
        <w:rPr>
          <w:rFonts w:cs="Arial"/>
        </w:rPr>
      </w:pPr>
    </w:p>
    <w:p w:rsidR="001224B2" w:rsidRPr="00137660" w:rsidRDefault="001224B2" w:rsidP="001224B2">
      <w:pPr>
        <w:pStyle w:val="Heading2"/>
      </w:pPr>
      <w:bookmarkStart w:id="3" w:name="_Toc386460437"/>
      <w:r w:rsidRPr="00930EC9">
        <w:lastRenderedPageBreak/>
        <w:t>(EI) Individual Form</w:t>
      </w:r>
      <w:bookmarkEnd w:id="3"/>
    </w:p>
    <w:p w:rsidR="00F65EDC" w:rsidRPr="00930EC9" w:rsidRDefault="00F65EDC">
      <w:pPr>
        <w:rPr>
          <w:rFonts w:cs="Arial"/>
        </w:rPr>
      </w:pPr>
      <w:r w:rsidRPr="00930EC9">
        <w:rPr>
          <w:rFonts w:cs="Arial"/>
        </w:rPr>
        <w:t xml:space="preserve">For details on the specific content of the Electronic Individual Form (EI) refer to Section B, Part 2. The edits and notes which apply appear in Section E. </w:t>
      </w:r>
    </w:p>
    <w:p w:rsidR="00F65EDC" w:rsidRPr="00930EC9" w:rsidRDefault="00F65EDC">
      <w:pPr>
        <w:rPr>
          <w:rFonts w:cs="Arial"/>
        </w:rPr>
      </w:pPr>
    </w:p>
    <w:p w:rsidR="00F65EDC" w:rsidRPr="00930EC9" w:rsidRDefault="00F65EDC">
      <w:pPr>
        <w:rPr>
          <w:rFonts w:cs="Arial"/>
        </w:rPr>
      </w:pPr>
      <w:r w:rsidRPr="00930EC9">
        <w:rPr>
          <w:rFonts w:cs="Arial"/>
        </w:rPr>
        <w:t>Software designed to lodge this form type must also support the lodgment of all associated schedules (A, B</w:t>
      </w:r>
      <w:r w:rsidR="00B75A50">
        <w:rPr>
          <w:rFonts w:cs="Arial"/>
        </w:rPr>
        <w:t>,</w:t>
      </w:r>
      <w:r w:rsidRPr="00930EC9">
        <w:rPr>
          <w:rFonts w:cs="Arial"/>
        </w:rPr>
        <w:t xml:space="preserve"> W, BJ, </w:t>
      </w:r>
      <w:r w:rsidR="009318D5">
        <w:rPr>
          <w:rFonts w:cs="Arial"/>
        </w:rPr>
        <w:t>B</w:t>
      </w:r>
      <w:r w:rsidR="00AC1EC4">
        <w:rPr>
          <w:rFonts w:cs="Arial"/>
        </w:rPr>
        <w:t>W</w:t>
      </w:r>
      <w:r w:rsidRPr="00930EC9">
        <w:rPr>
          <w:rFonts w:cs="Arial"/>
        </w:rPr>
        <w:t>, PS</w:t>
      </w:r>
      <w:r w:rsidR="008929B4">
        <w:rPr>
          <w:rFonts w:cs="Arial"/>
        </w:rPr>
        <w:t>, PL</w:t>
      </w:r>
      <w:r w:rsidR="00FB48E3">
        <w:rPr>
          <w:rFonts w:cs="Arial"/>
        </w:rPr>
        <w:t xml:space="preserve"> and</w:t>
      </w:r>
      <w:r w:rsidR="008929B4">
        <w:rPr>
          <w:rFonts w:cs="Arial"/>
        </w:rPr>
        <w:t xml:space="preserve"> PY</w:t>
      </w:r>
      <w:r w:rsidR="009F5D17" w:rsidRPr="00930EC9">
        <w:rPr>
          <w:rFonts w:cs="Arial"/>
        </w:rPr>
        <w:t xml:space="preserve"> </w:t>
      </w:r>
      <w:r w:rsidRPr="00930EC9">
        <w:rPr>
          <w:rFonts w:cs="Arial"/>
        </w:rPr>
        <w:t>- see Section C), and the TXID file.</w:t>
      </w:r>
    </w:p>
    <w:p w:rsidR="00466E67" w:rsidRDefault="00466E67">
      <w:pPr>
        <w:rPr>
          <w:rFonts w:cs="Arial"/>
        </w:rPr>
      </w:pPr>
    </w:p>
    <w:p w:rsidR="00F70DA9" w:rsidRDefault="00F65EDC">
      <w:pPr>
        <w:rPr>
          <w:rFonts w:cs="Arial"/>
        </w:rPr>
      </w:pPr>
      <w:r w:rsidRPr="00E44C79">
        <w:rPr>
          <w:rFonts w:cs="Arial"/>
        </w:rPr>
        <w:t>See 2.</w:t>
      </w:r>
      <w:r w:rsidR="006D0EF9" w:rsidRPr="00E44C79">
        <w:rPr>
          <w:rFonts w:cs="Arial"/>
        </w:rPr>
        <w:t>8</w:t>
      </w:r>
      <w:r w:rsidRPr="00E44C79">
        <w:rPr>
          <w:rFonts w:cs="Arial"/>
        </w:rPr>
        <w:t xml:space="preserve"> </w:t>
      </w:r>
      <w:r w:rsidR="004418FB">
        <w:rPr>
          <w:rFonts w:cs="Arial"/>
        </w:rPr>
        <w:t>for</w:t>
      </w:r>
      <w:r w:rsidRPr="00E44C79">
        <w:rPr>
          <w:rFonts w:cs="Arial"/>
        </w:rPr>
        <w:t xml:space="preserve"> details regarding Electronic Funds Transfers (EFT).</w:t>
      </w:r>
    </w:p>
    <w:p w:rsidR="00C95738" w:rsidRDefault="00C95738">
      <w:pPr>
        <w:rPr>
          <w:lang w:val="en-US"/>
        </w:rPr>
      </w:pPr>
    </w:p>
    <w:p w:rsidR="00C95738" w:rsidRPr="00930EC9" w:rsidRDefault="00C95738">
      <w:pPr>
        <w:rPr>
          <w:rFonts w:cs="Arial"/>
        </w:rPr>
      </w:pPr>
      <w:r w:rsidRPr="00E44C79">
        <w:rPr>
          <w:rFonts w:cs="Arial"/>
        </w:rPr>
        <w:t>See 2.</w:t>
      </w:r>
      <w:r>
        <w:rPr>
          <w:rFonts w:cs="Arial"/>
        </w:rPr>
        <w:t>47</w:t>
      </w:r>
      <w:r w:rsidRPr="00E44C79">
        <w:rPr>
          <w:rFonts w:cs="Arial"/>
        </w:rPr>
        <w:t xml:space="preserve"> </w:t>
      </w:r>
      <w:r>
        <w:rPr>
          <w:rFonts w:cs="Arial"/>
        </w:rPr>
        <w:t>for</w:t>
      </w:r>
      <w:r w:rsidRPr="00E44C79">
        <w:rPr>
          <w:rFonts w:cs="Arial"/>
        </w:rPr>
        <w:t xml:space="preserve"> details regarding </w:t>
      </w:r>
      <w:r>
        <w:rPr>
          <w:rFonts w:cs="Arial"/>
        </w:rPr>
        <w:t>amendments to the EI form.</w:t>
      </w:r>
    </w:p>
    <w:p w:rsidR="00494241" w:rsidRDefault="00494241" w:rsidP="00295903">
      <w:pPr>
        <w:pStyle w:val="Heading3"/>
      </w:pPr>
      <w:bookmarkStart w:id="4" w:name="_MAWTO_(Mature_Age"/>
      <w:bookmarkStart w:id="5" w:name="_Toc246929953"/>
      <w:bookmarkStart w:id="6" w:name="_Toc246993079"/>
      <w:bookmarkStart w:id="7" w:name="_Toc246929954"/>
      <w:bookmarkStart w:id="8" w:name="_Toc246993080"/>
      <w:bookmarkStart w:id="9" w:name="_Spouse_(without_dependent"/>
      <w:bookmarkStart w:id="10" w:name="_Toc246929956"/>
      <w:bookmarkStart w:id="11" w:name="_Toc246993082"/>
      <w:bookmarkStart w:id="12" w:name="_Toc246929957"/>
      <w:bookmarkStart w:id="13" w:name="_Toc246993083"/>
      <w:bookmarkStart w:id="14" w:name="_Toc193623264"/>
      <w:bookmarkStart w:id="15" w:name="_Toc193623266"/>
      <w:bookmarkStart w:id="16" w:name="_Toc193623267"/>
      <w:bookmarkStart w:id="17" w:name="_Superannuation_Measures"/>
      <w:bookmarkStart w:id="18" w:name="_Toc246929958"/>
      <w:bookmarkStart w:id="19" w:name="_Toc246993084"/>
      <w:bookmarkStart w:id="20" w:name="_Toc246929959"/>
      <w:bookmarkStart w:id="21" w:name="_Toc246993085"/>
      <w:bookmarkStart w:id="22" w:name="_Toc246929961"/>
      <w:bookmarkStart w:id="23" w:name="_Toc246993087"/>
      <w:bookmarkStart w:id="24" w:name="_Employee_share_schemes"/>
      <w:bookmarkStart w:id="25" w:name="_Toc246929963"/>
      <w:bookmarkStart w:id="26" w:name="_Toc246993089"/>
      <w:bookmarkStart w:id="27" w:name="_Toc246929965"/>
      <w:bookmarkStart w:id="28" w:name="_Toc246993091"/>
      <w:bookmarkStart w:id="29" w:name="_Toc246929967"/>
      <w:bookmarkStart w:id="30" w:name="_Toc246993093"/>
      <w:bookmarkStart w:id="31" w:name="_Toc246929969"/>
      <w:bookmarkStart w:id="32" w:name="_Toc246993095"/>
      <w:bookmarkStart w:id="33" w:name="_Toc246929971"/>
      <w:bookmarkStart w:id="34" w:name="_Toc246993097"/>
      <w:bookmarkStart w:id="35" w:name="_Toc246929976"/>
      <w:bookmarkStart w:id="36" w:name="_Toc246993102"/>
      <w:bookmarkStart w:id="37" w:name="_Toc246929978"/>
      <w:bookmarkStart w:id="38" w:name="_Toc246993104"/>
      <w:bookmarkStart w:id="39" w:name="_Toc246929980"/>
      <w:bookmarkStart w:id="40" w:name="_Toc246993106"/>
      <w:bookmarkStart w:id="41" w:name="_Toc246929982"/>
      <w:bookmarkStart w:id="42" w:name="_Toc246993108"/>
      <w:bookmarkStart w:id="43" w:name="_Entrepreneurs_tax_offset"/>
      <w:bookmarkStart w:id="44" w:name="_Toc246929985"/>
      <w:bookmarkStart w:id="45" w:name="_Toc246993111"/>
      <w:bookmarkStart w:id="46" w:name="_Toc246929987"/>
      <w:bookmarkStart w:id="47" w:name="_Toc246993113"/>
      <w:bookmarkStart w:id="48" w:name="_Toc246929991"/>
      <w:bookmarkStart w:id="49" w:name="_Toc246993117"/>
      <w:bookmarkStart w:id="50" w:name="_Toc246929993"/>
      <w:bookmarkStart w:id="51" w:name="_Toc246993119"/>
      <w:bookmarkStart w:id="52" w:name="_Electronic_Form_Indicator"/>
      <w:bookmarkStart w:id="53" w:name="_Toc38646043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t>Electronic Form Indicator</w:t>
      </w:r>
      <w:bookmarkEnd w:id="53"/>
    </w:p>
    <w:p w:rsidR="00494241" w:rsidRPr="00494241" w:rsidRDefault="00494241" w:rsidP="00494241">
      <w:pPr>
        <w:rPr>
          <w:rFonts w:cs="Arial"/>
        </w:rPr>
      </w:pPr>
      <w:r w:rsidRPr="00494241">
        <w:rPr>
          <w:rFonts w:cs="Arial"/>
        </w:rPr>
        <w:t xml:space="preserve">^JAZ </w:t>
      </w:r>
      <w:r w:rsidR="00192390">
        <w:rPr>
          <w:rFonts w:cs="Arial"/>
        </w:rPr>
        <w:t>was</w:t>
      </w:r>
      <w:r w:rsidRPr="00494241">
        <w:rPr>
          <w:rFonts w:cs="Arial"/>
        </w:rPr>
        <w:t xml:space="preserve"> introduced for Tax Time 2009 as an electronic form indicator. </w:t>
      </w:r>
    </w:p>
    <w:p w:rsidR="00494241" w:rsidRDefault="00494241" w:rsidP="00494241">
      <w:pPr>
        <w:rPr>
          <w:rFonts w:cs="Arial"/>
        </w:rPr>
      </w:pPr>
    </w:p>
    <w:p w:rsidR="00E27DFC" w:rsidRDefault="00E27DFC" w:rsidP="00494241">
      <w:pPr>
        <w:rPr>
          <w:rFonts w:cs="Arial"/>
        </w:rPr>
      </w:pPr>
      <w:r>
        <w:rPr>
          <w:rFonts w:cs="Arial"/>
        </w:rPr>
        <w:t xml:space="preserve">^JAZ is set as "VR" when the </w:t>
      </w:r>
      <w:r w:rsidR="007444D4">
        <w:rPr>
          <w:rFonts w:cs="Arial"/>
        </w:rPr>
        <w:t xml:space="preserve">EI </w:t>
      </w:r>
      <w:r>
        <w:rPr>
          <w:rFonts w:cs="Arial"/>
        </w:rPr>
        <w:t>return is to be used for refund for franking credit application.</w:t>
      </w:r>
    </w:p>
    <w:p w:rsidR="00E27DFC" w:rsidRDefault="00E27DFC" w:rsidP="00494241">
      <w:pPr>
        <w:rPr>
          <w:rFonts w:cs="Arial"/>
        </w:rPr>
      </w:pPr>
    </w:p>
    <w:p w:rsidR="00E27DFC" w:rsidRDefault="00E27DFC" w:rsidP="00494241">
      <w:pPr>
        <w:rPr>
          <w:rFonts w:cs="Arial"/>
        </w:rPr>
      </w:pPr>
      <w:r>
        <w:rPr>
          <w:rFonts w:cs="Arial"/>
        </w:rPr>
        <w:t>Note that ^JAZ is also used on other forms. See those forms for details.</w:t>
      </w:r>
    </w:p>
    <w:p w:rsidR="001D0EDA" w:rsidRPr="00494241" w:rsidRDefault="001D0EDA" w:rsidP="00494241">
      <w:pPr>
        <w:rPr>
          <w:rFonts w:cs="Arial"/>
        </w:rPr>
      </w:pPr>
    </w:p>
    <w:p w:rsidR="00494241" w:rsidRPr="00494241" w:rsidRDefault="00494241" w:rsidP="00494241">
      <w:pPr>
        <w:rPr>
          <w:rFonts w:cs="Arial"/>
        </w:rPr>
      </w:pPr>
      <w:r w:rsidRPr="00494241">
        <w:rPr>
          <w:rFonts w:cs="Arial"/>
        </w:rPr>
        <w:t>For the claim or application to be processed correctly, the following tags that were previously mandatory are no longer mandatory and must not be transmitted with the return form:</w:t>
      </w:r>
    </w:p>
    <w:p w:rsidR="00494241" w:rsidRPr="00494241" w:rsidRDefault="00494241" w:rsidP="00494241">
      <w:pPr>
        <w:pStyle w:val="BulletPoint2"/>
        <w:rPr>
          <w:rFonts w:cs="Arial"/>
        </w:rPr>
      </w:pPr>
      <w:r w:rsidRPr="00494241">
        <w:rPr>
          <w:rFonts w:cs="Arial"/>
        </w:rPr>
        <w:t>Did you have a CGT event during the year? (^FZS)</w:t>
      </w:r>
    </w:p>
    <w:p w:rsidR="00494241" w:rsidRPr="00494241" w:rsidRDefault="00494241" w:rsidP="00494241">
      <w:pPr>
        <w:pStyle w:val="BulletPoint2"/>
        <w:rPr>
          <w:rFonts w:cs="Arial"/>
        </w:rPr>
      </w:pPr>
      <w:r w:rsidRPr="00494241">
        <w:rPr>
          <w:rFonts w:cs="Arial"/>
        </w:rPr>
        <w:t>Did you have either a direct or indirect interest in a controlled foreign company (CFC)? (^BLT)</w:t>
      </w:r>
    </w:p>
    <w:p w:rsidR="00494241" w:rsidRPr="00494241" w:rsidRDefault="00494241" w:rsidP="00494241">
      <w:pPr>
        <w:numPr>
          <w:ilvl w:val="0"/>
          <w:numId w:val="12"/>
        </w:numPr>
        <w:rPr>
          <w:rFonts w:cs="Arial"/>
        </w:rPr>
      </w:pPr>
      <w:r w:rsidRPr="00494241">
        <w:rPr>
          <w:rFonts w:cs="Arial"/>
        </w:rPr>
        <w:t>Have you EVER, either directly or indirectly, caused the transfer of property (incl. money) or services to a non-resident trust estate? (^BLV)</w:t>
      </w:r>
    </w:p>
    <w:p w:rsidR="00494241" w:rsidRPr="00494241" w:rsidRDefault="00494241" w:rsidP="00494241">
      <w:pPr>
        <w:numPr>
          <w:ilvl w:val="0"/>
          <w:numId w:val="12"/>
        </w:numPr>
        <w:rPr>
          <w:rFonts w:cs="Arial"/>
        </w:rPr>
      </w:pPr>
      <w:r w:rsidRPr="00494241">
        <w:rPr>
          <w:rFonts w:cs="Arial"/>
        </w:rPr>
        <w:t xml:space="preserve">During the year did you own, or have an interest in, assets located outside </w:t>
      </w:r>
      <w:smartTag w:uri="urn:schemas-microsoft-com:office:smarttags" w:element="place">
        <w:smartTag w:uri="urn:schemas-microsoft-com:office:smarttags" w:element="country-region">
          <w:r w:rsidRPr="00494241">
            <w:rPr>
              <w:rFonts w:cs="Arial"/>
            </w:rPr>
            <w:t>Australia</w:t>
          </w:r>
        </w:smartTag>
      </w:smartTag>
      <w:r w:rsidRPr="00494241">
        <w:rPr>
          <w:rFonts w:cs="Arial"/>
        </w:rPr>
        <w:t xml:space="preserve"> which had a total value of AUD $50,000 or more? (^BLX)</w:t>
      </w:r>
    </w:p>
    <w:p w:rsidR="00494241" w:rsidRPr="00494241" w:rsidRDefault="00494241" w:rsidP="00494241">
      <w:pPr>
        <w:rPr>
          <w:rFonts w:cs="Arial"/>
        </w:rPr>
      </w:pPr>
    </w:p>
    <w:p w:rsidR="00976402" w:rsidRDefault="00922C02" w:rsidP="001442E9">
      <w:pPr>
        <w:pStyle w:val="Heading3"/>
      </w:pPr>
      <w:bookmarkStart w:id="54" w:name="_Toc348342274"/>
      <w:bookmarkStart w:id="55" w:name="_Toc386460439"/>
      <w:bookmarkEnd w:id="54"/>
      <w:r>
        <w:t>Tags for validation purpose only</w:t>
      </w:r>
      <w:bookmarkEnd w:id="55"/>
    </w:p>
    <w:p w:rsidR="00922C02" w:rsidRDefault="00922C02" w:rsidP="00494241">
      <w:pPr>
        <w:rPr>
          <w:rFonts w:cs="Arial"/>
        </w:rPr>
      </w:pPr>
      <w:r>
        <w:rPr>
          <w:rFonts w:cs="Arial"/>
        </w:rPr>
        <w:t>Several tags have been created to simplify validation by providing a field to hold the calculated values for Adjusted taxable income, Estimated total income and Estimated eligible income</w:t>
      </w:r>
      <w:r w:rsidR="00943A34">
        <w:rPr>
          <w:rFonts w:cs="Arial"/>
        </w:rPr>
        <w:t xml:space="preserve"> and Spouse's adjusted taxable income</w:t>
      </w:r>
      <w:r>
        <w:rPr>
          <w:rFonts w:cs="Arial"/>
        </w:rPr>
        <w:t>.</w:t>
      </w:r>
    </w:p>
    <w:p w:rsidR="001442E9" w:rsidRDefault="00922C02" w:rsidP="00676916">
      <w:pPr>
        <w:rPr>
          <w:rFonts w:cs="Arial"/>
        </w:rPr>
      </w:pPr>
      <w:r>
        <w:rPr>
          <w:rFonts w:cs="Arial"/>
        </w:rPr>
        <w:t>These tags' values are calculated as shown in edits V2357, V2762 and V2763 respectively.</w:t>
      </w:r>
    </w:p>
    <w:p w:rsidR="001442E9" w:rsidRDefault="001442E9" w:rsidP="001442E9">
      <w:pPr>
        <w:pStyle w:val="Heading3"/>
      </w:pPr>
      <w:bookmarkStart w:id="56" w:name="_Toc386460440"/>
      <w:r>
        <w:t>Baby Bonus</w:t>
      </w:r>
      <w:bookmarkEnd w:id="56"/>
    </w:p>
    <w:p w:rsidR="001442E9" w:rsidRDefault="003878AF" w:rsidP="00676916">
      <w:pPr>
        <w:rPr>
          <w:rFonts w:cs="Arial"/>
        </w:rPr>
      </w:pPr>
      <w:r w:rsidRPr="003878AF">
        <w:rPr>
          <w:rFonts w:cs="Arial"/>
        </w:rPr>
        <w:t xml:space="preserve">Baby Bonus </w:t>
      </w:r>
      <w:r w:rsidR="00BA1622">
        <w:rPr>
          <w:rFonts w:cs="Arial"/>
        </w:rPr>
        <w:t>has been</w:t>
      </w:r>
      <w:r w:rsidRPr="003878AF">
        <w:rPr>
          <w:rFonts w:cs="Arial"/>
        </w:rPr>
        <w:t xml:space="preserve"> decommissioned from 1 July 2014.</w:t>
      </w:r>
      <w:r w:rsidR="008F39FF">
        <w:rPr>
          <w:rFonts w:cs="Arial"/>
        </w:rPr>
        <w:t xml:space="preserve"> Baby Bonus can no longer be claimed in respect of prior years 2002 to 2009</w:t>
      </w:r>
      <w:r w:rsidR="00594829">
        <w:rPr>
          <w:rFonts w:cs="Arial"/>
        </w:rPr>
        <w:t>.</w:t>
      </w:r>
    </w:p>
    <w:p w:rsidR="00895BC1" w:rsidRDefault="00895BC1" w:rsidP="00895BC1">
      <w:pPr>
        <w:pStyle w:val="Heading3"/>
      </w:pPr>
      <w:bookmarkStart w:id="57" w:name="_Toc386460441"/>
      <w:r>
        <w:t>Electronic Funds Transfer (EFT)</w:t>
      </w:r>
      <w:bookmarkEnd w:id="57"/>
    </w:p>
    <w:p w:rsidR="00895BC1" w:rsidRPr="00895BC1" w:rsidRDefault="00895BC1" w:rsidP="00895BC1">
      <w:pPr>
        <w:rPr>
          <w:lang w:val="en-US"/>
        </w:rPr>
      </w:pPr>
      <w:r>
        <w:rPr>
          <w:lang w:val="en-US"/>
        </w:rPr>
        <w:lastRenderedPageBreak/>
        <w:t xml:space="preserve">From 2013 EFT details are </w:t>
      </w:r>
      <w:r w:rsidR="00F06A90">
        <w:rPr>
          <w:lang w:val="en-US"/>
        </w:rPr>
        <w:t>required</w:t>
      </w:r>
      <w:r>
        <w:rPr>
          <w:lang w:val="en-US"/>
        </w:rPr>
        <w:t xml:space="preserve"> on Individual forms where software estimates a refund. </w:t>
      </w:r>
      <w:r w:rsidRPr="00895BC1">
        <w:rPr>
          <w:lang w:val="en-US"/>
        </w:rPr>
        <w:t xml:space="preserve">If neither </w:t>
      </w:r>
      <w:r>
        <w:rPr>
          <w:lang w:val="en-US"/>
        </w:rPr>
        <w:t>the tax agent n</w:t>
      </w:r>
      <w:r w:rsidRPr="00895BC1">
        <w:rPr>
          <w:lang w:val="en-US"/>
        </w:rPr>
        <w:t xml:space="preserve">or </w:t>
      </w:r>
      <w:r>
        <w:rPr>
          <w:lang w:val="en-US"/>
        </w:rPr>
        <w:t xml:space="preserve">their </w:t>
      </w:r>
      <w:r w:rsidRPr="00895BC1">
        <w:rPr>
          <w:lang w:val="en-US"/>
        </w:rPr>
        <w:t xml:space="preserve">client has a bank account </w:t>
      </w:r>
      <w:r>
        <w:rPr>
          <w:lang w:val="en-US"/>
        </w:rPr>
        <w:t xml:space="preserve">the agent should </w:t>
      </w:r>
      <w:r w:rsidRPr="00895BC1">
        <w:rPr>
          <w:lang w:val="en-US"/>
        </w:rPr>
        <w:t>phone the Tax Office on 13 72 86 (fast key code 1312)</w:t>
      </w:r>
      <w:r w:rsidR="005D2C4A">
        <w:rPr>
          <w:lang w:val="en-US"/>
        </w:rPr>
        <w:t xml:space="preserve"> for information on how to lodge the return through ELS</w:t>
      </w:r>
      <w:r w:rsidRPr="00895BC1">
        <w:rPr>
          <w:lang w:val="en-US"/>
        </w:rPr>
        <w:t>.</w:t>
      </w:r>
    </w:p>
    <w:p w:rsidR="007B501B" w:rsidRPr="007B501B" w:rsidRDefault="007B501B" w:rsidP="00243187">
      <w:pPr>
        <w:pStyle w:val="Heading2"/>
      </w:pPr>
      <w:bookmarkStart w:id="58" w:name="_Toc386460442"/>
      <w:r>
        <w:t>Not in use</w:t>
      </w:r>
      <w:bookmarkEnd w:id="58"/>
    </w:p>
    <w:p w:rsidR="00F65EDC" w:rsidRPr="00930EC9" w:rsidRDefault="0098674C" w:rsidP="00243187">
      <w:pPr>
        <w:pStyle w:val="Heading2"/>
      </w:pPr>
      <w:bookmarkStart w:id="59" w:name="_Toc277933882"/>
      <w:bookmarkStart w:id="60" w:name="_Toc348342279"/>
      <w:bookmarkStart w:id="61" w:name="_Toc277931566"/>
      <w:bookmarkStart w:id="62" w:name="_Toc277933884"/>
      <w:bookmarkStart w:id="63" w:name="_Toc277931567"/>
      <w:bookmarkStart w:id="64" w:name="_Toc277933885"/>
      <w:bookmarkStart w:id="65" w:name="_Toc277931568"/>
      <w:bookmarkStart w:id="66" w:name="_Toc277933886"/>
      <w:bookmarkStart w:id="67" w:name="_Toc277931569"/>
      <w:bookmarkStart w:id="68" w:name="_Toc277933887"/>
      <w:bookmarkStart w:id="69" w:name="_Toc277931571"/>
      <w:bookmarkStart w:id="70" w:name="_Toc277933889"/>
      <w:bookmarkStart w:id="71" w:name="_Toc277931573"/>
      <w:bookmarkStart w:id="72" w:name="_Toc277933891"/>
      <w:bookmarkStart w:id="73" w:name="_Toc277931574"/>
      <w:bookmarkStart w:id="74" w:name="_Toc277933892"/>
      <w:bookmarkStart w:id="75" w:name="_Toc277931575"/>
      <w:bookmarkStart w:id="76" w:name="_Toc277933893"/>
      <w:bookmarkStart w:id="77" w:name="_Toc277931577"/>
      <w:bookmarkStart w:id="78" w:name="_Toc277933895"/>
      <w:bookmarkStart w:id="79" w:name="_Toc277931579"/>
      <w:bookmarkStart w:id="80" w:name="_Toc277933897"/>
      <w:bookmarkStart w:id="81" w:name="_Toc277931581"/>
      <w:bookmarkStart w:id="82" w:name="_Toc277933899"/>
      <w:bookmarkStart w:id="83" w:name="_Toc277931583"/>
      <w:bookmarkStart w:id="84" w:name="_Toc277933901"/>
      <w:bookmarkStart w:id="85" w:name="_Toc277931584"/>
      <w:bookmarkStart w:id="86" w:name="_Toc277933902"/>
      <w:bookmarkStart w:id="87" w:name="_Toc277931585"/>
      <w:bookmarkStart w:id="88" w:name="_Toc277933903"/>
      <w:bookmarkStart w:id="89" w:name="_Toc277931587"/>
      <w:bookmarkStart w:id="90" w:name="_Toc277933905"/>
      <w:bookmarkStart w:id="91" w:name="_Toc277931588"/>
      <w:bookmarkStart w:id="92" w:name="_Toc277933906"/>
      <w:bookmarkStart w:id="93" w:name="_Toc277931589"/>
      <w:bookmarkStart w:id="94" w:name="_Toc277933907"/>
      <w:bookmarkStart w:id="95" w:name="_Toc213656165"/>
      <w:bookmarkStart w:id="96" w:name="_Toc214155900"/>
      <w:bookmarkStart w:id="97" w:name="_Toc214156022"/>
      <w:bookmarkStart w:id="98" w:name="_Toc216834437"/>
      <w:bookmarkStart w:id="99" w:name="_Toc216858018"/>
      <w:bookmarkStart w:id="100" w:name="_Toc216858287"/>
      <w:bookmarkStart w:id="101" w:name="_Toc216860794"/>
      <w:bookmarkStart w:id="102" w:name="_Toc216861063"/>
      <w:bookmarkStart w:id="103" w:name="_Toc217119555"/>
      <w:bookmarkStart w:id="104" w:name="_Toc217120889"/>
      <w:bookmarkStart w:id="105" w:name="_Toc216858020"/>
      <w:bookmarkStart w:id="106" w:name="_Toc216858289"/>
      <w:bookmarkStart w:id="107" w:name="_Toc216860796"/>
      <w:bookmarkStart w:id="108" w:name="_Toc216861065"/>
      <w:bookmarkStart w:id="109" w:name="_Toc217119557"/>
      <w:bookmarkStart w:id="110" w:name="_Toc217120891"/>
      <w:bookmarkStart w:id="111" w:name="_Toc216858022"/>
      <w:bookmarkStart w:id="112" w:name="_Toc216858291"/>
      <w:bookmarkStart w:id="113" w:name="_Toc216860798"/>
      <w:bookmarkStart w:id="114" w:name="_Toc216861067"/>
      <w:bookmarkStart w:id="115" w:name="_Toc217119559"/>
      <w:bookmarkStart w:id="116" w:name="_Toc217120893"/>
      <w:bookmarkStart w:id="117" w:name="_Toc386460443"/>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930EC9">
        <w:t xml:space="preserve">(EP) </w:t>
      </w:r>
      <w:r w:rsidR="00F65EDC" w:rsidRPr="00930EC9">
        <w:t>Partnership</w:t>
      </w:r>
      <w:bookmarkEnd w:id="117"/>
    </w:p>
    <w:p w:rsidR="00F65EDC" w:rsidRPr="00930EC9" w:rsidRDefault="00F65EDC">
      <w:pPr>
        <w:rPr>
          <w:rFonts w:cs="Arial"/>
        </w:rPr>
      </w:pPr>
      <w:r w:rsidRPr="00930EC9">
        <w:rPr>
          <w:rFonts w:cs="Arial"/>
        </w:rPr>
        <w:t>For details on the specific content of the Electronic Partnership Form (EP) refer to Section B, Part 5. The edits and notes which apply appear in Section E.</w:t>
      </w:r>
      <w:r w:rsidR="009B61D5">
        <w:rPr>
          <w:rFonts w:cs="Arial"/>
        </w:rPr>
        <w:t xml:space="preserve"> </w:t>
      </w:r>
    </w:p>
    <w:p w:rsidR="00F65EDC" w:rsidRPr="00930EC9" w:rsidRDefault="00F65EDC">
      <w:pPr>
        <w:rPr>
          <w:rFonts w:cs="Arial"/>
        </w:rPr>
      </w:pPr>
    </w:p>
    <w:p w:rsidR="00216E63" w:rsidRDefault="00F65EDC" w:rsidP="00F27D0F">
      <w:pPr>
        <w:rPr>
          <w:rFonts w:cs="Arial"/>
        </w:rPr>
      </w:pPr>
      <w:r w:rsidRPr="00930EC9">
        <w:rPr>
          <w:rFonts w:cs="Arial"/>
        </w:rPr>
        <w:t xml:space="preserve">Software designed to lodge this form type must also support the lodgment of all associated schedules (A, </w:t>
      </w:r>
      <w:r w:rsidR="00771D17">
        <w:rPr>
          <w:rFonts w:cs="Arial"/>
        </w:rPr>
        <w:t xml:space="preserve">I, </w:t>
      </w:r>
      <w:r w:rsidRPr="00930EC9">
        <w:rPr>
          <w:rFonts w:cs="Arial"/>
        </w:rPr>
        <w:t>Y, BR</w:t>
      </w:r>
      <w:r w:rsidR="00C84FBA">
        <w:rPr>
          <w:rFonts w:cs="Arial"/>
        </w:rPr>
        <w:t xml:space="preserve"> and</w:t>
      </w:r>
      <w:r w:rsidRPr="00930EC9">
        <w:rPr>
          <w:rFonts w:cs="Arial"/>
        </w:rPr>
        <w:t xml:space="preserve"> PS) and the TXID file.</w:t>
      </w:r>
    </w:p>
    <w:p w:rsidR="00D91DF6" w:rsidRDefault="00D91DF6" w:rsidP="00F27D0F">
      <w:pPr>
        <w:rPr>
          <w:rFonts w:cs="Arial"/>
        </w:rPr>
      </w:pPr>
    </w:p>
    <w:p w:rsidR="0090727E" w:rsidRDefault="00D91DF6" w:rsidP="00D91DF6">
      <w:pPr>
        <w:rPr>
          <w:rFonts w:cs="Arial"/>
        </w:rPr>
      </w:pPr>
      <w:r w:rsidRPr="00E44C79">
        <w:rPr>
          <w:rFonts w:cs="Arial"/>
        </w:rPr>
        <w:t>See 2.</w:t>
      </w:r>
      <w:r>
        <w:rPr>
          <w:rFonts w:cs="Arial"/>
        </w:rPr>
        <w:t>47</w:t>
      </w:r>
      <w:r w:rsidRPr="00E44C79">
        <w:rPr>
          <w:rFonts w:cs="Arial"/>
        </w:rPr>
        <w:t xml:space="preserve"> </w:t>
      </w:r>
      <w:r>
        <w:rPr>
          <w:rFonts w:cs="Arial"/>
        </w:rPr>
        <w:t>for</w:t>
      </w:r>
      <w:r w:rsidRPr="00E44C79">
        <w:rPr>
          <w:rFonts w:cs="Arial"/>
        </w:rPr>
        <w:t xml:space="preserve"> details regarding </w:t>
      </w:r>
      <w:r>
        <w:rPr>
          <w:rFonts w:cs="Arial"/>
        </w:rPr>
        <w:t>non-individual amendments.</w:t>
      </w:r>
    </w:p>
    <w:p w:rsidR="00F65EDC" w:rsidRPr="00930EC9" w:rsidRDefault="0098674C" w:rsidP="00243187">
      <w:pPr>
        <w:pStyle w:val="Heading2"/>
      </w:pPr>
      <w:bookmarkStart w:id="118" w:name="_Toc386460444"/>
      <w:r w:rsidRPr="00930EC9">
        <w:t xml:space="preserve">(ET) </w:t>
      </w:r>
      <w:r w:rsidR="00F65EDC" w:rsidRPr="00930EC9">
        <w:t>Trust</w:t>
      </w:r>
      <w:bookmarkEnd w:id="118"/>
    </w:p>
    <w:p w:rsidR="00F65EDC" w:rsidRPr="00930EC9" w:rsidRDefault="00F65EDC">
      <w:pPr>
        <w:rPr>
          <w:rFonts w:cs="Arial"/>
        </w:rPr>
      </w:pPr>
      <w:r w:rsidRPr="00930EC9">
        <w:rPr>
          <w:rFonts w:cs="Arial"/>
        </w:rPr>
        <w:t>For details on the specific content of the Electronic Trust Form (ET) refer to Section B, Part 6. The edits and notes which apply appear in Section E.</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t xml:space="preserve">Software designed to lodge this form type must also support the </w:t>
      </w:r>
      <w:r w:rsidR="00AA7F4E" w:rsidRPr="00930EC9">
        <w:rPr>
          <w:rFonts w:cs="Arial"/>
        </w:rPr>
        <w:t>l</w:t>
      </w:r>
      <w:r w:rsidR="00501500" w:rsidRPr="00930EC9">
        <w:rPr>
          <w:rFonts w:cs="Arial"/>
        </w:rPr>
        <w:t>odgement</w:t>
      </w:r>
      <w:r w:rsidRPr="00930EC9">
        <w:rPr>
          <w:rFonts w:cs="Arial"/>
        </w:rPr>
        <w:t xml:space="preserve"> of all associated schedules (A, </w:t>
      </w:r>
      <w:r w:rsidR="001763A0">
        <w:rPr>
          <w:rFonts w:cs="Arial"/>
        </w:rPr>
        <w:t xml:space="preserve">I, </w:t>
      </w:r>
      <w:r w:rsidRPr="00930EC9">
        <w:rPr>
          <w:rFonts w:cs="Arial"/>
        </w:rPr>
        <w:t xml:space="preserve">X, Y, </w:t>
      </w:r>
      <w:r w:rsidR="003E6309">
        <w:rPr>
          <w:rFonts w:cs="Arial"/>
        </w:rPr>
        <w:t>B</w:t>
      </w:r>
      <w:r w:rsidR="0032318D">
        <w:rPr>
          <w:rFonts w:cs="Arial"/>
        </w:rPr>
        <w:t>W</w:t>
      </w:r>
      <w:r w:rsidR="003E6309">
        <w:rPr>
          <w:rFonts w:cs="Arial"/>
        </w:rPr>
        <w:t xml:space="preserve">, </w:t>
      </w:r>
      <w:r w:rsidRPr="00930EC9">
        <w:rPr>
          <w:rFonts w:cs="Arial"/>
        </w:rPr>
        <w:t>BP, BR</w:t>
      </w:r>
      <w:r w:rsidR="003E6309">
        <w:rPr>
          <w:rFonts w:cs="Arial"/>
        </w:rPr>
        <w:t xml:space="preserve"> </w:t>
      </w:r>
      <w:r w:rsidR="002A4CA1">
        <w:rPr>
          <w:rFonts w:cs="Arial"/>
        </w:rPr>
        <w:t xml:space="preserve">and </w:t>
      </w:r>
      <w:r w:rsidRPr="00930EC9">
        <w:rPr>
          <w:rFonts w:cs="Arial"/>
        </w:rPr>
        <w:t>PS) and the TXID file.</w:t>
      </w:r>
    </w:p>
    <w:p w:rsidR="00D67DC4" w:rsidRDefault="00D67DC4" w:rsidP="0054364D">
      <w:pPr>
        <w:rPr>
          <w:rFonts w:cs="Arial"/>
          <w:szCs w:val="24"/>
        </w:rPr>
      </w:pPr>
    </w:p>
    <w:p w:rsidR="00DF69CD" w:rsidRDefault="00DF69CD" w:rsidP="0054364D">
      <w:pPr>
        <w:rPr>
          <w:rFonts w:cs="Arial"/>
        </w:rPr>
      </w:pPr>
      <w:r w:rsidRPr="00E44C79">
        <w:rPr>
          <w:rFonts w:cs="Arial"/>
        </w:rPr>
        <w:t>See 2.8</w:t>
      </w:r>
      <w:r w:rsidR="00E774E1">
        <w:rPr>
          <w:rFonts w:cs="Arial"/>
        </w:rPr>
        <w:t xml:space="preserve"> for</w:t>
      </w:r>
      <w:r w:rsidRPr="00E44C79">
        <w:rPr>
          <w:rFonts w:cs="Arial"/>
        </w:rPr>
        <w:t xml:space="preserve"> details regarding Electronic Funds Transfers (EFT).</w:t>
      </w:r>
    </w:p>
    <w:p w:rsidR="00515A9B" w:rsidRDefault="00515A9B" w:rsidP="00515A9B">
      <w:pPr>
        <w:rPr>
          <w:rFonts w:cs="Arial"/>
        </w:rPr>
      </w:pPr>
    </w:p>
    <w:p w:rsidR="00515A9B" w:rsidRPr="00C84FD9" w:rsidRDefault="00515A9B" w:rsidP="0054364D">
      <w:pPr>
        <w:rPr>
          <w:rFonts w:cs="Arial"/>
          <w:color w:val="000000"/>
          <w:szCs w:val="24"/>
        </w:rPr>
      </w:pPr>
      <w:r w:rsidRPr="00E44C79">
        <w:rPr>
          <w:rFonts w:cs="Arial"/>
        </w:rPr>
        <w:t>See 2.</w:t>
      </w:r>
      <w:r>
        <w:rPr>
          <w:rFonts w:cs="Arial"/>
        </w:rPr>
        <w:t>47</w:t>
      </w:r>
      <w:r w:rsidRPr="00E44C79">
        <w:rPr>
          <w:rFonts w:cs="Arial"/>
        </w:rPr>
        <w:t xml:space="preserve"> </w:t>
      </w:r>
      <w:r>
        <w:rPr>
          <w:rFonts w:cs="Arial"/>
        </w:rPr>
        <w:t>for</w:t>
      </w:r>
      <w:r w:rsidRPr="00E44C79">
        <w:rPr>
          <w:rFonts w:cs="Arial"/>
        </w:rPr>
        <w:t xml:space="preserve"> details regarding </w:t>
      </w:r>
      <w:r>
        <w:rPr>
          <w:rFonts w:cs="Arial"/>
        </w:rPr>
        <w:t>non-individual amendments.</w:t>
      </w:r>
    </w:p>
    <w:p w:rsidR="00F65EDC" w:rsidRPr="00930EC9" w:rsidRDefault="0098674C" w:rsidP="00243187">
      <w:pPr>
        <w:pStyle w:val="Heading2"/>
      </w:pPr>
      <w:bookmarkStart w:id="119" w:name="_Toc246930000"/>
      <w:bookmarkStart w:id="120" w:name="_Toc246993129"/>
      <w:bookmarkStart w:id="121" w:name="_Toc246930001"/>
      <w:bookmarkStart w:id="122" w:name="_Toc246993130"/>
      <w:bookmarkStart w:id="123" w:name="_Toc185828050"/>
      <w:bookmarkStart w:id="124" w:name="_Toc185828192"/>
      <w:bookmarkStart w:id="125" w:name="_Toc185829778"/>
      <w:bookmarkStart w:id="126" w:name="_Toc386460445"/>
      <w:bookmarkEnd w:id="119"/>
      <w:bookmarkEnd w:id="120"/>
      <w:bookmarkEnd w:id="121"/>
      <w:bookmarkEnd w:id="122"/>
      <w:bookmarkEnd w:id="123"/>
      <w:bookmarkEnd w:id="124"/>
      <w:bookmarkEnd w:id="125"/>
      <w:r w:rsidRPr="00930EC9">
        <w:t xml:space="preserve">(EC) </w:t>
      </w:r>
      <w:r w:rsidR="00F65EDC" w:rsidRPr="00930EC9">
        <w:t>Company</w:t>
      </w:r>
      <w:bookmarkEnd w:id="126"/>
    </w:p>
    <w:p w:rsidR="00F65EDC" w:rsidRPr="00930EC9" w:rsidRDefault="00F65EDC">
      <w:pPr>
        <w:rPr>
          <w:rFonts w:cs="Arial"/>
        </w:rPr>
      </w:pPr>
      <w:r w:rsidRPr="00930EC9">
        <w:rPr>
          <w:rFonts w:cs="Arial"/>
        </w:rPr>
        <w:t>For details on the specific content of the Electronic Company Form (EC) refer to Section B, Part 7. The edits and notes which apply appear in Section E.</w:t>
      </w:r>
      <w:r w:rsidR="009B61D5">
        <w:rPr>
          <w:rFonts w:cs="Arial"/>
        </w:rPr>
        <w:t xml:space="preserve"> </w:t>
      </w:r>
    </w:p>
    <w:p w:rsidR="00F65EDC" w:rsidRPr="00930EC9" w:rsidRDefault="00F65EDC">
      <w:pPr>
        <w:rPr>
          <w:rFonts w:cs="Arial"/>
        </w:rPr>
      </w:pPr>
    </w:p>
    <w:p w:rsidR="00F65EDC" w:rsidRDefault="00F65EDC">
      <w:pPr>
        <w:rPr>
          <w:rFonts w:cs="Arial"/>
        </w:rPr>
      </w:pPr>
      <w:r w:rsidRPr="00930EC9">
        <w:rPr>
          <w:rFonts w:cs="Arial"/>
        </w:rPr>
        <w:t>Software designed to lodge this form type must also support the lodgment of all associated schedules (</w:t>
      </w:r>
      <w:r w:rsidR="00C67818" w:rsidRPr="00930EC9">
        <w:rPr>
          <w:rFonts w:cs="Arial"/>
        </w:rPr>
        <w:t xml:space="preserve">A, </w:t>
      </w:r>
      <w:r w:rsidR="00771D17">
        <w:rPr>
          <w:rFonts w:cs="Arial"/>
        </w:rPr>
        <w:t xml:space="preserve">I, </w:t>
      </w:r>
      <w:r w:rsidRPr="00930EC9">
        <w:rPr>
          <w:rFonts w:cs="Arial"/>
        </w:rPr>
        <w:t xml:space="preserve">Y, </w:t>
      </w:r>
      <w:r w:rsidR="009318D5">
        <w:rPr>
          <w:rFonts w:cs="Arial"/>
        </w:rPr>
        <w:t>B</w:t>
      </w:r>
      <w:r w:rsidR="0032318D">
        <w:rPr>
          <w:rFonts w:cs="Arial"/>
        </w:rPr>
        <w:t>W</w:t>
      </w:r>
      <w:r w:rsidR="009318D5">
        <w:rPr>
          <w:rFonts w:cs="Arial"/>
        </w:rPr>
        <w:t xml:space="preserve">, </w:t>
      </w:r>
      <w:r w:rsidRPr="00930EC9">
        <w:rPr>
          <w:rFonts w:cs="Arial"/>
        </w:rPr>
        <w:t>BN, BP,  BX</w:t>
      </w:r>
      <w:r w:rsidR="002D3D5D" w:rsidRPr="00930EC9">
        <w:rPr>
          <w:rFonts w:cs="Arial"/>
        </w:rPr>
        <w:t>,</w:t>
      </w:r>
      <w:r w:rsidRPr="00930EC9">
        <w:rPr>
          <w:rFonts w:cs="Arial"/>
        </w:rPr>
        <w:t xml:space="preserve"> PS</w:t>
      </w:r>
      <w:r w:rsidR="002D3D5D" w:rsidRPr="00930EC9">
        <w:rPr>
          <w:rFonts w:cs="Arial"/>
        </w:rPr>
        <w:t>, BT</w:t>
      </w:r>
      <w:r w:rsidR="00C67818" w:rsidRPr="00930EC9">
        <w:rPr>
          <w:rFonts w:cs="Arial"/>
        </w:rPr>
        <w:t xml:space="preserve"> </w:t>
      </w:r>
      <w:r w:rsidR="00276BF9">
        <w:rPr>
          <w:rFonts w:cs="Arial"/>
        </w:rPr>
        <w:t xml:space="preserve">and </w:t>
      </w:r>
      <w:r w:rsidR="00C67818" w:rsidRPr="00930EC9">
        <w:rPr>
          <w:rFonts w:cs="Arial"/>
        </w:rPr>
        <w:t>B</w:t>
      </w:r>
      <w:r w:rsidR="005E16B3">
        <w:rPr>
          <w:rFonts w:cs="Arial"/>
        </w:rPr>
        <w:t>Y</w:t>
      </w:r>
      <w:r w:rsidRPr="00930EC9">
        <w:rPr>
          <w:rFonts w:cs="Arial"/>
        </w:rPr>
        <w:t>) and the TXID file.</w:t>
      </w:r>
    </w:p>
    <w:p w:rsidR="00A664F0" w:rsidRDefault="00A664F0" w:rsidP="00A664F0">
      <w:pPr>
        <w:rPr>
          <w:rFonts w:cs="Arial"/>
        </w:rPr>
      </w:pPr>
    </w:p>
    <w:p w:rsidR="00515A9B" w:rsidRDefault="00515A9B" w:rsidP="00515A9B">
      <w:pPr>
        <w:rPr>
          <w:rFonts w:cs="Arial"/>
        </w:rPr>
      </w:pPr>
      <w:r w:rsidRPr="00E44C79">
        <w:rPr>
          <w:rFonts w:cs="Arial"/>
        </w:rPr>
        <w:t xml:space="preserve">See 2.8 </w:t>
      </w:r>
      <w:r>
        <w:rPr>
          <w:rFonts w:cs="Arial"/>
        </w:rPr>
        <w:t>for</w:t>
      </w:r>
      <w:r w:rsidRPr="00E44C79">
        <w:rPr>
          <w:rFonts w:cs="Arial"/>
        </w:rPr>
        <w:t xml:space="preserve"> details regarding Electronic Funds Transfers (EFT).</w:t>
      </w:r>
    </w:p>
    <w:p w:rsidR="00515A9B" w:rsidRDefault="00515A9B" w:rsidP="00515A9B">
      <w:pPr>
        <w:rPr>
          <w:rFonts w:cs="Arial"/>
        </w:rPr>
      </w:pPr>
    </w:p>
    <w:p w:rsidR="00515A9B" w:rsidRPr="00930EC9" w:rsidRDefault="00515A9B">
      <w:pPr>
        <w:rPr>
          <w:rFonts w:cs="Arial"/>
        </w:rPr>
      </w:pPr>
      <w:r w:rsidRPr="00E44C79">
        <w:rPr>
          <w:rFonts w:cs="Arial"/>
        </w:rPr>
        <w:t>See 2.</w:t>
      </w:r>
      <w:r>
        <w:rPr>
          <w:rFonts w:cs="Arial"/>
        </w:rPr>
        <w:t>47</w:t>
      </w:r>
      <w:r w:rsidRPr="00E44C79">
        <w:rPr>
          <w:rFonts w:cs="Arial"/>
        </w:rPr>
        <w:t xml:space="preserve"> </w:t>
      </w:r>
      <w:r>
        <w:rPr>
          <w:rFonts w:cs="Arial"/>
        </w:rPr>
        <w:t>for</w:t>
      </w:r>
      <w:r w:rsidRPr="00E44C79">
        <w:rPr>
          <w:rFonts w:cs="Arial"/>
        </w:rPr>
        <w:t xml:space="preserve"> details regarding </w:t>
      </w:r>
      <w:r>
        <w:rPr>
          <w:rFonts w:cs="Arial"/>
        </w:rPr>
        <w:t>non-individual amendments.</w:t>
      </w:r>
    </w:p>
    <w:p w:rsidR="00F65EDC" w:rsidRPr="00930EC9" w:rsidRDefault="0098674C" w:rsidP="00243187">
      <w:pPr>
        <w:pStyle w:val="Heading2"/>
      </w:pPr>
      <w:bookmarkStart w:id="127" w:name="_Toc246930003"/>
      <w:bookmarkStart w:id="128" w:name="_Toc246993132"/>
      <w:bookmarkStart w:id="129" w:name="_Toc246930025"/>
      <w:bookmarkStart w:id="130" w:name="_Toc246993154"/>
      <w:bookmarkStart w:id="131" w:name="_Toc246930027"/>
      <w:bookmarkStart w:id="132" w:name="_Toc246993156"/>
      <w:bookmarkStart w:id="133" w:name="_Toc246930029"/>
      <w:bookmarkStart w:id="134" w:name="_Toc246993158"/>
      <w:bookmarkStart w:id="135" w:name="_Toc246930030"/>
      <w:bookmarkStart w:id="136" w:name="_Toc246993159"/>
      <w:bookmarkStart w:id="137" w:name="_Toc246930031"/>
      <w:bookmarkStart w:id="138" w:name="_Toc246993160"/>
      <w:bookmarkStart w:id="139" w:name="_Toc246930032"/>
      <w:bookmarkStart w:id="140" w:name="_Toc246993161"/>
      <w:bookmarkStart w:id="141" w:name="_Toc246930033"/>
      <w:bookmarkStart w:id="142" w:name="_Toc246993162"/>
      <w:bookmarkStart w:id="143" w:name="_Toc246930034"/>
      <w:bookmarkStart w:id="144" w:name="_Toc246993163"/>
      <w:bookmarkStart w:id="145" w:name="_Toc246930036"/>
      <w:bookmarkStart w:id="146" w:name="_Toc246993165"/>
      <w:bookmarkStart w:id="147" w:name="_Toc246930037"/>
      <w:bookmarkStart w:id="148" w:name="_Toc246993166"/>
      <w:bookmarkStart w:id="149" w:name="_Toc246930038"/>
      <w:bookmarkStart w:id="150" w:name="_Toc246993167"/>
      <w:bookmarkStart w:id="151" w:name="_Toc38646044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930EC9">
        <w:lastRenderedPageBreak/>
        <w:t xml:space="preserve">(EF) </w:t>
      </w:r>
      <w:r w:rsidR="007E0EFB" w:rsidRPr="00930EC9">
        <w:t>S</w:t>
      </w:r>
      <w:r w:rsidR="00F65EDC" w:rsidRPr="00930EC9">
        <w:t>uperannuation Fund</w:t>
      </w:r>
      <w:bookmarkEnd w:id="151"/>
    </w:p>
    <w:p w:rsidR="00F65EDC" w:rsidRPr="00930EC9" w:rsidRDefault="00F65EDC">
      <w:pPr>
        <w:rPr>
          <w:rFonts w:cs="Arial"/>
        </w:rPr>
      </w:pPr>
      <w:r w:rsidRPr="00930EC9">
        <w:rPr>
          <w:rFonts w:cs="Arial"/>
        </w:rPr>
        <w:t>For details on the specific content of the Electronic Superannuation Fund Form (EF) refer to Section B, Part 8. The edits and notes which apply appear in Section E.</w:t>
      </w:r>
      <w:r w:rsidR="009B61D5">
        <w:rPr>
          <w:rFonts w:cs="Arial"/>
        </w:rPr>
        <w:t xml:space="preserve"> </w:t>
      </w:r>
    </w:p>
    <w:p w:rsidR="00F65EDC" w:rsidRPr="00930EC9" w:rsidRDefault="00F65EDC">
      <w:pPr>
        <w:rPr>
          <w:rFonts w:cs="Arial"/>
        </w:rPr>
      </w:pPr>
    </w:p>
    <w:p w:rsidR="00F65EDC" w:rsidRDefault="00F65EDC">
      <w:pPr>
        <w:rPr>
          <w:rFonts w:cs="Arial"/>
        </w:rPr>
      </w:pPr>
      <w:r w:rsidRPr="00930EC9">
        <w:rPr>
          <w:rFonts w:cs="Arial"/>
        </w:rPr>
        <w:t>Software designed to lodge this form type must also support the lodgment of all associated schedules (</w:t>
      </w:r>
      <w:r w:rsidR="002F7F90" w:rsidRPr="00930EC9">
        <w:rPr>
          <w:rFonts w:cs="Arial"/>
        </w:rPr>
        <w:t xml:space="preserve">A, </w:t>
      </w:r>
      <w:r w:rsidR="009318D5">
        <w:rPr>
          <w:rFonts w:cs="Arial"/>
        </w:rPr>
        <w:t>B</w:t>
      </w:r>
      <w:r w:rsidR="0032318D">
        <w:rPr>
          <w:rFonts w:cs="Arial"/>
        </w:rPr>
        <w:t>W</w:t>
      </w:r>
      <w:r w:rsidR="009318D5">
        <w:rPr>
          <w:rFonts w:cs="Arial"/>
        </w:rPr>
        <w:t xml:space="preserve">, </w:t>
      </w:r>
      <w:r w:rsidRPr="00930EC9">
        <w:rPr>
          <w:rFonts w:cs="Arial"/>
        </w:rPr>
        <w:t>BP</w:t>
      </w:r>
      <w:r w:rsidR="001525DC">
        <w:rPr>
          <w:rFonts w:cs="Arial"/>
        </w:rPr>
        <w:t xml:space="preserve"> and</w:t>
      </w:r>
      <w:r w:rsidRPr="00930EC9">
        <w:rPr>
          <w:rFonts w:cs="Arial"/>
        </w:rPr>
        <w:t xml:space="preserve"> PS) and the TXID file.</w:t>
      </w:r>
    </w:p>
    <w:p w:rsidR="00A664F0" w:rsidRDefault="00A664F0">
      <w:pPr>
        <w:rPr>
          <w:rFonts w:cs="Arial"/>
        </w:rPr>
      </w:pPr>
    </w:p>
    <w:p w:rsidR="00515A9B" w:rsidRDefault="00515A9B" w:rsidP="00515A9B">
      <w:pPr>
        <w:rPr>
          <w:rFonts w:cs="Arial"/>
        </w:rPr>
      </w:pPr>
      <w:r w:rsidRPr="00E44C79">
        <w:rPr>
          <w:rFonts w:cs="Arial"/>
        </w:rPr>
        <w:t xml:space="preserve">See 2.8 </w:t>
      </w:r>
      <w:r>
        <w:rPr>
          <w:rFonts w:cs="Arial"/>
        </w:rPr>
        <w:t>for</w:t>
      </w:r>
      <w:r w:rsidRPr="00E44C79">
        <w:rPr>
          <w:rFonts w:cs="Arial"/>
        </w:rPr>
        <w:t xml:space="preserve"> details regarding Electronic Funds Transfers (EFT).</w:t>
      </w:r>
    </w:p>
    <w:p w:rsidR="00515A9B" w:rsidRDefault="00515A9B" w:rsidP="00515A9B">
      <w:pPr>
        <w:rPr>
          <w:rFonts w:cs="Arial"/>
        </w:rPr>
      </w:pPr>
    </w:p>
    <w:p w:rsidR="00A664F0" w:rsidRDefault="00515A9B">
      <w:pPr>
        <w:rPr>
          <w:rFonts w:cs="Arial"/>
        </w:rPr>
      </w:pPr>
      <w:r w:rsidRPr="00E44C79">
        <w:rPr>
          <w:rFonts w:cs="Arial"/>
        </w:rPr>
        <w:t>See 2.</w:t>
      </w:r>
      <w:r>
        <w:rPr>
          <w:rFonts w:cs="Arial"/>
        </w:rPr>
        <w:t>47</w:t>
      </w:r>
      <w:r w:rsidRPr="00E44C79">
        <w:rPr>
          <w:rFonts w:cs="Arial"/>
        </w:rPr>
        <w:t xml:space="preserve"> </w:t>
      </w:r>
      <w:r>
        <w:rPr>
          <w:rFonts w:cs="Arial"/>
        </w:rPr>
        <w:t>for</w:t>
      </w:r>
      <w:r w:rsidRPr="00E44C79">
        <w:rPr>
          <w:rFonts w:cs="Arial"/>
        </w:rPr>
        <w:t xml:space="preserve"> details regarding </w:t>
      </w:r>
      <w:r>
        <w:rPr>
          <w:rFonts w:cs="Arial"/>
        </w:rPr>
        <w:t>non-individual amendments.</w:t>
      </w:r>
    </w:p>
    <w:p w:rsidR="00F65EDC" w:rsidRPr="00930EC9" w:rsidRDefault="00B66442" w:rsidP="00243187">
      <w:pPr>
        <w:pStyle w:val="Heading2"/>
      </w:pPr>
      <w:bookmarkStart w:id="152" w:name="_Toc246930040"/>
      <w:bookmarkStart w:id="153" w:name="_Toc246993169"/>
      <w:bookmarkStart w:id="154" w:name="_Toc246930041"/>
      <w:bookmarkStart w:id="155" w:name="_Toc246993170"/>
      <w:bookmarkStart w:id="156" w:name="_Toc246930042"/>
      <w:bookmarkStart w:id="157" w:name="_Toc246993171"/>
      <w:bookmarkStart w:id="158" w:name="_Toc246930043"/>
      <w:bookmarkStart w:id="159" w:name="_Toc246993172"/>
      <w:bookmarkStart w:id="160" w:name="_Toc246930044"/>
      <w:bookmarkStart w:id="161" w:name="_Toc246993173"/>
      <w:bookmarkStart w:id="162" w:name="_Toc190667312"/>
      <w:bookmarkStart w:id="163" w:name="_Toc190667463"/>
      <w:bookmarkStart w:id="164" w:name="_Toc190683861"/>
      <w:bookmarkStart w:id="165" w:name="_Toc190667313"/>
      <w:bookmarkStart w:id="166" w:name="_Toc190667464"/>
      <w:bookmarkStart w:id="167" w:name="_Toc190683862"/>
      <w:bookmarkStart w:id="168" w:name="_Toc216834445"/>
      <w:bookmarkStart w:id="169" w:name="_Toc216858028"/>
      <w:bookmarkStart w:id="170" w:name="_Toc216858297"/>
      <w:bookmarkStart w:id="171" w:name="_Toc216860804"/>
      <w:bookmarkStart w:id="172" w:name="_Toc216861073"/>
      <w:bookmarkStart w:id="173" w:name="_Toc217119565"/>
      <w:bookmarkStart w:id="174" w:name="_Toc217120899"/>
      <w:bookmarkStart w:id="175" w:name="_Toc216834446"/>
      <w:bookmarkStart w:id="176" w:name="_Toc216858029"/>
      <w:bookmarkStart w:id="177" w:name="_Toc216858298"/>
      <w:bookmarkStart w:id="178" w:name="_Toc216860805"/>
      <w:bookmarkStart w:id="179" w:name="_Toc216861074"/>
      <w:bookmarkStart w:id="180" w:name="_Toc217119566"/>
      <w:bookmarkStart w:id="181" w:name="_Toc217120900"/>
      <w:bookmarkStart w:id="182" w:name="_Toc216834447"/>
      <w:bookmarkStart w:id="183" w:name="_Toc216858030"/>
      <w:bookmarkStart w:id="184" w:name="_Toc216858299"/>
      <w:bookmarkStart w:id="185" w:name="_Toc216860806"/>
      <w:bookmarkStart w:id="186" w:name="_Toc216861075"/>
      <w:bookmarkStart w:id="187" w:name="_Toc217119567"/>
      <w:bookmarkStart w:id="188" w:name="_Toc217120901"/>
      <w:bookmarkStart w:id="189" w:name="_Toc216834448"/>
      <w:bookmarkStart w:id="190" w:name="_Toc216858031"/>
      <w:bookmarkStart w:id="191" w:name="_Toc216858300"/>
      <w:bookmarkStart w:id="192" w:name="_Toc216860807"/>
      <w:bookmarkStart w:id="193" w:name="_Toc216861076"/>
      <w:bookmarkStart w:id="194" w:name="_Toc217119568"/>
      <w:bookmarkStart w:id="195" w:name="_Toc217120902"/>
      <w:bookmarkStart w:id="196" w:name="_(EM)_Direct_Debit"/>
      <w:bookmarkStart w:id="197" w:name="_Toc38646044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930EC9">
        <w:t xml:space="preserve">(EM) </w:t>
      </w:r>
      <w:r w:rsidR="00C54256">
        <w:t>Direct Debit Authorisation</w:t>
      </w:r>
      <w:r w:rsidR="00F65EDC" w:rsidRPr="00930EC9">
        <w:t xml:space="preserve"> (EFT)</w:t>
      </w:r>
      <w:bookmarkEnd w:id="197"/>
    </w:p>
    <w:p w:rsidR="00F65EDC" w:rsidRPr="006E1171" w:rsidRDefault="00F65EDC" w:rsidP="00295903">
      <w:pPr>
        <w:pStyle w:val="Heading3"/>
      </w:pPr>
      <w:bookmarkStart w:id="198" w:name="_Toc386460448"/>
      <w:r w:rsidRPr="006E1171">
        <w:t>Direct Refund</w:t>
      </w:r>
      <w:bookmarkEnd w:id="198"/>
    </w:p>
    <w:p w:rsidR="00F65EDC" w:rsidRDefault="00F65EDC">
      <w:pPr>
        <w:tabs>
          <w:tab w:val="left" w:pos="426"/>
        </w:tabs>
        <w:rPr>
          <w:rFonts w:cs="Arial"/>
        </w:rPr>
      </w:pPr>
      <w:r w:rsidRPr="00930EC9">
        <w:rPr>
          <w:rFonts w:cs="Arial"/>
        </w:rPr>
        <w:t>The only EFT option available on return forms is direct refund.</w:t>
      </w:r>
      <w:r w:rsidR="009B61D5">
        <w:rPr>
          <w:rFonts w:cs="Arial"/>
        </w:rPr>
        <w:t xml:space="preserve"> </w:t>
      </w:r>
      <w:r w:rsidRPr="00930EC9">
        <w:rPr>
          <w:rFonts w:cs="Arial"/>
        </w:rPr>
        <w:t>Direct refund can be requested on Individual (EI)</w:t>
      </w:r>
      <w:r w:rsidR="00B11D74">
        <w:rPr>
          <w:rFonts w:cs="Arial"/>
        </w:rPr>
        <w:t>,</w:t>
      </w:r>
      <w:r w:rsidRPr="00930EC9">
        <w:rPr>
          <w:rFonts w:cs="Arial"/>
        </w:rPr>
        <w:t xml:space="preserve"> Trust (ET)</w:t>
      </w:r>
      <w:r w:rsidR="00B65995">
        <w:rPr>
          <w:rFonts w:cs="Arial"/>
        </w:rPr>
        <w:t>, Fringe Benefits Tax (EB), Company (EC),</w:t>
      </w:r>
      <w:r w:rsidR="009A0088">
        <w:rPr>
          <w:rFonts w:cs="Arial"/>
        </w:rPr>
        <w:t xml:space="preserve"> </w:t>
      </w:r>
      <w:r w:rsidR="00B65995">
        <w:rPr>
          <w:rFonts w:cs="Arial"/>
        </w:rPr>
        <w:t xml:space="preserve"> Superannuation Fund (EF) and Self Managed Super Fund (MS)</w:t>
      </w:r>
      <w:r w:rsidRPr="00930EC9">
        <w:rPr>
          <w:rFonts w:cs="Arial"/>
        </w:rPr>
        <w:t xml:space="preserve"> returns.</w:t>
      </w:r>
      <w:r w:rsidR="009B61D5">
        <w:rPr>
          <w:rFonts w:cs="Arial"/>
        </w:rPr>
        <w:t xml:space="preserve"> </w:t>
      </w:r>
      <w:r w:rsidRPr="00930EC9">
        <w:rPr>
          <w:rFonts w:cs="Arial"/>
        </w:rPr>
        <w:t xml:space="preserve">It allows the taxpayer to request the </w:t>
      </w:r>
      <w:r w:rsidR="00272F37">
        <w:rPr>
          <w:rFonts w:cs="Arial"/>
        </w:rPr>
        <w:t>Tax Office</w:t>
      </w:r>
      <w:r w:rsidRPr="00930EC9">
        <w:rPr>
          <w:rFonts w:cs="Arial"/>
        </w:rPr>
        <w:t xml:space="preserve"> to credit their nominated financial institution account with the amount of their tax refund.</w:t>
      </w:r>
      <w:r w:rsidR="009B61D5">
        <w:rPr>
          <w:rFonts w:cs="Arial"/>
        </w:rPr>
        <w:t xml:space="preserve"> </w:t>
      </w:r>
      <w:r w:rsidRPr="00930EC9">
        <w:rPr>
          <w:rFonts w:cs="Arial"/>
        </w:rPr>
        <w:t>The direct refund can be credited to any one account of the taxpayer's choice.</w:t>
      </w:r>
      <w:r w:rsidR="009B61D5">
        <w:rPr>
          <w:rFonts w:cs="Arial"/>
        </w:rPr>
        <w:t xml:space="preserve"> </w:t>
      </w:r>
      <w:r w:rsidRPr="00930EC9">
        <w:rPr>
          <w:rFonts w:cs="Arial"/>
        </w:rPr>
        <w:t xml:space="preserve">A </w:t>
      </w:r>
      <w:r w:rsidR="00272F37">
        <w:rPr>
          <w:rFonts w:cs="Arial"/>
        </w:rPr>
        <w:t>Tax Agent</w:t>
      </w:r>
      <w:r w:rsidRPr="00930EC9">
        <w:rPr>
          <w:rFonts w:cs="Arial"/>
        </w:rPr>
        <w:t>'s account can be used for direct refund.</w:t>
      </w:r>
      <w:r w:rsidR="00D5726C">
        <w:rPr>
          <w:rFonts w:cs="Arial"/>
        </w:rPr>
        <w:t xml:space="preserve"> </w:t>
      </w:r>
    </w:p>
    <w:p w:rsidR="009409E2" w:rsidRPr="00930EC9" w:rsidRDefault="009409E2" w:rsidP="009409E2">
      <w:pPr>
        <w:pStyle w:val="Heading3"/>
      </w:pPr>
      <w:bookmarkStart w:id="199" w:name="_Toc386460449"/>
      <w:r w:rsidRPr="00930EC9">
        <w:t xml:space="preserve">Using </w:t>
      </w:r>
      <w:r>
        <w:t>Current Year</w:t>
      </w:r>
      <w:r w:rsidR="00AE7A5F">
        <w:t xml:space="preserve"> </w:t>
      </w:r>
      <w:r w:rsidRPr="00930EC9">
        <w:t>Forms EI, ET</w:t>
      </w:r>
      <w:r>
        <w:t>, EB, EC</w:t>
      </w:r>
      <w:r w:rsidR="001B2903">
        <w:t xml:space="preserve"> and</w:t>
      </w:r>
      <w:r>
        <w:t xml:space="preserve"> EF </w:t>
      </w:r>
      <w:r w:rsidRPr="00930EC9">
        <w:t>for EFT Direct Refund</w:t>
      </w:r>
      <w:bookmarkEnd w:id="199"/>
    </w:p>
    <w:p w:rsidR="009409E2" w:rsidRDefault="009409E2" w:rsidP="009409E2">
      <w:pPr>
        <w:rPr>
          <w:rFonts w:cs="Arial"/>
        </w:rPr>
      </w:pPr>
      <w:r>
        <w:rPr>
          <w:rFonts w:cs="Arial"/>
        </w:rPr>
        <w:t xml:space="preserve">The functionality to receive refunds via electronic funds transfer is available on the EI, ET, </w:t>
      </w:r>
      <w:r w:rsidRPr="00B65995">
        <w:rPr>
          <w:szCs w:val="24"/>
        </w:rPr>
        <w:t xml:space="preserve">EB, EC, </w:t>
      </w:r>
      <w:r>
        <w:rPr>
          <w:szCs w:val="24"/>
        </w:rPr>
        <w:t>and</w:t>
      </w:r>
      <w:r w:rsidRPr="00B65995">
        <w:rPr>
          <w:szCs w:val="24"/>
        </w:rPr>
        <w:t xml:space="preserve"> </w:t>
      </w:r>
      <w:r w:rsidR="00DD6A28">
        <w:rPr>
          <w:szCs w:val="24"/>
        </w:rPr>
        <w:t>EF</w:t>
      </w:r>
      <w:r w:rsidRPr="00B65995">
        <w:rPr>
          <w:rFonts w:cs="Arial"/>
          <w:szCs w:val="24"/>
        </w:rPr>
        <w:t xml:space="preserve"> </w:t>
      </w:r>
      <w:r>
        <w:rPr>
          <w:rFonts w:cs="Arial"/>
        </w:rPr>
        <w:t>forms</w:t>
      </w:r>
      <w:r w:rsidR="0008609B">
        <w:rPr>
          <w:rFonts w:cs="Arial"/>
        </w:rPr>
        <w:t>:</w:t>
      </w:r>
      <w:r>
        <w:rPr>
          <w:rFonts w:cs="Arial"/>
        </w:rPr>
        <w:t xml:space="preserve"> </w:t>
      </w:r>
    </w:p>
    <w:p w:rsidR="009409E2" w:rsidRDefault="009409E2" w:rsidP="009409E2">
      <w:pPr>
        <w:rPr>
          <w:rFonts w:cs="Arial"/>
        </w:rPr>
      </w:pPr>
    </w:p>
    <w:p w:rsidR="009409E2" w:rsidRDefault="009409E2" w:rsidP="009409E2">
      <w:pPr>
        <w:rPr>
          <w:rFonts w:cs="Arial"/>
        </w:rPr>
      </w:pPr>
      <w:r>
        <w:rPr>
          <w:rFonts w:cs="Arial"/>
        </w:rPr>
        <w:t>If a direct refund is required the following tags must be included in the return file:</w:t>
      </w:r>
    </w:p>
    <w:p w:rsidR="009409E2" w:rsidRPr="00930EC9" w:rsidRDefault="009409E2" w:rsidP="009409E2">
      <w:pPr>
        <w:ind w:left="1134" w:hanging="567"/>
        <w:rPr>
          <w:rFonts w:cs="Arial"/>
        </w:rPr>
      </w:pPr>
      <w:r w:rsidRPr="00930EC9">
        <w:rPr>
          <w:rFonts w:cs="Arial"/>
        </w:rPr>
        <w:fldChar w:fldCharType="begin"/>
      </w:r>
      <w:r w:rsidRPr="00930EC9">
        <w:rPr>
          <w:rFonts w:cs="Arial"/>
        </w:rPr>
        <w:instrText>symbol 183 \f "Symbol" \s 10 \h</w:instrText>
      </w:r>
      <w:r w:rsidRPr="00930EC9">
        <w:rPr>
          <w:rFonts w:cs="Arial"/>
        </w:rPr>
        <w:fldChar w:fldCharType="end"/>
      </w:r>
      <w:r w:rsidRPr="00930EC9">
        <w:rPr>
          <w:rFonts w:cs="Arial"/>
        </w:rPr>
        <w:tab/>
        <w:t>^ABV - BSB number</w:t>
      </w:r>
    </w:p>
    <w:p w:rsidR="009409E2" w:rsidRPr="00930EC9" w:rsidRDefault="009409E2" w:rsidP="009409E2">
      <w:pPr>
        <w:ind w:left="1134" w:hanging="567"/>
        <w:rPr>
          <w:rFonts w:cs="Arial"/>
        </w:rPr>
      </w:pPr>
      <w:r w:rsidRPr="00930EC9">
        <w:rPr>
          <w:rFonts w:cs="Arial"/>
        </w:rPr>
        <w:fldChar w:fldCharType="begin"/>
      </w:r>
      <w:r w:rsidRPr="00930EC9">
        <w:rPr>
          <w:rFonts w:cs="Arial"/>
        </w:rPr>
        <w:instrText>symbol 183 \f "Symbol" \s 10 \h</w:instrText>
      </w:r>
      <w:r w:rsidRPr="00930EC9">
        <w:rPr>
          <w:rFonts w:cs="Arial"/>
        </w:rPr>
        <w:fldChar w:fldCharType="end"/>
      </w:r>
      <w:r w:rsidRPr="00930EC9">
        <w:rPr>
          <w:rFonts w:cs="Arial"/>
        </w:rPr>
        <w:tab/>
        <w:t>^BFE - account number and</w:t>
      </w:r>
    </w:p>
    <w:p w:rsidR="009409E2" w:rsidRDefault="009409E2" w:rsidP="009409E2">
      <w:pPr>
        <w:ind w:left="1134" w:hanging="567"/>
        <w:rPr>
          <w:rFonts w:cs="Arial"/>
        </w:rPr>
      </w:pPr>
      <w:r w:rsidRPr="00930EC9">
        <w:rPr>
          <w:rFonts w:cs="Arial"/>
        </w:rPr>
        <w:fldChar w:fldCharType="begin"/>
      </w:r>
      <w:r w:rsidRPr="00930EC9">
        <w:rPr>
          <w:rFonts w:cs="Arial"/>
        </w:rPr>
        <w:instrText>symbol 183 \f "Symbol" \s 10 \h</w:instrText>
      </w:r>
      <w:r w:rsidRPr="00930EC9">
        <w:rPr>
          <w:rFonts w:cs="Arial"/>
        </w:rPr>
        <w:fldChar w:fldCharType="end"/>
      </w:r>
      <w:r w:rsidRPr="00930EC9">
        <w:rPr>
          <w:rFonts w:cs="Arial"/>
        </w:rPr>
        <w:tab/>
        <w:t>^ANH - account name.</w:t>
      </w:r>
    </w:p>
    <w:p w:rsidR="009409E2" w:rsidRDefault="009409E2" w:rsidP="009409E2">
      <w:pPr>
        <w:rPr>
          <w:rFonts w:cs="Arial"/>
        </w:rPr>
      </w:pPr>
    </w:p>
    <w:p w:rsidR="009409E2" w:rsidRPr="00930EC9" w:rsidRDefault="009409E2" w:rsidP="009409E2">
      <w:pPr>
        <w:rPr>
          <w:rFonts w:cs="Arial"/>
        </w:rPr>
      </w:pPr>
      <w:r w:rsidRPr="00930EC9">
        <w:rPr>
          <w:rFonts w:cs="Arial"/>
        </w:rPr>
        <w:t xml:space="preserve">When a direct refund request is rejected, a standard notice of assessment with a refund cheque or payment slip is issued. </w:t>
      </w:r>
    </w:p>
    <w:p w:rsidR="009409E2" w:rsidRPr="00930EC9" w:rsidRDefault="009409E2" w:rsidP="009409E2">
      <w:pPr>
        <w:rPr>
          <w:rFonts w:cs="Arial"/>
        </w:rPr>
      </w:pPr>
    </w:p>
    <w:p w:rsidR="00AC3CE7" w:rsidRDefault="009409E2" w:rsidP="009409E2">
      <w:pPr>
        <w:rPr>
          <w:rFonts w:cs="Arial"/>
        </w:rPr>
      </w:pPr>
      <w:r w:rsidRPr="00930EC9">
        <w:rPr>
          <w:rFonts w:cs="Arial"/>
        </w:rPr>
        <w:t xml:space="preserve">Where a client </w:t>
      </w:r>
      <w:r>
        <w:rPr>
          <w:rFonts w:cs="Arial"/>
        </w:rPr>
        <w:t>supplies</w:t>
      </w:r>
      <w:r w:rsidRPr="00930EC9">
        <w:rPr>
          <w:rFonts w:cs="Arial"/>
        </w:rPr>
        <w:t xml:space="preserve"> incorrect bank account details, contact the EFT Help Desk on </w:t>
      </w:r>
      <w:r w:rsidRPr="00D810F7">
        <w:rPr>
          <w:rFonts w:cs="Arial"/>
          <w:b/>
        </w:rPr>
        <w:t>1800</w:t>
      </w:r>
      <w:r>
        <w:rPr>
          <w:rFonts w:cs="Arial"/>
          <w:b/>
        </w:rPr>
        <w:t> </w:t>
      </w:r>
      <w:r w:rsidRPr="00D810F7">
        <w:rPr>
          <w:rFonts w:cs="Arial"/>
          <w:b/>
        </w:rPr>
        <w:t>802</w:t>
      </w:r>
      <w:r>
        <w:rPr>
          <w:rFonts w:cs="Arial"/>
          <w:b/>
        </w:rPr>
        <w:t> </w:t>
      </w:r>
      <w:r w:rsidRPr="00D810F7">
        <w:rPr>
          <w:rFonts w:cs="Arial"/>
          <w:b/>
        </w:rPr>
        <w:t>308</w:t>
      </w:r>
      <w:r w:rsidRPr="00930EC9">
        <w:rPr>
          <w:rFonts w:cs="Arial"/>
        </w:rPr>
        <w:t>.</w:t>
      </w:r>
    </w:p>
    <w:p w:rsidR="005C2FCA" w:rsidRDefault="005C2FCA" w:rsidP="009409E2">
      <w:pPr>
        <w:rPr>
          <w:rFonts w:cs="Arial"/>
        </w:rPr>
      </w:pPr>
    </w:p>
    <w:p w:rsidR="001B2903" w:rsidRPr="00930EC9" w:rsidRDefault="001B2903" w:rsidP="001B2903">
      <w:pPr>
        <w:pStyle w:val="Heading3"/>
      </w:pPr>
      <w:r w:rsidRPr="00930EC9">
        <w:t xml:space="preserve">Using </w:t>
      </w:r>
      <w:r>
        <w:t xml:space="preserve">Current Year </w:t>
      </w:r>
      <w:r w:rsidRPr="00930EC9">
        <w:t>Form</w:t>
      </w:r>
      <w:r>
        <w:t xml:space="preserve"> MS </w:t>
      </w:r>
      <w:r w:rsidRPr="00930EC9">
        <w:t>for EFT Direct Refund</w:t>
      </w:r>
    </w:p>
    <w:p w:rsidR="001B2903" w:rsidRDefault="001B2903" w:rsidP="001B2903">
      <w:pPr>
        <w:rPr>
          <w:rFonts w:cs="Arial"/>
        </w:rPr>
      </w:pPr>
      <w:r>
        <w:rPr>
          <w:rFonts w:cs="Arial"/>
        </w:rPr>
        <w:t xml:space="preserve">The functionality to receive refunds via electronic funds transfer on the </w:t>
      </w:r>
      <w:r w:rsidRPr="00B65995">
        <w:rPr>
          <w:szCs w:val="24"/>
        </w:rPr>
        <w:t>MS</w:t>
      </w:r>
      <w:r w:rsidRPr="00B65995">
        <w:rPr>
          <w:rFonts w:cs="Arial"/>
          <w:szCs w:val="24"/>
        </w:rPr>
        <w:t xml:space="preserve"> </w:t>
      </w:r>
      <w:r>
        <w:rPr>
          <w:rFonts w:cs="Arial"/>
        </w:rPr>
        <w:t>form</w:t>
      </w:r>
      <w:r w:rsidR="0008609B">
        <w:rPr>
          <w:rFonts w:cs="Arial"/>
        </w:rPr>
        <w:t>:</w:t>
      </w:r>
      <w:r>
        <w:rPr>
          <w:rFonts w:cs="Arial"/>
        </w:rPr>
        <w:t xml:space="preserve"> </w:t>
      </w:r>
    </w:p>
    <w:p w:rsidR="001B2903" w:rsidRDefault="001B2903" w:rsidP="001B2903">
      <w:pPr>
        <w:rPr>
          <w:rFonts w:cs="Arial"/>
        </w:rPr>
      </w:pPr>
    </w:p>
    <w:p w:rsidR="001B2903" w:rsidRDefault="00D5726C" w:rsidP="001B2903">
      <w:pPr>
        <w:rPr>
          <w:rFonts w:cs="Arial"/>
        </w:rPr>
      </w:pPr>
      <w:r>
        <w:t xml:space="preserve">If you only provide one set of financial institution details this </w:t>
      </w:r>
      <w:r>
        <w:rPr>
          <w:u w:val="single"/>
        </w:rPr>
        <w:t>must</w:t>
      </w:r>
      <w:r>
        <w:t xml:space="preserve"> be your fund’s nominated super account.  If you do not want tax refunds sent to your fund’s nominated </w:t>
      </w:r>
      <w:r>
        <w:lastRenderedPageBreak/>
        <w:t>super account, you may provide a second set of financial instruction details for payment of tax refunds to your fund</w:t>
      </w:r>
      <w:r w:rsidR="001B2903">
        <w:rPr>
          <w:rFonts w:cs="Arial"/>
        </w:rPr>
        <w:t>:</w:t>
      </w:r>
    </w:p>
    <w:p w:rsidR="00D5726C" w:rsidRDefault="00D5726C" w:rsidP="001B2903">
      <w:pPr>
        <w:rPr>
          <w:rFonts w:cs="Arial"/>
        </w:rPr>
      </w:pPr>
    </w:p>
    <w:p w:rsidR="00D5726C" w:rsidRDefault="002B7648" w:rsidP="00D5726C">
      <w:pPr>
        <w:rPr>
          <w:rFonts w:cs="Arial"/>
        </w:rPr>
      </w:pPr>
      <w:r>
        <w:rPr>
          <w:rFonts w:cs="Arial"/>
        </w:rPr>
        <w:t>T</w:t>
      </w:r>
      <w:r w:rsidR="00D5726C">
        <w:rPr>
          <w:rFonts w:cs="Arial"/>
        </w:rPr>
        <w:t xml:space="preserve">he following tags </w:t>
      </w:r>
      <w:r w:rsidR="00D5726C" w:rsidRPr="002B7648">
        <w:rPr>
          <w:rFonts w:cs="Arial"/>
          <w:u w:val="single"/>
        </w:rPr>
        <w:t>must</w:t>
      </w:r>
      <w:r w:rsidR="00D5726C">
        <w:rPr>
          <w:rFonts w:cs="Arial"/>
        </w:rPr>
        <w:t xml:space="preserve"> be included in the return file:</w:t>
      </w:r>
    </w:p>
    <w:p w:rsidR="00D5726C" w:rsidRDefault="00D5726C" w:rsidP="001B2903">
      <w:pPr>
        <w:rPr>
          <w:rFonts w:cs="Arial"/>
        </w:rPr>
      </w:pPr>
    </w:p>
    <w:p w:rsidR="001B2903" w:rsidRPr="00930EC9" w:rsidRDefault="001B2903" w:rsidP="001B2903">
      <w:pPr>
        <w:ind w:left="1134" w:hanging="567"/>
        <w:rPr>
          <w:rFonts w:cs="Arial"/>
        </w:rPr>
      </w:pPr>
      <w:r w:rsidRPr="00930EC9">
        <w:rPr>
          <w:rFonts w:cs="Arial"/>
        </w:rPr>
        <w:fldChar w:fldCharType="begin"/>
      </w:r>
      <w:r w:rsidRPr="00930EC9">
        <w:rPr>
          <w:rFonts w:cs="Arial"/>
        </w:rPr>
        <w:instrText>symbol 183 \f "Symbol" \s 10 \h</w:instrText>
      </w:r>
      <w:r w:rsidRPr="00930EC9">
        <w:rPr>
          <w:rFonts w:cs="Arial"/>
        </w:rPr>
        <w:fldChar w:fldCharType="end"/>
      </w:r>
      <w:r>
        <w:rPr>
          <w:rFonts w:cs="Arial"/>
        </w:rPr>
        <w:tab/>
        <w:t>^KGW</w:t>
      </w:r>
      <w:r w:rsidRPr="00930EC9">
        <w:rPr>
          <w:rFonts w:cs="Arial"/>
        </w:rPr>
        <w:t xml:space="preserve"> - BSB number</w:t>
      </w:r>
    </w:p>
    <w:p w:rsidR="001B2903" w:rsidRPr="00930EC9" w:rsidRDefault="001B2903" w:rsidP="001B2903">
      <w:pPr>
        <w:ind w:left="1134" w:hanging="567"/>
        <w:rPr>
          <w:rFonts w:cs="Arial"/>
        </w:rPr>
      </w:pPr>
      <w:r w:rsidRPr="00930EC9">
        <w:rPr>
          <w:rFonts w:cs="Arial"/>
        </w:rPr>
        <w:fldChar w:fldCharType="begin"/>
      </w:r>
      <w:r w:rsidRPr="00930EC9">
        <w:rPr>
          <w:rFonts w:cs="Arial"/>
        </w:rPr>
        <w:instrText>symbol 183 \f "Symbol" \s 10 \h</w:instrText>
      </w:r>
      <w:r w:rsidRPr="00930EC9">
        <w:rPr>
          <w:rFonts w:cs="Arial"/>
        </w:rPr>
        <w:fldChar w:fldCharType="end"/>
      </w:r>
      <w:r>
        <w:rPr>
          <w:rFonts w:cs="Arial"/>
        </w:rPr>
        <w:tab/>
        <w:t>^KGX</w:t>
      </w:r>
      <w:r w:rsidR="0008609B">
        <w:rPr>
          <w:rFonts w:cs="Arial"/>
        </w:rPr>
        <w:t xml:space="preserve"> </w:t>
      </w:r>
      <w:r w:rsidRPr="00930EC9">
        <w:rPr>
          <w:rFonts w:cs="Arial"/>
        </w:rPr>
        <w:t>- account number and</w:t>
      </w:r>
    </w:p>
    <w:p w:rsidR="001B2903" w:rsidRDefault="001B2903" w:rsidP="001B2903">
      <w:pPr>
        <w:ind w:left="1134" w:hanging="567"/>
        <w:rPr>
          <w:rFonts w:cs="Arial"/>
        </w:rPr>
      </w:pPr>
      <w:r w:rsidRPr="00930EC9">
        <w:rPr>
          <w:rFonts w:cs="Arial"/>
        </w:rPr>
        <w:fldChar w:fldCharType="begin"/>
      </w:r>
      <w:r w:rsidRPr="00930EC9">
        <w:rPr>
          <w:rFonts w:cs="Arial"/>
        </w:rPr>
        <w:instrText>symbol 183 \f "Symbol" \s 10 \h</w:instrText>
      </w:r>
      <w:r w:rsidRPr="00930EC9">
        <w:rPr>
          <w:rFonts w:cs="Arial"/>
        </w:rPr>
        <w:fldChar w:fldCharType="end"/>
      </w:r>
      <w:r>
        <w:rPr>
          <w:rFonts w:cs="Arial"/>
        </w:rPr>
        <w:tab/>
        <w:t>^KGY</w:t>
      </w:r>
      <w:r w:rsidRPr="00930EC9">
        <w:rPr>
          <w:rFonts w:cs="Arial"/>
        </w:rPr>
        <w:t xml:space="preserve"> - account name.</w:t>
      </w:r>
    </w:p>
    <w:p w:rsidR="001B2903" w:rsidRDefault="001B2903" w:rsidP="001B2903">
      <w:pPr>
        <w:rPr>
          <w:rFonts w:cs="Arial"/>
        </w:rPr>
      </w:pPr>
    </w:p>
    <w:p w:rsidR="001B2903" w:rsidRPr="00930EC9" w:rsidRDefault="001B2903" w:rsidP="001B2903">
      <w:pPr>
        <w:rPr>
          <w:rFonts w:cs="Arial"/>
        </w:rPr>
      </w:pPr>
      <w:r w:rsidRPr="00930EC9">
        <w:rPr>
          <w:rFonts w:cs="Arial"/>
        </w:rPr>
        <w:t xml:space="preserve">When a direct refund request is rejected, a standard notice of assessment with a refund cheque or payment slip is issued. </w:t>
      </w:r>
    </w:p>
    <w:p w:rsidR="001B2903" w:rsidRPr="00930EC9" w:rsidRDefault="001B2903" w:rsidP="001B2903">
      <w:pPr>
        <w:rPr>
          <w:rFonts w:cs="Arial"/>
        </w:rPr>
      </w:pPr>
    </w:p>
    <w:p w:rsidR="001B2903" w:rsidRDefault="001B2903" w:rsidP="001B2903">
      <w:pPr>
        <w:rPr>
          <w:rFonts w:cs="Arial"/>
        </w:rPr>
      </w:pPr>
      <w:r w:rsidRPr="00930EC9">
        <w:rPr>
          <w:rFonts w:cs="Arial"/>
        </w:rPr>
        <w:t xml:space="preserve">Where a client </w:t>
      </w:r>
      <w:r>
        <w:rPr>
          <w:rFonts w:cs="Arial"/>
        </w:rPr>
        <w:t>supplies</w:t>
      </w:r>
      <w:r w:rsidRPr="00930EC9">
        <w:rPr>
          <w:rFonts w:cs="Arial"/>
        </w:rPr>
        <w:t xml:space="preserve"> incorrect bank account details, contact the EFT Help Desk on </w:t>
      </w:r>
      <w:r w:rsidRPr="00D810F7">
        <w:rPr>
          <w:rFonts w:cs="Arial"/>
          <w:b/>
        </w:rPr>
        <w:t>1800</w:t>
      </w:r>
      <w:r>
        <w:rPr>
          <w:rFonts w:cs="Arial"/>
          <w:b/>
        </w:rPr>
        <w:t> </w:t>
      </w:r>
      <w:r w:rsidRPr="00D810F7">
        <w:rPr>
          <w:rFonts w:cs="Arial"/>
          <w:b/>
        </w:rPr>
        <w:t>802</w:t>
      </w:r>
      <w:r>
        <w:rPr>
          <w:rFonts w:cs="Arial"/>
          <w:b/>
        </w:rPr>
        <w:t> </w:t>
      </w:r>
      <w:r w:rsidRPr="00D810F7">
        <w:rPr>
          <w:rFonts w:cs="Arial"/>
          <w:b/>
        </w:rPr>
        <w:t>308</w:t>
      </w:r>
      <w:r w:rsidRPr="00930EC9">
        <w:rPr>
          <w:rFonts w:cs="Arial"/>
        </w:rPr>
        <w:t>.</w:t>
      </w:r>
    </w:p>
    <w:p w:rsidR="001B2903" w:rsidRPr="00930EC9" w:rsidRDefault="001B2903" w:rsidP="009409E2">
      <w:pPr>
        <w:rPr>
          <w:rFonts w:cs="Arial"/>
        </w:rPr>
      </w:pPr>
    </w:p>
    <w:p w:rsidR="00F65EDC" w:rsidRPr="00930EC9" w:rsidRDefault="00F65EDC" w:rsidP="0018018D">
      <w:pPr>
        <w:pStyle w:val="Heading3"/>
      </w:pPr>
      <w:bookmarkStart w:id="200" w:name="_Toc277931599"/>
      <w:bookmarkStart w:id="201" w:name="_Toc277933917"/>
      <w:bookmarkStart w:id="202" w:name="_Toc277931600"/>
      <w:bookmarkStart w:id="203" w:name="_Toc277933918"/>
      <w:bookmarkStart w:id="204" w:name="_Toc277931605"/>
      <w:bookmarkStart w:id="205" w:name="_Toc277933923"/>
      <w:bookmarkStart w:id="206" w:name="_Toc277931606"/>
      <w:bookmarkStart w:id="207" w:name="_Toc277933924"/>
      <w:bookmarkStart w:id="208" w:name="_Toc277931607"/>
      <w:bookmarkStart w:id="209" w:name="_Toc277933925"/>
      <w:bookmarkStart w:id="210" w:name="_Toc277931609"/>
      <w:bookmarkStart w:id="211" w:name="_Toc277933927"/>
      <w:bookmarkStart w:id="212" w:name="_Toc277931610"/>
      <w:bookmarkStart w:id="213" w:name="_Toc277933928"/>
      <w:bookmarkStart w:id="214" w:name="_Toc386460450"/>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930EC9">
        <w:t>Direct Debit</w:t>
      </w:r>
      <w:bookmarkEnd w:id="214"/>
    </w:p>
    <w:p w:rsidR="00F65EDC" w:rsidRPr="00930EC9" w:rsidRDefault="00F65EDC">
      <w:pPr>
        <w:tabs>
          <w:tab w:val="left" w:pos="426"/>
        </w:tabs>
        <w:rPr>
          <w:rFonts w:cs="Arial"/>
        </w:rPr>
      </w:pPr>
      <w:r w:rsidRPr="00930EC9">
        <w:rPr>
          <w:rFonts w:cs="Arial"/>
        </w:rPr>
        <w:t xml:space="preserve">The Form EM allows for direct debits only. Direct debit allows the taxpayer to request the </w:t>
      </w:r>
      <w:r w:rsidR="00272F37">
        <w:rPr>
          <w:rFonts w:cs="Arial"/>
        </w:rPr>
        <w:t>Tax Office</w:t>
      </w:r>
      <w:r w:rsidRPr="00930EC9">
        <w:rPr>
          <w:rFonts w:cs="Arial"/>
        </w:rPr>
        <w:t xml:space="preserve"> to debit their nominated financial institution account with the amount of their tax liability</w:t>
      </w:r>
      <w:r w:rsidR="00DA4495" w:rsidRPr="00930EC9">
        <w:rPr>
          <w:rFonts w:cs="Arial"/>
        </w:rPr>
        <w:t xml:space="preserve"> (excluding credit card accounts)</w:t>
      </w:r>
      <w:r w:rsidRPr="00930EC9">
        <w:rPr>
          <w:rFonts w:cs="Arial"/>
        </w:rPr>
        <w:t>.</w:t>
      </w:r>
      <w:r w:rsidR="009B61D5">
        <w:rPr>
          <w:rFonts w:cs="Arial"/>
        </w:rPr>
        <w:t xml:space="preserve"> </w:t>
      </w:r>
      <w:r w:rsidRPr="00930EC9">
        <w:rPr>
          <w:rFonts w:cs="Arial"/>
        </w:rPr>
        <w:t xml:space="preserve">This is done by completing and sending a </w:t>
      </w:r>
      <w:r w:rsidRPr="00930EC9">
        <w:rPr>
          <w:rFonts w:cs="Arial"/>
          <w:b/>
          <w:i/>
        </w:rPr>
        <w:t>Direct Debit Request</w:t>
      </w:r>
      <w:r w:rsidRPr="00930EC9">
        <w:rPr>
          <w:rFonts w:cs="Arial"/>
        </w:rPr>
        <w:t xml:space="preserve"> to the </w:t>
      </w:r>
      <w:r w:rsidR="00272F37">
        <w:rPr>
          <w:rFonts w:cs="Arial"/>
        </w:rPr>
        <w:t>Tax Office</w:t>
      </w:r>
      <w:r w:rsidRPr="00930EC9">
        <w:rPr>
          <w:rFonts w:cs="Arial"/>
        </w:rPr>
        <w:t>.</w:t>
      </w:r>
      <w:r w:rsidR="009B61D5">
        <w:rPr>
          <w:rFonts w:cs="Arial"/>
        </w:rPr>
        <w:t xml:space="preserve"> </w:t>
      </w:r>
      <w:r w:rsidRPr="00930EC9">
        <w:rPr>
          <w:rFonts w:cs="Arial"/>
        </w:rPr>
        <w:t>If there is any doubt about whether the account is suitable for direct debit the financial institution should be contacted.</w:t>
      </w:r>
    </w:p>
    <w:p w:rsidR="00F65EDC" w:rsidRPr="00930EC9" w:rsidRDefault="00F65EDC">
      <w:pPr>
        <w:tabs>
          <w:tab w:val="left" w:pos="426"/>
        </w:tabs>
        <w:rPr>
          <w:rFonts w:cs="Arial"/>
        </w:rPr>
      </w:pPr>
    </w:p>
    <w:p w:rsidR="00F65EDC" w:rsidRPr="00930EC9" w:rsidRDefault="00DA4495">
      <w:pPr>
        <w:tabs>
          <w:tab w:val="left" w:pos="426"/>
        </w:tabs>
        <w:rPr>
          <w:rFonts w:cs="Arial"/>
          <w:b/>
        </w:rPr>
      </w:pPr>
      <w:r w:rsidRPr="00930EC9">
        <w:rPr>
          <w:rFonts w:cs="Arial"/>
        </w:rPr>
        <w:t>For individual clients w</w:t>
      </w:r>
      <w:r w:rsidR="00F65EDC" w:rsidRPr="00930EC9">
        <w:rPr>
          <w:rFonts w:cs="Arial"/>
        </w:rPr>
        <w:t>here a direct debit transaction is rejected by the financial institution, eg. insufficient funds, a notice issues to the taxpayer advising him or her that payment by other methods is required.</w:t>
      </w:r>
    </w:p>
    <w:p w:rsidR="00F65EDC" w:rsidRPr="00930EC9" w:rsidRDefault="00F65EDC" w:rsidP="00295903">
      <w:pPr>
        <w:pStyle w:val="Heading3"/>
      </w:pPr>
      <w:bookmarkStart w:id="215" w:name="_Toc386460451"/>
      <w:r w:rsidRPr="00930EC9">
        <w:t>Direct Debit Request Form and Service Agreement</w:t>
      </w:r>
      <w:bookmarkEnd w:id="215"/>
    </w:p>
    <w:p w:rsidR="00F65EDC" w:rsidRPr="00930EC9" w:rsidRDefault="00F65EDC">
      <w:pPr>
        <w:tabs>
          <w:tab w:val="left" w:pos="3402"/>
        </w:tabs>
        <w:rPr>
          <w:rFonts w:cs="Arial"/>
        </w:rPr>
      </w:pPr>
      <w:r w:rsidRPr="00930EC9">
        <w:rPr>
          <w:rFonts w:cs="Arial"/>
        </w:rPr>
        <w:t>Where a client elects to pay by direct debit for the first time, a Direct Debit Request form and DDR Service Agreement must be printed, on separate A4 size pages. Duplex printing of these forms is not permitted. Client details must be transcribed from the return file where applicable.</w:t>
      </w:r>
      <w:r w:rsidR="009B61D5">
        <w:rPr>
          <w:rFonts w:cs="Arial"/>
        </w:rPr>
        <w:t xml:space="preserve"> </w:t>
      </w:r>
    </w:p>
    <w:p w:rsidR="00F65EDC" w:rsidRPr="00930EC9" w:rsidRDefault="00F65EDC">
      <w:pPr>
        <w:tabs>
          <w:tab w:val="left" w:pos="3402"/>
        </w:tabs>
        <w:rPr>
          <w:rFonts w:cs="Arial"/>
        </w:rPr>
      </w:pPr>
    </w:p>
    <w:p w:rsidR="00F65EDC" w:rsidRPr="00930EC9" w:rsidRDefault="00F65EDC">
      <w:pPr>
        <w:tabs>
          <w:tab w:val="left" w:pos="3402"/>
        </w:tabs>
        <w:rPr>
          <w:rFonts w:cs="Arial"/>
        </w:rPr>
      </w:pPr>
      <w:r w:rsidRPr="00930EC9">
        <w:rPr>
          <w:rFonts w:cs="Arial"/>
        </w:rPr>
        <w:t xml:space="preserve">The Direct Debit Request form must be signed by the client and </w:t>
      </w:r>
      <w:r w:rsidR="00E07197" w:rsidRPr="00930EC9">
        <w:rPr>
          <w:rFonts w:cs="Arial"/>
        </w:rPr>
        <w:t>either</w:t>
      </w:r>
      <w:r w:rsidR="00D810F7">
        <w:rPr>
          <w:rFonts w:cs="Arial"/>
        </w:rPr>
        <w:t>:</w:t>
      </w:r>
      <w:r w:rsidR="00E07197" w:rsidRPr="00930EC9">
        <w:rPr>
          <w:rFonts w:cs="Arial"/>
        </w:rPr>
        <w:t xml:space="preserve"> faxed to </w:t>
      </w:r>
      <w:r w:rsidR="00D810F7" w:rsidRPr="00D810F7">
        <w:rPr>
          <w:rFonts w:cs="Arial"/>
          <w:b/>
        </w:rPr>
        <w:t>(02) 4724 0022</w:t>
      </w:r>
      <w:r w:rsidR="00D810F7" w:rsidRPr="00D810F7">
        <w:rPr>
          <w:rFonts w:cs="Arial"/>
        </w:rPr>
        <w:t>; or</w:t>
      </w:r>
      <w:r w:rsidR="00E07197" w:rsidRPr="00930EC9">
        <w:rPr>
          <w:rFonts w:cs="Arial"/>
        </w:rPr>
        <w:t xml:space="preserve"> </w:t>
      </w:r>
      <w:r w:rsidRPr="00930EC9">
        <w:rPr>
          <w:rFonts w:cs="Arial"/>
        </w:rPr>
        <w:t>returned to the following address for processing:</w:t>
      </w:r>
    </w:p>
    <w:p w:rsidR="00F65EDC" w:rsidRPr="00930EC9" w:rsidRDefault="00F65EDC">
      <w:pPr>
        <w:tabs>
          <w:tab w:val="left" w:pos="3402"/>
        </w:tabs>
        <w:rPr>
          <w:rFonts w:cs="Arial"/>
        </w:rPr>
      </w:pPr>
    </w:p>
    <w:p w:rsidR="00F65EDC" w:rsidRPr="00930EC9" w:rsidRDefault="00F65EDC">
      <w:pPr>
        <w:tabs>
          <w:tab w:val="left" w:pos="3402"/>
        </w:tabs>
        <w:rPr>
          <w:rFonts w:cs="Arial"/>
        </w:rPr>
      </w:pPr>
      <w:r w:rsidRPr="00930EC9">
        <w:rPr>
          <w:rFonts w:cs="Arial"/>
        </w:rPr>
        <w:t>Australian Taxation Office</w:t>
      </w:r>
    </w:p>
    <w:p w:rsidR="00F65EDC" w:rsidRPr="00930EC9" w:rsidRDefault="00F65EDC">
      <w:pPr>
        <w:tabs>
          <w:tab w:val="left" w:pos="3402"/>
        </w:tabs>
        <w:rPr>
          <w:rFonts w:cs="Arial"/>
        </w:rPr>
      </w:pPr>
      <w:r w:rsidRPr="00930EC9">
        <w:rPr>
          <w:rFonts w:cs="Arial"/>
        </w:rPr>
        <w:t xml:space="preserve">Electronic Funds Transfer </w:t>
      </w:r>
      <w:r w:rsidR="00D810F7">
        <w:rPr>
          <w:rFonts w:cs="Arial"/>
        </w:rPr>
        <w:t>(EFT) – direct debit, direct refund</w:t>
      </w:r>
    </w:p>
    <w:p w:rsidR="00F65EDC" w:rsidRPr="00930EC9" w:rsidRDefault="00F65EDC">
      <w:pPr>
        <w:tabs>
          <w:tab w:val="left" w:pos="3402"/>
        </w:tabs>
        <w:rPr>
          <w:rFonts w:cs="Arial"/>
        </w:rPr>
      </w:pPr>
      <w:smartTag w:uri="urn:schemas-microsoft-com:office:smarttags" w:element="address">
        <w:smartTag w:uri="urn:schemas-microsoft-com:office:smarttags" w:element="Street">
          <w:r w:rsidRPr="00930EC9">
            <w:rPr>
              <w:rFonts w:cs="Arial"/>
            </w:rPr>
            <w:t>PO Box</w:t>
          </w:r>
        </w:smartTag>
        <w:r w:rsidRPr="00930EC9">
          <w:rPr>
            <w:rFonts w:cs="Arial"/>
          </w:rPr>
          <w:t xml:space="preserve"> </w:t>
        </w:r>
        <w:r w:rsidR="00D810F7">
          <w:rPr>
            <w:rFonts w:cs="Arial"/>
          </w:rPr>
          <w:t>4991</w:t>
        </w:r>
      </w:smartTag>
    </w:p>
    <w:p w:rsidR="00F65EDC" w:rsidRPr="00930EC9" w:rsidRDefault="00D810F7">
      <w:pPr>
        <w:tabs>
          <w:tab w:val="left" w:pos="3402"/>
        </w:tabs>
        <w:rPr>
          <w:rFonts w:cs="Arial"/>
        </w:rPr>
      </w:pPr>
      <w:smartTag w:uri="urn:schemas-microsoft-com:office:smarttags" w:element="place">
        <w:smartTag w:uri="urn:schemas:contacts" w:element="GivenName">
          <w:smartTag w:uri="urn:schemas-microsoft-com:office:smarttags" w:element="City">
            <w:r>
              <w:rPr>
                <w:rFonts w:cs="Arial"/>
              </w:rPr>
              <w:t>Sydney</w:t>
            </w:r>
          </w:smartTag>
        </w:smartTag>
      </w:smartTag>
      <w:r>
        <w:rPr>
          <w:rFonts w:cs="Arial"/>
        </w:rPr>
        <w:t xml:space="preserve"> NSW 2001</w:t>
      </w:r>
    </w:p>
    <w:p w:rsidR="00F65EDC" w:rsidRPr="00930EC9" w:rsidRDefault="00F65EDC">
      <w:pPr>
        <w:tabs>
          <w:tab w:val="left" w:pos="3402"/>
        </w:tabs>
        <w:rPr>
          <w:rFonts w:cs="Arial"/>
        </w:rPr>
      </w:pPr>
    </w:p>
    <w:p w:rsidR="00F65EDC" w:rsidRPr="00930EC9" w:rsidRDefault="00F65EDC">
      <w:pPr>
        <w:tabs>
          <w:tab w:val="left" w:pos="3402"/>
        </w:tabs>
        <w:rPr>
          <w:rFonts w:cs="Arial"/>
        </w:rPr>
      </w:pPr>
      <w:r w:rsidRPr="00930EC9">
        <w:rPr>
          <w:rFonts w:cs="Arial"/>
        </w:rPr>
        <w:t xml:space="preserve">The DDR Service Agreement form must be printed and handed to the client for their reference. </w:t>
      </w:r>
    </w:p>
    <w:p w:rsidR="00F65EDC" w:rsidRPr="00930EC9" w:rsidRDefault="00F65EDC">
      <w:pPr>
        <w:tabs>
          <w:tab w:val="left" w:pos="3402"/>
        </w:tabs>
        <w:rPr>
          <w:rFonts w:cs="Arial"/>
        </w:rPr>
      </w:pPr>
    </w:p>
    <w:p w:rsidR="00F65EDC" w:rsidRPr="00930EC9" w:rsidRDefault="00F65EDC">
      <w:pPr>
        <w:tabs>
          <w:tab w:val="left" w:pos="3402"/>
        </w:tabs>
        <w:rPr>
          <w:rFonts w:cs="Arial"/>
        </w:rPr>
      </w:pPr>
      <w:r w:rsidRPr="00930EC9">
        <w:rPr>
          <w:rFonts w:cs="Arial"/>
        </w:rPr>
        <w:t>Where the client has a current Direct Debit Request form in place but wishes to change the banking details then a new Direct Debit Request form must be prepared.</w:t>
      </w:r>
      <w:r w:rsidR="009B61D5">
        <w:rPr>
          <w:rFonts w:cs="Arial"/>
        </w:rPr>
        <w:t xml:space="preserve"> </w:t>
      </w:r>
      <w:r w:rsidRPr="00930EC9">
        <w:rPr>
          <w:rFonts w:cs="Arial"/>
        </w:rPr>
        <w:t xml:space="preserve">The new </w:t>
      </w:r>
      <w:r w:rsidRPr="00930EC9">
        <w:rPr>
          <w:rFonts w:cs="Arial"/>
        </w:rPr>
        <w:lastRenderedPageBreak/>
        <w:t xml:space="preserve">signed Direct Debit Request form must be </w:t>
      </w:r>
      <w:r w:rsidR="00E07197" w:rsidRPr="00930EC9">
        <w:rPr>
          <w:rFonts w:cs="Arial"/>
        </w:rPr>
        <w:t xml:space="preserve">faxed to </w:t>
      </w:r>
      <w:r w:rsidR="00D810F7" w:rsidRPr="00D810F7">
        <w:rPr>
          <w:rFonts w:cs="Arial"/>
          <w:b/>
        </w:rPr>
        <w:t>(02) 4724 0022</w:t>
      </w:r>
      <w:r w:rsidR="00E07197" w:rsidRPr="00930EC9">
        <w:rPr>
          <w:rFonts w:cs="Arial"/>
        </w:rPr>
        <w:t xml:space="preserve"> or </w:t>
      </w:r>
      <w:r w:rsidRPr="00930EC9">
        <w:rPr>
          <w:rFonts w:cs="Arial"/>
        </w:rPr>
        <w:t>sent to the above address at least 5 working days prior to the date of payment.</w:t>
      </w:r>
      <w:r w:rsidR="009B61D5">
        <w:rPr>
          <w:rFonts w:cs="Arial"/>
        </w:rPr>
        <w:t xml:space="preserve"> </w:t>
      </w:r>
      <w:r w:rsidRPr="00930EC9">
        <w:rPr>
          <w:rFonts w:cs="Arial"/>
        </w:rPr>
        <w:t>A DDR Agreement form must also be printed and handed to the client.</w:t>
      </w:r>
    </w:p>
    <w:p w:rsidR="00F65EDC" w:rsidRPr="00930EC9" w:rsidRDefault="00F65EDC" w:rsidP="00295903">
      <w:pPr>
        <w:pStyle w:val="Heading3"/>
      </w:pPr>
      <w:bookmarkStart w:id="216" w:name="_Toc386460452"/>
      <w:r w:rsidRPr="00930EC9">
        <w:t>Using Form EM for EFT Direct Debit Payments</w:t>
      </w:r>
      <w:bookmarkEnd w:id="216"/>
    </w:p>
    <w:p w:rsidR="00E03F66" w:rsidRPr="00930EC9" w:rsidRDefault="00115BE5">
      <w:pPr>
        <w:rPr>
          <w:rFonts w:cs="Arial"/>
        </w:rPr>
      </w:pPr>
      <w:r>
        <w:rPr>
          <w:rFonts w:cs="Arial"/>
        </w:rPr>
        <w:t>F</w:t>
      </w:r>
      <w:r w:rsidR="00F65EDC" w:rsidRPr="00930EC9">
        <w:rPr>
          <w:rFonts w:cs="Arial"/>
        </w:rPr>
        <w:t>orm EM can be used for direct debit of specified amounts and payment dates (eg. self assessed debits such as PAYG, i.e. GST, ITI, ITW, LCT, WET, Company Income Tax).</w:t>
      </w:r>
    </w:p>
    <w:p w:rsidR="00F65EDC" w:rsidRPr="00930EC9" w:rsidRDefault="00F65EDC" w:rsidP="00295903">
      <w:pPr>
        <w:pStyle w:val="Heading3"/>
      </w:pPr>
      <w:bookmarkStart w:id="217" w:name="_Toc386460453"/>
      <w:r w:rsidRPr="00930EC9">
        <w:t>Changing Bank Account Details for Direct Debit</w:t>
      </w:r>
      <w:bookmarkEnd w:id="217"/>
      <w:r w:rsidRPr="00930EC9">
        <w:t xml:space="preserve"> </w:t>
      </w:r>
    </w:p>
    <w:p w:rsidR="00F65EDC" w:rsidRPr="00930EC9" w:rsidRDefault="00F65EDC">
      <w:pPr>
        <w:tabs>
          <w:tab w:val="left" w:pos="426"/>
        </w:tabs>
        <w:rPr>
          <w:rFonts w:cs="Arial"/>
        </w:rPr>
      </w:pPr>
      <w:r w:rsidRPr="00930EC9">
        <w:rPr>
          <w:rFonts w:cs="Arial"/>
        </w:rPr>
        <w:t xml:space="preserve">If you want to change bank account details, you must complete a new Direct Debit Request form and contact the EFT Help Desk on </w:t>
      </w:r>
      <w:r w:rsidRPr="00930EC9">
        <w:rPr>
          <w:rFonts w:cs="Arial"/>
          <w:b/>
        </w:rPr>
        <w:t>1800</w:t>
      </w:r>
      <w:r w:rsidR="00D810F7">
        <w:rPr>
          <w:rFonts w:cs="Arial"/>
          <w:b/>
        </w:rPr>
        <w:t> </w:t>
      </w:r>
      <w:r w:rsidRPr="00930EC9">
        <w:rPr>
          <w:rFonts w:cs="Arial"/>
          <w:b/>
        </w:rPr>
        <w:t>802</w:t>
      </w:r>
      <w:r w:rsidR="00D810F7">
        <w:rPr>
          <w:rFonts w:cs="Arial"/>
          <w:b/>
        </w:rPr>
        <w:t> </w:t>
      </w:r>
      <w:r w:rsidRPr="00930EC9">
        <w:rPr>
          <w:rFonts w:cs="Arial"/>
          <w:b/>
        </w:rPr>
        <w:t>308</w:t>
      </w:r>
      <w:r w:rsidRPr="00930EC9">
        <w:rPr>
          <w:rFonts w:cs="Arial"/>
        </w:rPr>
        <w:t xml:space="preserve"> at least 5 business days prior to the payment date.</w:t>
      </w:r>
    </w:p>
    <w:p w:rsidR="00F65EDC" w:rsidRPr="00930EC9" w:rsidRDefault="00F65EDC">
      <w:pPr>
        <w:tabs>
          <w:tab w:val="left" w:pos="426"/>
        </w:tabs>
        <w:rPr>
          <w:rFonts w:cs="Arial"/>
        </w:rPr>
      </w:pPr>
    </w:p>
    <w:p w:rsidR="00F65EDC" w:rsidRDefault="00F65EDC">
      <w:pPr>
        <w:tabs>
          <w:tab w:val="left" w:pos="426"/>
        </w:tabs>
        <w:rPr>
          <w:rFonts w:cs="Arial"/>
          <w:b/>
        </w:rPr>
      </w:pPr>
      <w:r w:rsidRPr="00930EC9">
        <w:rPr>
          <w:rFonts w:cs="Arial"/>
        </w:rPr>
        <w:t>NB: You cannot change any bank account name without contacting the EFT Help Desk</w:t>
      </w:r>
      <w:r w:rsidR="00E07197" w:rsidRPr="001445D8">
        <w:rPr>
          <w:rFonts w:cs="Arial"/>
          <w:b/>
        </w:rPr>
        <w:t>.</w:t>
      </w:r>
    </w:p>
    <w:p w:rsidR="009D472A" w:rsidRPr="00930EC9" w:rsidRDefault="009D472A">
      <w:pPr>
        <w:tabs>
          <w:tab w:val="left" w:pos="426"/>
        </w:tabs>
        <w:rPr>
          <w:rFonts w:cs="Arial"/>
          <w:b/>
        </w:rPr>
      </w:pPr>
    </w:p>
    <w:p w:rsidR="00F65EDC" w:rsidRPr="00930EC9" w:rsidRDefault="00F65EDC" w:rsidP="00295903">
      <w:pPr>
        <w:pStyle w:val="Heading3"/>
      </w:pPr>
      <w:bookmarkStart w:id="218" w:name="_Toc386460454"/>
      <w:r w:rsidRPr="00930EC9">
        <w:t>Changing the amount of a funds transfer</w:t>
      </w:r>
      <w:bookmarkEnd w:id="218"/>
    </w:p>
    <w:p w:rsidR="00F65EDC" w:rsidRPr="00930EC9" w:rsidRDefault="00F65EDC">
      <w:pPr>
        <w:tabs>
          <w:tab w:val="left" w:pos="426"/>
        </w:tabs>
        <w:rPr>
          <w:rFonts w:cs="Arial"/>
        </w:rPr>
      </w:pPr>
      <w:r w:rsidRPr="00930EC9">
        <w:rPr>
          <w:rFonts w:cs="Arial"/>
        </w:rPr>
        <w:t xml:space="preserve">If you have transmitted a Form EM and the payment amount needs to be changed, contact the EFT Help Desk on </w:t>
      </w:r>
      <w:r w:rsidRPr="00D810F7">
        <w:rPr>
          <w:rFonts w:cs="Arial"/>
          <w:b/>
        </w:rPr>
        <w:t>1800</w:t>
      </w:r>
      <w:r w:rsidR="00D810F7">
        <w:rPr>
          <w:rFonts w:cs="Arial"/>
          <w:b/>
        </w:rPr>
        <w:t> </w:t>
      </w:r>
      <w:r w:rsidRPr="00D810F7">
        <w:rPr>
          <w:rFonts w:cs="Arial"/>
          <w:b/>
        </w:rPr>
        <w:t>802</w:t>
      </w:r>
      <w:r w:rsidR="00D810F7">
        <w:rPr>
          <w:rFonts w:cs="Arial"/>
          <w:b/>
        </w:rPr>
        <w:t> </w:t>
      </w:r>
      <w:r w:rsidRPr="00D810F7">
        <w:rPr>
          <w:rFonts w:cs="Arial"/>
          <w:b/>
        </w:rPr>
        <w:t>308</w:t>
      </w:r>
      <w:r w:rsidRPr="00930EC9">
        <w:rPr>
          <w:rFonts w:cs="Arial"/>
        </w:rPr>
        <w:t xml:space="preserve"> no later than 3 days prior to the payment date to cancel the existing funds transfer. You can then transmit a new Form EM including the updated payment details.</w:t>
      </w:r>
    </w:p>
    <w:p w:rsidR="00F65EDC" w:rsidRPr="00930EC9" w:rsidRDefault="00F65EDC" w:rsidP="00295903">
      <w:pPr>
        <w:pStyle w:val="Heading3"/>
      </w:pPr>
      <w:bookmarkStart w:id="219" w:name="_Toc386460455"/>
      <w:r w:rsidRPr="00930EC9">
        <w:t xml:space="preserve">Specific </w:t>
      </w:r>
      <w:r w:rsidR="006A140A">
        <w:t>d</w:t>
      </w:r>
      <w:r w:rsidRPr="00930EC9">
        <w:t>etails on Form EM</w:t>
      </w:r>
      <w:bookmarkEnd w:id="219"/>
    </w:p>
    <w:p w:rsidR="00F65EDC" w:rsidRPr="00930EC9" w:rsidRDefault="00F65EDC" w:rsidP="003073B4">
      <w:pPr>
        <w:ind w:left="426" w:hanging="357"/>
        <w:rPr>
          <w:rFonts w:cs="Arial"/>
          <w:b/>
        </w:rPr>
      </w:pPr>
      <w:r w:rsidRPr="00930EC9">
        <w:rPr>
          <w:rFonts w:cs="Arial"/>
          <w:b/>
        </w:rPr>
        <w:t></w:t>
      </w:r>
      <w:r w:rsidRPr="00930EC9">
        <w:rPr>
          <w:rFonts w:cs="Arial"/>
          <w:b/>
        </w:rPr>
        <w:tab/>
        <w:t>Client ID on Form EM</w:t>
      </w:r>
    </w:p>
    <w:p w:rsidR="00F65EDC" w:rsidRPr="00930EC9" w:rsidRDefault="00F65EDC">
      <w:pPr>
        <w:tabs>
          <w:tab w:val="left" w:pos="426"/>
        </w:tabs>
        <w:rPr>
          <w:rFonts w:cs="Arial"/>
        </w:rPr>
      </w:pPr>
      <w:r w:rsidRPr="00930EC9">
        <w:rPr>
          <w:rFonts w:cs="Arial"/>
        </w:rPr>
        <w:t>The Client ID field in the Form EM identifies the taxpayer for a particular revenue type eg. the Role ID is the taxpayer's TFN for Income Tax, ABN for GST etc.</w:t>
      </w:r>
    </w:p>
    <w:p w:rsidR="00F65EDC" w:rsidRPr="00930EC9" w:rsidRDefault="00F65EDC">
      <w:pPr>
        <w:tabs>
          <w:tab w:val="left" w:pos="426"/>
        </w:tabs>
        <w:rPr>
          <w:rFonts w:cs="Arial"/>
        </w:rPr>
      </w:pPr>
    </w:p>
    <w:p w:rsidR="00F65EDC" w:rsidRPr="00930EC9" w:rsidRDefault="00F65EDC">
      <w:pPr>
        <w:tabs>
          <w:tab w:val="left" w:pos="426"/>
        </w:tabs>
        <w:rPr>
          <w:rFonts w:cs="Arial"/>
        </w:rPr>
      </w:pPr>
      <w:r w:rsidRPr="00930EC9">
        <w:rPr>
          <w:rFonts w:cs="Arial"/>
        </w:rPr>
        <w:t>This field has a fixed length of 11 characters. Where less than 11 characters have been input, the field is to be right justified and padded with leading zeros before being transmitted (the padding does not have to appear on the screen).</w:t>
      </w:r>
    </w:p>
    <w:p w:rsidR="00F65EDC" w:rsidRPr="00930EC9" w:rsidRDefault="00F65EDC">
      <w:pPr>
        <w:tabs>
          <w:tab w:val="left" w:pos="426"/>
        </w:tabs>
        <w:rPr>
          <w:rFonts w:cs="Arial"/>
        </w:rPr>
      </w:pPr>
    </w:p>
    <w:p w:rsidR="00F65EDC" w:rsidRPr="00930EC9" w:rsidRDefault="00F65EDC" w:rsidP="003073B4">
      <w:pPr>
        <w:ind w:left="426" w:hanging="360"/>
        <w:rPr>
          <w:rFonts w:cs="Arial"/>
          <w:b/>
        </w:rPr>
      </w:pPr>
      <w:r w:rsidRPr="00930EC9">
        <w:rPr>
          <w:rFonts w:cs="Arial"/>
          <w:lang w:val="en-US"/>
        </w:rPr>
        <w:t></w:t>
      </w:r>
      <w:r w:rsidRPr="00930EC9">
        <w:rPr>
          <w:rFonts w:cs="Arial"/>
          <w:lang w:val="en-US"/>
        </w:rPr>
        <w:tab/>
      </w:r>
      <w:r w:rsidRPr="00930EC9">
        <w:rPr>
          <w:rFonts w:cs="Arial"/>
          <w:b/>
        </w:rPr>
        <w:t>EFT Action Code</w:t>
      </w:r>
    </w:p>
    <w:p w:rsidR="00F65EDC" w:rsidRPr="00930EC9" w:rsidRDefault="00F65EDC">
      <w:pPr>
        <w:tabs>
          <w:tab w:val="left" w:pos="426"/>
        </w:tabs>
        <w:rPr>
          <w:rFonts w:cs="Arial"/>
        </w:rPr>
      </w:pPr>
      <w:r w:rsidRPr="00930EC9">
        <w:rPr>
          <w:rFonts w:cs="Arial"/>
        </w:rPr>
        <w:t>The EFT action code allows a taxpayer to (A) Add or (C) Cancel an EFT direct debit authority.</w:t>
      </w:r>
    </w:p>
    <w:p w:rsidR="00F65EDC" w:rsidRPr="00930EC9" w:rsidRDefault="00F65EDC">
      <w:pPr>
        <w:tabs>
          <w:tab w:val="left" w:pos="426"/>
        </w:tabs>
        <w:rPr>
          <w:rFonts w:cs="Arial"/>
        </w:rPr>
      </w:pPr>
    </w:p>
    <w:p w:rsidR="00F65EDC" w:rsidRPr="00930EC9" w:rsidRDefault="00F65EDC" w:rsidP="003073B4">
      <w:pPr>
        <w:tabs>
          <w:tab w:val="left" w:pos="360"/>
          <w:tab w:val="left" w:pos="426"/>
        </w:tabs>
        <w:ind w:left="426" w:hanging="360"/>
        <w:rPr>
          <w:rFonts w:cs="Arial"/>
        </w:rPr>
      </w:pPr>
      <w:r w:rsidRPr="00930EC9">
        <w:rPr>
          <w:rFonts w:cs="Arial"/>
          <w:lang w:val="en-US"/>
        </w:rPr>
        <w:t></w:t>
      </w:r>
      <w:r w:rsidRPr="00930EC9">
        <w:rPr>
          <w:rFonts w:cs="Arial"/>
          <w:lang w:val="en-US"/>
        </w:rPr>
        <w:tab/>
      </w:r>
      <w:r w:rsidRPr="00930EC9">
        <w:rPr>
          <w:rFonts w:cs="Arial"/>
          <w:b/>
        </w:rPr>
        <w:t>Add an authority</w:t>
      </w:r>
    </w:p>
    <w:p w:rsidR="00F65EDC" w:rsidRPr="00930EC9" w:rsidRDefault="00F65EDC">
      <w:pPr>
        <w:tabs>
          <w:tab w:val="left" w:pos="426"/>
        </w:tabs>
        <w:rPr>
          <w:rFonts w:cs="Arial"/>
        </w:rPr>
      </w:pPr>
      <w:r w:rsidRPr="00930EC9">
        <w:rPr>
          <w:rFonts w:cs="Arial"/>
        </w:rPr>
        <w:t xml:space="preserve">To add an EFT authority the value of the EFT action code must equal (A). A revenue type 01 authority may be added with or without payment details. All other revenue types must have payment details included. </w:t>
      </w:r>
    </w:p>
    <w:p w:rsidR="00F65EDC" w:rsidRPr="00930EC9" w:rsidRDefault="00F65EDC">
      <w:pPr>
        <w:tabs>
          <w:tab w:val="left" w:pos="426"/>
        </w:tabs>
        <w:rPr>
          <w:rFonts w:cs="Arial"/>
        </w:rPr>
      </w:pPr>
    </w:p>
    <w:p w:rsidR="00F65EDC" w:rsidRPr="00930EC9" w:rsidRDefault="00F65EDC" w:rsidP="003073B4">
      <w:pPr>
        <w:tabs>
          <w:tab w:val="left" w:pos="360"/>
          <w:tab w:val="left" w:pos="426"/>
        </w:tabs>
        <w:ind w:left="426" w:hanging="357"/>
        <w:rPr>
          <w:rFonts w:cs="Arial"/>
        </w:rPr>
      </w:pPr>
      <w:r w:rsidRPr="00930EC9">
        <w:rPr>
          <w:rFonts w:cs="Arial"/>
          <w:lang w:val="en-US"/>
        </w:rPr>
        <w:t></w:t>
      </w:r>
      <w:r w:rsidRPr="00930EC9">
        <w:rPr>
          <w:rFonts w:cs="Arial"/>
          <w:lang w:val="en-US"/>
        </w:rPr>
        <w:tab/>
      </w:r>
      <w:r w:rsidRPr="00930EC9">
        <w:rPr>
          <w:rFonts w:cs="Arial"/>
          <w:b/>
        </w:rPr>
        <w:t>Cancel an authority</w:t>
      </w:r>
    </w:p>
    <w:p w:rsidR="00F65EDC" w:rsidRPr="00930EC9" w:rsidRDefault="00F65EDC">
      <w:pPr>
        <w:tabs>
          <w:tab w:val="left" w:pos="426"/>
        </w:tabs>
        <w:rPr>
          <w:rFonts w:cs="Arial"/>
        </w:rPr>
      </w:pPr>
      <w:r w:rsidRPr="00930EC9">
        <w:rPr>
          <w:rFonts w:cs="Arial"/>
        </w:rPr>
        <w:t>To cancel an EFT debit authority the value of the EFT action code must equal (C ).</w:t>
      </w:r>
      <w:r w:rsidR="009B61D5">
        <w:rPr>
          <w:rFonts w:cs="Arial"/>
        </w:rPr>
        <w:t xml:space="preserve"> </w:t>
      </w:r>
      <w:r w:rsidRPr="00930EC9">
        <w:rPr>
          <w:rFonts w:cs="Arial"/>
        </w:rPr>
        <w:t>Payment details are not included for cancellations.</w:t>
      </w:r>
    </w:p>
    <w:p w:rsidR="00F65EDC" w:rsidRPr="00930EC9" w:rsidRDefault="00F65EDC">
      <w:pPr>
        <w:rPr>
          <w:rFonts w:cs="Arial"/>
        </w:rPr>
      </w:pPr>
    </w:p>
    <w:p w:rsidR="00F65EDC" w:rsidRPr="00930EC9" w:rsidRDefault="00F65EDC" w:rsidP="003073B4">
      <w:pPr>
        <w:ind w:left="426" w:hanging="357"/>
        <w:rPr>
          <w:rFonts w:cs="Arial"/>
          <w:b/>
        </w:rPr>
      </w:pPr>
      <w:r w:rsidRPr="00930EC9">
        <w:rPr>
          <w:rFonts w:cs="Arial"/>
          <w:b/>
        </w:rPr>
        <w:t></w:t>
      </w:r>
      <w:r w:rsidRPr="00930EC9">
        <w:rPr>
          <w:rFonts w:cs="Arial"/>
          <w:b/>
        </w:rPr>
        <w:tab/>
        <w:t>EFT Code on Form EM</w:t>
      </w:r>
    </w:p>
    <w:p w:rsidR="00F65EDC" w:rsidRPr="00930EC9" w:rsidRDefault="00F65EDC">
      <w:pPr>
        <w:tabs>
          <w:tab w:val="left" w:pos="426"/>
        </w:tabs>
        <w:rPr>
          <w:rFonts w:cs="Arial"/>
          <w:color w:val="000000"/>
        </w:rPr>
      </w:pPr>
      <w:r w:rsidRPr="00930EC9">
        <w:rPr>
          <w:rFonts w:cs="Arial"/>
        </w:rPr>
        <w:lastRenderedPageBreak/>
        <w:t>For direct debit on Form EM the "EFT Code" tag must be completed where the amount and payment date are being specified.</w:t>
      </w:r>
      <w:r w:rsidR="009B61D5">
        <w:rPr>
          <w:rFonts w:cs="Arial"/>
        </w:rPr>
        <w:t xml:space="preserve"> </w:t>
      </w:r>
      <w:r w:rsidRPr="00930EC9">
        <w:rPr>
          <w:rFonts w:cs="Arial"/>
        </w:rPr>
        <w:t xml:space="preserve">The EFT </w:t>
      </w:r>
      <w:r w:rsidRPr="00930EC9">
        <w:rPr>
          <w:rFonts w:cs="Arial"/>
          <w:color w:val="000000"/>
        </w:rPr>
        <w:t>code is obtained from the appropriate</w:t>
      </w:r>
      <w:r w:rsidR="00E07197" w:rsidRPr="00930EC9">
        <w:rPr>
          <w:rFonts w:cs="Arial"/>
          <w:color w:val="000000"/>
        </w:rPr>
        <w:t xml:space="preserve"> payment slip</w:t>
      </w:r>
      <w:r w:rsidRPr="00930EC9">
        <w:rPr>
          <w:rFonts w:cs="Arial"/>
          <w:color w:val="000000"/>
        </w:rPr>
        <w:t xml:space="preserve"> or other </w:t>
      </w:r>
      <w:r w:rsidR="00272F37">
        <w:rPr>
          <w:rFonts w:cs="Arial"/>
        </w:rPr>
        <w:t>Tax Office</w:t>
      </w:r>
      <w:r w:rsidRPr="00930EC9">
        <w:rPr>
          <w:rFonts w:cs="Arial"/>
          <w:color w:val="000000"/>
        </w:rPr>
        <w:t xml:space="preserve"> stationery. </w:t>
      </w:r>
    </w:p>
    <w:p w:rsidR="00F65EDC" w:rsidRDefault="00F65EDC" w:rsidP="003379AE">
      <w:pPr>
        <w:tabs>
          <w:tab w:val="left" w:pos="426"/>
        </w:tabs>
        <w:rPr>
          <w:rFonts w:cs="Arial"/>
        </w:rPr>
      </w:pPr>
      <w:r w:rsidRPr="00930EC9">
        <w:rPr>
          <w:rFonts w:cs="Arial"/>
          <w:color w:val="000000"/>
        </w:rPr>
        <w:t xml:space="preserve">The EFT Code has a fixed length of 18 characters. Where less than 18 characters have been input, the field is to be right justified and padded with leading zeros </w:t>
      </w:r>
      <w:r w:rsidRPr="00930EC9">
        <w:rPr>
          <w:rFonts w:cs="Arial"/>
        </w:rPr>
        <w:t>before being transmitted (the padding does not have to appear on the screen)</w:t>
      </w:r>
      <w:r w:rsidRPr="00930EC9">
        <w:rPr>
          <w:rFonts w:cs="Arial"/>
          <w:color w:val="000000"/>
        </w:rPr>
        <w:t>.</w:t>
      </w:r>
    </w:p>
    <w:p w:rsidR="00E03F66" w:rsidRPr="00930EC9" w:rsidRDefault="00E03F66">
      <w:pPr>
        <w:rPr>
          <w:rFonts w:cs="Arial"/>
        </w:rPr>
      </w:pPr>
    </w:p>
    <w:p w:rsidR="00F65EDC" w:rsidRPr="00930EC9" w:rsidRDefault="00F65EDC" w:rsidP="003073B4">
      <w:pPr>
        <w:ind w:left="426" w:hanging="357"/>
        <w:rPr>
          <w:rFonts w:cs="Arial"/>
          <w:b/>
        </w:rPr>
      </w:pPr>
      <w:r w:rsidRPr="00930EC9">
        <w:rPr>
          <w:rFonts w:cs="Arial"/>
          <w:b/>
        </w:rPr>
        <w:t></w:t>
      </w:r>
      <w:r w:rsidRPr="00930EC9">
        <w:rPr>
          <w:rFonts w:cs="Arial"/>
          <w:b/>
        </w:rPr>
        <w:tab/>
        <w:t>Revenue Types on Form EM</w:t>
      </w:r>
    </w:p>
    <w:p w:rsidR="00F65EDC" w:rsidRPr="00930EC9" w:rsidRDefault="00F65EDC">
      <w:pPr>
        <w:tabs>
          <w:tab w:val="left" w:pos="426"/>
        </w:tabs>
        <w:rPr>
          <w:rFonts w:cs="Arial"/>
        </w:rPr>
      </w:pPr>
      <w:r w:rsidRPr="00930EC9">
        <w:rPr>
          <w:rFonts w:cs="Arial"/>
        </w:rPr>
        <w:t xml:space="preserve">Valid revenue types on the form EM are 01, 02, 03, 04, 05, 07, 08, 09, 10, 30, 31, 36, 37, 40, 41, 50, 51, 52, 53, 54, 55, 59, 60, 70, 74, 75, 76 and 77. </w:t>
      </w:r>
    </w:p>
    <w:p w:rsidR="008E1ECD" w:rsidRPr="00930EC9" w:rsidRDefault="008E1ECD" w:rsidP="00406BCF">
      <w:pPr>
        <w:tabs>
          <w:tab w:val="left" w:pos="426"/>
        </w:tabs>
        <w:rPr>
          <w:rFonts w:cs="Arial"/>
        </w:rPr>
      </w:pPr>
    </w:p>
    <w:p w:rsidR="00F65EDC" w:rsidRPr="00930EC9" w:rsidRDefault="00F65EDC" w:rsidP="003073B4">
      <w:pPr>
        <w:tabs>
          <w:tab w:val="left" w:pos="360"/>
          <w:tab w:val="left" w:pos="426"/>
        </w:tabs>
        <w:ind w:left="426" w:hanging="360"/>
        <w:rPr>
          <w:rFonts w:cs="Arial"/>
        </w:rPr>
      </w:pPr>
      <w:r w:rsidRPr="00930EC9">
        <w:rPr>
          <w:rFonts w:cs="Arial"/>
          <w:lang w:val="en-US"/>
        </w:rPr>
        <w:t></w:t>
      </w:r>
      <w:r w:rsidRPr="00930EC9">
        <w:rPr>
          <w:rFonts w:cs="Arial"/>
          <w:lang w:val="en-US"/>
        </w:rPr>
        <w:tab/>
      </w:r>
      <w:r w:rsidRPr="00930EC9">
        <w:rPr>
          <w:rFonts w:cs="Arial"/>
          <w:b/>
        </w:rPr>
        <w:t>Cancellations Using Form EM</w:t>
      </w:r>
    </w:p>
    <w:p w:rsidR="00F65EDC" w:rsidRPr="00930EC9" w:rsidRDefault="00F65EDC">
      <w:pPr>
        <w:rPr>
          <w:rFonts w:cs="Arial"/>
        </w:rPr>
      </w:pPr>
      <w:r w:rsidRPr="00930EC9">
        <w:rPr>
          <w:rFonts w:cs="Arial"/>
        </w:rPr>
        <w:t>EFT Action Code (C) Cancellation, allows the taxpayer to cancel an existing debit authority.</w:t>
      </w:r>
    </w:p>
    <w:p w:rsidR="00F65EDC" w:rsidRPr="00930EC9" w:rsidRDefault="00F65EDC">
      <w:pPr>
        <w:rPr>
          <w:rFonts w:cs="Arial"/>
        </w:rPr>
      </w:pPr>
    </w:p>
    <w:p w:rsidR="00F65EDC" w:rsidRPr="00930EC9" w:rsidRDefault="00F65EDC">
      <w:pPr>
        <w:rPr>
          <w:rFonts w:cs="Arial"/>
        </w:rPr>
      </w:pPr>
      <w:r w:rsidRPr="00930EC9">
        <w:rPr>
          <w:rFonts w:cs="Arial"/>
        </w:rPr>
        <w:t>A cancellation instruction will cancel existing direct debit authorities that match the taxpayer's Role ID, Trailing Numeric (if applicable) and Revenue Type. Any funds transfers associated with these authorities, that have not been processed, will also be cancelled.</w:t>
      </w:r>
    </w:p>
    <w:p w:rsidR="00F65EDC" w:rsidRPr="00930EC9" w:rsidRDefault="003073B4" w:rsidP="00243187">
      <w:pPr>
        <w:pStyle w:val="Heading2"/>
      </w:pPr>
      <w:bookmarkStart w:id="220" w:name="_Toc386460456"/>
      <w:r w:rsidRPr="00930EC9">
        <w:t xml:space="preserve">(ER) </w:t>
      </w:r>
      <w:r w:rsidR="00F65EDC" w:rsidRPr="00930EC9">
        <w:t>Application for Private Ruling</w:t>
      </w:r>
      <w:bookmarkEnd w:id="220"/>
    </w:p>
    <w:p w:rsidR="00E56BED" w:rsidRDefault="00E56BED">
      <w:r>
        <w:t>The Application for Private Ruling form is decommissioned from 01 September 2014 and no longer accepted by ELS Takeon..</w:t>
      </w:r>
    </w:p>
    <w:p w:rsidR="00E56BED" w:rsidRDefault="00E56BED"/>
    <w:p w:rsidR="00C87E17" w:rsidRPr="00930EC9" w:rsidRDefault="00E56BED" w:rsidP="00C87E17">
      <w:pPr>
        <w:pStyle w:val="Heading2"/>
      </w:pPr>
      <w:r w:rsidRPr="00930EC9" w:rsidDel="00903D58">
        <w:rPr>
          <w:rFonts w:cs="Arial"/>
        </w:rPr>
        <w:t xml:space="preserve"> </w:t>
      </w:r>
      <w:bookmarkStart w:id="221" w:name="_Toc386460457"/>
      <w:r w:rsidR="00C87E17" w:rsidRPr="00930EC9">
        <w:t>(EB</w:t>
      </w:r>
      <w:r w:rsidR="00C87E17" w:rsidRPr="00EA3CF5">
        <w:t xml:space="preserve">) </w:t>
      </w:r>
      <w:r w:rsidR="00C87E17" w:rsidRPr="00930EC9">
        <w:t>Fringe Benefits Tax</w:t>
      </w:r>
      <w:bookmarkEnd w:id="221"/>
    </w:p>
    <w:p w:rsidR="00F65EDC" w:rsidRPr="00930EC9" w:rsidRDefault="00F65EDC">
      <w:pPr>
        <w:rPr>
          <w:rFonts w:cs="Arial"/>
        </w:rPr>
      </w:pPr>
      <w:r w:rsidRPr="00930EC9">
        <w:rPr>
          <w:rFonts w:cs="Arial"/>
        </w:rPr>
        <w:t>The Fringe Benefits Tax (FBT) year is different from the financial year used on most other return form types.</w:t>
      </w:r>
      <w:r w:rsidR="009B61D5">
        <w:rPr>
          <w:rFonts w:cs="Arial"/>
        </w:rPr>
        <w:t xml:space="preserve"> </w:t>
      </w:r>
      <w:r w:rsidRPr="00930EC9">
        <w:rPr>
          <w:rFonts w:cs="Arial"/>
        </w:rPr>
        <w:t>It commences from 1 April and ends 31 March.</w:t>
      </w:r>
      <w:r w:rsidR="009B61D5">
        <w:rPr>
          <w:rFonts w:cs="Arial"/>
        </w:rPr>
        <w:t xml:space="preserve"> </w:t>
      </w:r>
      <w:r w:rsidRPr="00930EC9">
        <w:rPr>
          <w:rFonts w:cs="Arial"/>
        </w:rPr>
        <w:t>The return is due for lodgment by 2</w:t>
      </w:r>
      <w:r w:rsidR="00133E40">
        <w:rPr>
          <w:rFonts w:cs="Arial"/>
        </w:rPr>
        <w:t>8</w:t>
      </w:r>
      <w:r w:rsidRPr="00930EC9">
        <w:rPr>
          <w:rFonts w:cs="Arial"/>
        </w:rPr>
        <w:t xml:space="preserve"> May, unless other lodgment arrangements have been made with the </w:t>
      </w:r>
      <w:r w:rsidR="00272F37">
        <w:rPr>
          <w:rFonts w:cs="Arial"/>
        </w:rPr>
        <w:t>Tax Office</w:t>
      </w:r>
      <w:r w:rsidRPr="00930EC9">
        <w:rPr>
          <w:rFonts w:cs="Arial"/>
        </w:rPr>
        <w:t>.</w:t>
      </w:r>
    </w:p>
    <w:p w:rsidR="00F65EDC" w:rsidRPr="00930EC9" w:rsidRDefault="00F65EDC">
      <w:pPr>
        <w:rPr>
          <w:rFonts w:cs="Arial"/>
        </w:rPr>
      </w:pPr>
    </w:p>
    <w:p w:rsidR="00F65EDC" w:rsidRPr="00930EC9" w:rsidRDefault="00F65EDC">
      <w:pPr>
        <w:rPr>
          <w:rFonts w:cs="Arial"/>
        </w:rPr>
      </w:pPr>
      <w:r w:rsidRPr="00930EC9">
        <w:rPr>
          <w:rFonts w:cs="Arial"/>
        </w:rPr>
        <w:t>It is important to note that if a calculation pertains to a part year assessment it will be necessary to lodge a paper return.</w:t>
      </w:r>
      <w:r w:rsidR="009B61D5">
        <w:rPr>
          <w:rFonts w:cs="Arial"/>
        </w:rPr>
        <w:t xml:space="preserve"> </w:t>
      </w:r>
    </w:p>
    <w:p w:rsidR="00F65EDC" w:rsidRPr="00930EC9" w:rsidRDefault="00F65EDC">
      <w:pPr>
        <w:rPr>
          <w:rFonts w:cs="Arial"/>
        </w:rPr>
      </w:pPr>
    </w:p>
    <w:p w:rsidR="00E03F66" w:rsidRDefault="00F65EDC">
      <w:pPr>
        <w:rPr>
          <w:rFonts w:cs="Arial"/>
        </w:rPr>
      </w:pPr>
      <w:r w:rsidRPr="00930EC9">
        <w:rPr>
          <w:rFonts w:cs="Arial"/>
        </w:rPr>
        <w:t xml:space="preserve">Form EB permits one accompanying schedule, the 'Other Attachments Schedule', Schedule A (^XXXA). Schedule A can also be used to supply other additional information which relates to FBT. </w:t>
      </w:r>
    </w:p>
    <w:p w:rsidR="00085BEB" w:rsidRDefault="00085BEB" w:rsidP="00085BEB">
      <w:pPr>
        <w:rPr>
          <w:rFonts w:cs="Arial"/>
        </w:rPr>
      </w:pPr>
    </w:p>
    <w:p w:rsidR="00085BEB" w:rsidRDefault="00085BEB">
      <w:pPr>
        <w:rPr>
          <w:rFonts w:cs="Arial"/>
        </w:rPr>
      </w:pPr>
      <w:r w:rsidRPr="00E44C79">
        <w:rPr>
          <w:rFonts w:cs="Arial"/>
        </w:rPr>
        <w:t xml:space="preserve">See 2.8 </w:t>
      </w:r>
      <w:r>
        <w:rPr>
          <w:rFonts w:cs="Arial"/>
        </w:rPr>
        <w:t>for</w:t>
      </w:r>
      <w:r w:rsidRPr="00E44C79">
        <w:rPr>
          <w:rFonts w:cs="Arial"/>
        </w:rPr>
        <w:t xml:space="preserve"> details regarding Electronic Funds Transfers (EFT).</w:t>
      </w:r>
    </w:p>
    <w:p w:rsidR="00D91DF6" w:rsidRDefault="00D91DF6">
      <w:pPr>
        <w:rPr>
          <w:rFonts w:cs="Arial"/>
        </w:rPr>
      </w:pPr>
    </w:p>
    <w:p w:rsidR="00D91DF6" w:rsidRPr="00930EC9" w:rsidRDefault="00D91DF6">
      <w:pPr>
        <w:rPr>
          <w:rFonts w:cs="Arial"/>
        </w:rPr>
      </w:pPr>
      <w:r w:rsidRPr="00E44C79">
        <w:rPr>
          <w:rFonts w:cs="Arial"/>
        </w:rPr>
        <w:t>See 2.</w:t>
      </w:r>
      <w:r>
        <w:rPr>
          <w:rFonts w:cs="Arial"/>
        </w:rPr>
        <w:t>47</w:t>
      </w:r>
      <w:r w:rsidRPr="00E44C79">
        <w:rPr>
          <w:rFonts w:cs="Arial"/>
        </w:rPr>
        <w:t xml:space="preserve"> </w:t>
      </w:r>
      <w:r>
        <w:rPr>
          <w:rFonts w:cs="Arial"/>
        </w:rPr>
        <w:t>for</w:t>
      </w:r>
      <w:r w:rsidRPr="00E44C79">
        <w:rPr>
          <w:rFonts w:cs="Arial"/>
        </w:rPr>
        <w:t xml:space="preserve"> details regarding </w:t>
      </w:r>
      <w:r>
        <w:rPr>
          <w:rFonts w:cs="Arial"/>
        </w:rPr>
        <w:t>non-individual amendments.</w:t>
      </w:r>
    </w:p>
    <w:p w:rsidR="00F65EDC" w:rsidRPr="00930EC9" w:rsidRDefault="003073B4" w:rsidP="00243187">
      <w:pPr>
        <w:pStyle w:val="Heading2"/>
      </w:pPr>
      <w:bookmarkStart w:id="222" w:name="_Toc386460458"/>
      <w:r w:rsidRPr="00930EC9">
        <w:t xml:space="preserve">(CU) </w:t>
      </w:r>
      <w:r w:rsidR="008B198A" w:rsidRPr="00930EC9">
        <w:t>Client Update</w:t>
      </w:r>
      <w:bookmarkEnd w:id="222"/>
    </w:p>
    <w:p w:rsidR="008B198A" w:rsidRPr="00930EC9" w:rsidRDefault="008B198A" w:rsidP="008B198A">
      <w:pPr>
        <w:rPr>
          <w:rFonts w:cs="Arial"/>
        </w:rPr>
      </w:pPr>
      <w:r w:rsidRPr="00930EC9">
        <w:rPr>
          <w:rFonts w:cs="Arial"/>
        </w:rPr>
        <w:lastRenderedPageBreak/>
        <w:t xml:space="preserve">The tax office has initiated a project aimed at providing an improved methodology for </w:t>
      </w:r>
      <w:r w:rsidR="00272F37">
        <w:rPr>
          <w:rFonts w:cs="Arial"/>
        </w:rPr>
        <w:t>Tax Agent</w:t>
      </w:r>
      <w:r w:rsidRPr="00930EC9">
        <w:rPr>
          <w:rFonts w:cs="Arial"/>
        </w:rPr>
        <w:t>s to maintain client details within our systems.</w:t>
      </w:r>
      <w:r w:rsidR="009B61D5">
        <w:rPr>
          <w:rFonts w:cs="Arial"/>
        </w:rPr>
        <w:t xml:space="preserve"> </w:t>
      </w:r>
      <w:r w:rsidRPr="00930EC9">
        <w:rPr>
          <w:rFonts w:cs="Arial"/>
        </w:rPr>
        <w:t xml:space="preserve">In the past </w:t>
      </w:r>
      <w:r w:rsidR="00272F37">
        <w:rPr>
          <w:rFonts w:cs="Arial"/>
        </w:rPr>
        <w:t>Tax Agent</w:t>
      </w:r>
      <w:r w:rsidRPr="00930EC9">
        <w:rPr>
          <w:rFonts w:cs="Arial"/>
        </w:rPr>
        <w:t>s have use two electronic forms to update client details.</w:t>
      </w:r>
    </w:p>
    <w:p w:rsidR="008B198A" w:rsidRPr="00930EC9" w:rsidRDefault="008B198A" w:rsidP="008B198A">
      <w:pPr>
        <w:rPr>
          <w:rFonts w:cs="Arial"/>
        </w:rPr>
      </w:pPr>
    </w:p>
    <w:p w:rsidR="008B198A" w:rsidRPr="00930EC9" w:rsidRDefault="008B198A" w:rsidP="008B198A">
      <w:pPr>
        <w:rPr>
          <w:rFonts w:cs="Arial"/>
        </w:rPr>
      </w:pPr>
      <w:r w:rsidRPr="00930EC9">
        <w:rPr>
          <w:rFonts w:cs="Arial"/>
        </w:rPr>
        <w:t xml:space="preserve">The </w:t>
      </w:r>
      <w:r w:rsidRPr="00930EC9">
        <w:rPr>
          <w:rFonts w:cs="Arial"/>
          <w:b/>
        </w:rPr>
        <w:t>“</w:t>
      </w:r>
      <w:r w:rsidRPr="00930EC9">
        <w:rPr>
          <w:rFonts w:cs="Arial"/>
          <w:b/>
          <w:i/>
        </w:rPr>
        <w:t>Tax Agent Update of Client Details” (CD)</w:t>
      </w:r>
      <w:r w:rsidRPr="00930EC9">
        <w:rPr>
          <w:rFonts w:cs="Arial"/>
        </w:rPr>
        <w:t xml:space="preserve"> form was used to advise the tax office of certain details or events that are related to a specific client for Income Tax purposes.</w:t>
      </w:r>
    </w:p>
    <w:p w:rsidR="008B198A" w:rsidRPr="00930EC9" w:rsidRDefault="008B198A" w:rsidP="008B198A">
      <w:pPr>
        <w:rPr>
          <w:rFonts w:cs="Arial"/>
        </w:rPr>
      </w:pPr>
    </w:p>
    <w:p w:rsidR="008B198A" w:rsidRPr="00930EC9" w:rsidRDefault="008B198A" w:rsidP="008B198A">
      <w:pPr>
        <w:rPr>
          <w:rFonts w:cs="Arial"/>
        </w:rPr>
      </w:pPr>
      <w:r w:rsidRPr="00930EC9">
        <w:rPr>
          <w:rFonts w:cs="Arial"/>
        </w:rPr>
        <w:t xml:space="preserve">The </w:t>
      </w:r>
      <w:r w:rsidRPr="00930EC9">
        <w:rPr>
          <w:rFonts w:cs="Arial"/>
          <w:b/>
          <w:i/>
        </w:rPr>
        <w:t>“Tax Agent Update of BAS/IAS Client Details” (CB)</w:t>
      </w:r>
      <w:r w:rsidRPr="00930EC9">
        <w:rPr>
          <w:rFonts w:cs="Arial"/>
        </w:rPr>
        <w:t xml:space="preserve"> form was used by agents to advise of a relationship to activity statement roles on behalf of a client. It updates addresses, the nature of the relationship and allows for nomination of activity statement out by ELS</w:t>
      </w:r>
    </w:p>
    <w:p w:rsidR="008B198A" w:rsidRPr="00930EC9" w:rsidRDefault="008B198A" w:rsidP="008B198A">
      <w:pPr>
        <w:rPr>
          <w:rFonts w:cs="Arial"/>
        </w:rPr>
      </w:pPr>
    </w:p>
    <w:p w:rsidR="008448AD" w:rsidRDefault="008B198A" w:rsidP="008B198A">
      <w:pPr>
        <w:rPr>
          <w:rFonts w:cs="Arial"/>
        </w:rPr>
      </w:pPr>
      <w:r w:rsidRPr="00930EC9">
        <w:rPr>
          <w:rFonts w:cs="Arial"/>
        </w:rPr>
        <w:t>These forms have been combined into the one form in an attempt to simplify the requirements for modif</w:t>
      </w:r>
      <w:r w:rsidR="00636B01">
        <w:rPr>
          <w:rFonts w:cs="Arial"/>
        </w:rPr>
        <w:t>y</w:t>
      </w:r>
      <w:r w:rsidRPr="00930EC9">
        <w:rPr>
          <w:rFonts w:cs="Arial"/>
        </w:rPr>
        <w:t>ing client details via ELS.</w:t>
      </w:r>
    </w:p>
    <w:p w:rsidR="008B198A" w:rsidRDefault="008448AD" w:rsidP="008B198A">
      <w:pPr>
        <w:rPr>
          <w:rFonts w:cs="Arial"/>
        </w:rPr>
      </w:pPr>
      <w:r>
        <w:rPr>
          <w:rFonts w:cs="Arial"/>
        </w:rPr>
        <w:br w:type="page"/>
      </w:r>
    </w:p>
    <w:p w:rsidR="008448AD" w:rsidRPr="00930EC9" w:rsidRDefault="008448AD" w:rsidP="008448AD">
      <w:pPr>
        <w:pStyle w:val="Heading3"/>
        <w:spacing w:before="120"/>
      </w:pPr>
      <w:bookmarkStart w:id="223" w:name="_Toc386460459"/>
      <w:r w:rsidRPr="00930EC9">
        <w:lastRenderedPageBreak/>
        <w:t>Modifying details for Income Tax purposes (old CD)</w:t>
      </w:r>
      <w:bookmarkEnd w:id="223"/>
    </w:p>
    <w:p w:rsidR="00C81EB1" w:rsidRPr="00930EC9" w:rsidRDefault="00C81EB1" w:rsidP="00C81EB1">
      <w:pPr>
        <w:rPr>
          <w:rFonts w:cs="Arial"/>
        </w:rPr>
      </w:pPr>
      <w:r w:rsidRPr="00930EC9">
        <w:rPr>
          <w:rFonts w:cs="Arial"/>
        </w:rPr>
        <w:t xml:space="preserve">For Income Tax purposes, </w:t>
      </w:r>
      <w:r w:rsidR="00272F37">
        <w:rPr>
          <w:rFonts w:cs="Arial"/>
        </w:rPr>
        <w:t>Tax Agent</w:t>
      </w:r>
      <w:r w:rsidRPr="00930EC9">
        <w:rPr>
          <w:rFonts w:cs="Arial"/>
        </w:rPr>
        <w:t xml:space="preserve">s can advise the </w:t>
      </w:r>
      <w:r w:rsidR="00272F37">
        <w:rPr>
          <w:rFonts w:cs="Arial"/>
        </w:rPr>
        <w:t>Tax Office</w:t>
      </w:r>
      <w:r w:rsidRPr="00930EC9">
        <w:rPr>
          <w:rFonts w:cs="Arial"/>
        </w:rPr>
        <w:t xml:space="preserve"> electronically of the following:</w:t>
      </w:r>
    </w:p>
    <w:p w:rsidR="00C81EB1" w:rsidRPr="00930EC9" w:rsidRDefault="00C81EB1" w:rsidP="00C81EB1">
      <w:pPr>
        <w:rPr>
          <w:rFonts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427"/>
        <w:gridCol w:w="6078"/>
      </w:tblGrid>
      <w:tr w:rsidR="00C81EB1" w:rsidRPr="0020325E" w:rsidTr="0020325E">
        <w:trPr>
          <w:cantSplit/>
        </w:trPr>
        <w:tc>
          <w:tcPr>
            <w:tcW w:w="851" w:type="dxa"/>
            <w:shd w:val="clear" w:color="auto" w:fill="auto"/>
          </w:tcPr>
          <w:p w:rsidR="00C81EB1" w:rsidRPr="0020325E" w:rsidRDefault="00C81EB1" w:rsidP="0020325E">
            <w:pPr>
              <w:spacing w:after="120"/>
              <w:rPr>
                <w:rFonts w:cs="Arial"/>
                <w:sz w:val="20"/>
              </w:rPr>
            </w:pPr>
            <w:r w:rsidRPr="0020325E">
              <w:rPr>
                <w:rFonts w:cs="Arial"/>
                <w:sz w:val="20"/>
              </w:rPr>
              <w:t>Item A</w:t>
            </w:r>
          </w:p>
        </w:tc>
        <w:tc>
          <w:tcPr>
            <w:tcW w:w="2427" w:type="dxa"/>
            <w:shd w:val="clear" w:color="auto" w:fill="auto"/>
          </w:tcPr>
          <w:p w:rsidR="00C81EB1" w:rsidRPr="0020325E" w:rsidRDefault="00C81EB1" w:rsidP="0020325E">
            <w:pPr>
              <w:spacing w:after="120"/>
              <w:rPr>
                <w:rFonts w:cs="Arial"/>
                <w:sz w:val="20"/>
              </w:rPr>
            </w:pPr>
            <w:r w:rsidRPr="0020325E">
              <w:rPr>
                <w:rFonts w:cs="Arial"/>
                <w:sz w:val="20"/>
              </w:rPr>
              <w:t>Adding a client for Income Tax purposes</w:t>
            </w:r>
          </w:p>
        </w:tc>
        <w:tc>
          <w:tcPr>
            <w:tcW w:w="6078" w:type="dxa"/>
            <w:shd w:val="clear" w:color="auto" w:fill="auto"/>
          </w:tcPr>
          <w:p w:rsidR="00C81EB1" w:rsidRPr="0020325E" w:rsidRDefault="00C81EB1" w:rsidP="0020325E">
            <w:pPr>
              <w:spacing w:after="120"/>
              <w:rPr>
                <w:rFonts w:cs="Arial"/>
                <w:sz w:val="20"/>
              </w:rPr>
            </w:pPr>
            <w:r w:rsidRPr="0020325E">
              <w:rPr>
                <w:rFonts w:cs="Arial"/>
                <w:sz w:val="20"/>
              </w:rPr>
              <w:t>Agents should answer YES to this question where the client is a new client, or an existing client who was not listed on the agent’s Client List. This list is available through ELS using the Request for Report (RR) form.</w:t>
            </w:r>
          </w:p>
        </w:tc>
      </w:tr>
      <w:tr w:rsidR="00C81EB1" w:rsidRPr="0020325E" w:rsidTr="0020325E">
        <w:trPr>
          <w:cantSplit/>
        </w:trPr>
        <w:tc>
          <w:tcPr>
            <w:tcW w:w="851" w:type="dxa"/>
            <w:shd w:val="clear" w:color="auto" w:fill="auto"/>
          </w:tcPr>
          <w:p w:rsidR="00C81EB1" w:rsidRPr="0020325E" w:rsidRDefault="00C81EB1" w:rsidP="0020325E">
            <w:pPr>
              <w:spacing w:after="120"/>
              <w:rPr>
                <w:rFonts w:cs="Arial"/>
                <w:sz w:val="20"/>
              </w:rPr>
            </w:pPr>
            <w:r w:rsidRPr="0020325E">
              <w:rPr>
                <w:rFonts w:cs="Arial"/>
                <w:sz w:val="20"/>
              </w:rPr>
              <w:t>Item B</w:t>
            </w:r>
          </w:p>
        </w:tc>
        <w:tc>
          <w:tcPr>
            <w:tcW w:w="2427" w:type="dxa"/>
            <w:shd w:val="clear" w:color="auto" w:fill="auto"/>
          </w:tcPr>
          <w:p w:rsidR="00C81EB1" w:rsidRPr="0020325E" w:rsidRDefault="00C81EB1" w:rsidP="0020325E">
            <w:pPr>
              <w:spacing w:after="120"/>
              <w:rPr>
                <w:rFonts w:cs="Arial"/>
                <w:sz w:val="20"/>
              </w:rPr>
            </w:pPr>
            <w:r w:rsidRPr="0020325E">
              <w:rPr>
                <w:rFonts w:cs="Arial"/>
                <w:sz w:val="20"/>
              </w:rPr>
              <w:t>Delete a client for Income Tax purposes</w:t>
            </w:r>
          </w:p>
        </w:tc>
        <w:tc>
          <w:tcPr>
            <w:tcW w:w="6078" w:type="dxa"/>
            <w:shd w:val="clear" w:color="auto" w:fill="auto"/>
          </w:tcPr>
          <w:p w:rsidR="00C81EB1" w:rsidRPr="0020325E" w:rsidRDefault="00C81EB1" w:rsidP="0020325E">
            <w:pPr>
              <w:spacing w:after="120"/>
              <w:rPr>
                <w:rFonts w:cs="Arial"/>
                <w:sz w:val="20"/>
              </w:rPr>
            </w:pPr>
            <w:r w:rsidRPr="0020325E">
              <w:rPr>
                <w:rFonts w:cs="Arial"/>
                <w:sz w:val="20"/>
              </w:rPr>
              <w:t>Agents should answer YES to this question if the client is no longer a client of the agent.</w:t>
            </w:r>
            <w:r w:rsidR="009B61D5" w:rsidRPr="0020325E">
              <w:rPr>
                <w:rFonts w:cs="Arial"/>
                <w:sz w:val="20"/>
              </w:rPr>
              <w:t xml:space="preserve"> </w:t>
            </w:r>
            <w:r w:rsidRPr="0020325E">
              <w:rPr>
                <w:rFonts w:cs="Arial"/>
                <w:sz w:val="20"/>
              </w:rPr>
              <w:t xml:space="preserve">Saying YES to this question means that the agent will not be able to make enquiries on behalf of the client to the </w:t>
            </w:r>
            <w:r w:rsidR="00272F37" w:rsidRPr="0020325E">
              <w:rPr>
                <w:rFonts w:cs="Arial"/>
                <w:sz w:val="20"/>
              </w:rPr>
              <w:t>Tax Office</w:t>
            </w:r>
            <w:r w:rsidRPr="0020325E">
              <w:rPr>
                <w:rFonts w:cs="Arial"/>
                <w:sz w:val="20"/>
              </w:rPr>
              <w:t>, and the client will no longer be on the agents client list report</w:t>
            </w:r>
          </w:p>
        </w:tc>
      </w:tr>
      <w:tr w:rsidR="00C81EB1" w:rsidRPr="0020325E" w:rsidTr="0020325E">
        <w:trPr>
          <w:cantSplit/>
        </w:trPr>
        <w:tc>
          <w:tcPr>
            <w:tcW w:w="851" w:type="dxa"/>
            <w:shd w:val="clear" w:color="auto" w:fill="auto"/>
          </w:tcPr>
          <w:p w:rsidR="00C81EB1" w:rsidRPr="0020325E" w:rsidRDefault="00C81EB1" w:rsidP="0020325E">
            <w:pPr>
              <w:spacing w:after="120"/>
              <w:rPr>
                <w:rFonts w:cs="Arial"/>
                <w:sz w:val="20"/>
              </w:rPr>
            </w:pPr>
            <w:r w:rsidRPr="0020325E">
              <w:rPr>
                <w:rFonts w:cs="Arial"/>
                <w:sz w:val="20"/>
              </w:rPr>
              <w:t>Item C</w:t>
            </w:r>
          </w:p>
        </w:tc>
        <w:tc>
          <w:tcPr>
            <w:tcW w:w="2427" w:type="dxa"/>
            <w:shd w:val="clear" w:color="auto" w:fill="auto"/>
          </w:tcPr>
          <w:p w:rsidR="00C81EB1" w:rsidRPr="0020325E" w:rsidRDefault="00C81EB1" w:rsidP="0020325E">
            <w:pPr>
              <w:spacing w:after="120"/>
              <w:rPr>
                <w:rFonts w:cs="Arial"/>
                <w:sz w:val="20"/>
              </w:rPr>
            </w:pPr>
            <w:r w:rsidRPr="0020325E">
              <w:rPr>
                <w:rFonts w:cs="Arial"/>
                <w:sz w:val="20"/>
              </w:rPr>
              <w:t>Change of name for Income Tax purposes</w:t>
            </w:r>
          </w:p>
        </w:tc>
        <w:tc>
          <w:tcPr>
            <w:tcW w:w="6078" w:type="dxa"/>
            <w:shd w:val="clear" w:color="auto" w:fill="auto"/>
          </w:tcPr>
          <w:p w:rsidR="00C81EB1" w:rsidRPr="0020325E" w:rsidRDefault="00C81EB1" w:rsidP="0020325E">
            <w:pPr>
              <w:spacing w:after="120"/>
              <w:rPr>
                <w:rFonts w:cs="Arial"/>
                <w:sz w:val="20"/>
              </w:rPr>
            </w:pPr>
            <w:r w:rsidRPr="0020325E">
              <w:rPr>
                <w:rFonts w:cs="Arial"/>
                <w:sz w:val="20"/>
              </w:rPr>
              <w:t xml:space="preserve">Agents should answer YES to this question where if their client has changed their name and has not yet advised the </w:t>
            </w:r>
            <w:r w:rsidR="00272F37" w:rsidRPr="0020325E">
              <w:rPr>
                <w:rFonts w:cs="Arial"/>
                <w:sz w:val="20"/>
              </w:rPr>
              <w:t>Tax Office</w:t>
            </w:r>
            <w:r w:rsidRPr="0020325E">
              <w:rPr>
                <w:rFonts w:cs="Arial"/>
                <w:sz w:val="20"/>
              </w:rPr>
              <w:t xml:space="preserve"> via the return form.</w:t>
            </w:r>
            <w:r w:rsidR="003D5B9A">
              <w:rPr>
                <w:rFonts w:cs="Arial"/>
                <w:sz w:val="20"/>
              </w:rPr>
              <w:t xml:space="preserve"> This option is only valid for non-individuals.</w:t>
            </w:r>
          </w:p>
        </w:tc>
      </w:tr>
      <w:tr w:rsidR="00C81EB1" w:rsidRPr="0020325E" w:rsidTr="0020325E">
        <w:trPr>
          <w:cantSplit/>
        </w:trPr>
        <w:tc>
          <w:tcPr>
            <w:tcW w:w="851" w:type="dxa"/>
            <w:shd w:val="clear" w:color="auto" w:fill="auto"/>
          </w:tcPr>
          <w:p w:rsidR="00C81EB1" w:rsidRPr="0020325E" w:rsidRDefault="00C81EB1" w:rsidP="0020325E">
            <w:pPr>
              <w:spacing w:after="120"/>
              <w:rPr>
                <w:rFonts w:cs="Arial"/>
                <w:sz w:val="20"/>
              </w:rPr>
            </w:pPr>
            <w:r w:rsidRPr="0020325E">
              <w:rPr>
                <w:rFonts w:cs="Arial"/>
                <w:sz w:val="20"/>
              </w:rPr>
              <w:t>Item D</w:t>
            </w:r>
          </w:p>
        </w:tc>
        <w:tc>
          <w:tcPr>
            <w:tcW w:w="2427" w:type="dxa"/>
            <w:shd w:val="clear" w:color="auto" w:fill="auto"/>
          </w:tcPr>
          <w:p w:rsidR="00C81EB1" w:rsidRPr="0020325E" w:rsidRDefault="00C81EB1" w:rsidP="0020325E">
            <w:pPr>
              <w:spacing w:after="120"/>
              <w:rPr>
                <w:rFonts w:cs="Arial"/>
                <w:sz w:val="20"/>
              </w:rPr>
            </w:pPr>
            <w:r w:rsidRPr="0020325E">
              <w:rPr>
                <w:rFonts w:cs="Arial"/>
                <w:sz w:val="20"/>
              </w:rPr>
              <w:t>Change of address for Income Tax purposes</w:t>
            </w:r>
          </w:p>
        </w:tc>
        <w:tc>
          <w:tcPr>
            <w:tcW w:w="6078" w:type="dxa"/>
            <w:shd w:val="clear" w:color="auto" w:fill="auto"/>
          </w:tcPr>
          <w:p w:rsidR="00C81EB1" w:rsidRPr="0020325E" w:rsidRDefault="00C81EB1" w:rsidP="0020325E">
            <w:pPr>
              <w:spacing w:after="120"/>
              <w:rPr>
                <w:rFonts w:cs="Arial"/>
                <w:sz w:val="20"/>
              </w:rPr>
            </w:pPr>
            <w:r w:rsidRPr="0020325E">
              <w:rPr>
                <w:rFonts w:cs="Arial"/>
                <w:sz w:val="20"/>
              </w:rPr>
              <w:t xml:space="preserve">Agents should answer YES to this question where if their client has changed their address and has not yet advised the </w:t>
            </w:r>
            <w:r w:rsidR="00272F37" w:rsidRPr="0020325E">
              <w:rPr>
                <w:rFonts w:cs="Arial"/>
                <w:sz w:val="20"/>
              </w:rPr>
              <w:t>Tax Office</w:t>
            </w:r>
            <w:r w:rsidRPr="0020325E">
              <w:rPr>
                <w:rFonts w:cs="Arial"/>
                <w:sz w:val="20"/>
              </w:rPr>
              <w:t xml:space="preserve"> via the return form.</w:t>
            </w:r>
          </w:p>
        </w:tc>
      </w:tr>
      <w:tr w:rsidR="00C81EB1" w:rsidRPr="0020325E" w:rsidTr="0020325E">
        <w:trPr>
          <w:cantSplit/>
        </w:trPr>
        <w:tc>
          <w:tcPr>
            <w:tcW w:w="851" w:type="dxa"/>
            <w:shd w:val="clear" w:color="auto" w:fill="auto"/>
          </w:tcPr>
          <w:p w:rsidR="00C81EB1" w:rsidRPr="0020325E" w:rsidRDefault="00C81EB1" w:rsidP="0020325E">
            <w:pPr>
              <w:spacing w:after="120"/>
              <w:rPr>
                <w:rFonts w:cs="Arial"/>
                <w:sz w:val="20"/>
              </w:rPr>
            </w:pPr>
            <w:r w:rsidRPr="0020325E">
              <w:rPr>
                <w:rFonts w:cs="Arial"/>
                <w:sz w:val="20"/>
              </w:rPr>
              <w:t>Item J</w:t>
            </w:r>
          </w:p>
        </w:tc>
        <w:tc>
          <w:tcPr>
            <w:tcW w:w="2427" w:type="dxa"/>
            <w:shd w:val="clear" w:color="auto" w:fill="auto"/>
          </w:tcPr>
          <w:p w:rsidR="00C81EB1" w:rsidRPr="0020325E" w:rsidRDefault="00C81EB1" w:rsidP="0020325E">
            <w:pPr>
              <w:spacing w:after="120"/>
              <w:rPr>
                <w:rFonts w:cs="Arial"/>
                <w:sz w:val="20"/>
              </w:rPr>
            </w:pPr>
            <w:r w:rsidRPr="0020325E">
              <w:rPr>
                <w:rFonts w:cs="Arial"/>
                <w:sz w:val="20"/>
              </w:rPr>
              <w:t>Taxpayer deceased?</w:t>
            </w:r>
          </w:p>
        </w:tc>
        <w:tc>
          <w:tcPr>
            <w:tcW w:w="6078" w:type="dxa"/>
            <w:shd w:val="clear" w:color="auto" w:fill="auto"/>
          </w:tcPr>
          <w:p w:rsidR="00C81EB1" w:rsidRPr="0020325E" w:rsidRDefault="00C81EB1" w:rsidP="0020325E">
            <w:pPr>
              <w:spacing w:after="120"/>
              <w:rPr>
                <w:rFonts w:cs="Arial"/>
                <w:sz w:val="20"/>
              </w:rPr>
            </w:pPr>
            <w:r w:rsidRPr="0020325E">
              <w:rPr>
                <w:rFonts w:cs="Arial"/>
                <w:sz w:val="20"/>
              </w:rPr>
              <w:t>Agents should answer YES to this question if the agent has been advised that the taxpayer has deceased.</w:t>
            </w:r>
            <w:r w:rsidR="009B61D5" w:rsidRPr="0020325E">
              <w:rPr>
                <w:rFonts w:cs="Arial"/>
                <w:sz w:val="20"/>
              </w:rPr>
              <w:t xml:space="preserve"> </w:t>
            </w:r>
            <w:r w:rsidR="002819DF" w:rsidRPr="0020325E">
              <w:rPr>
                <w:rFonts w:cs="Arial"/>
                <w:sz w:val="20"/>
              </w:rPr>
              <w:t>This option is only valid for Individuals</w:t>
            </w:r>
          </w:p>
        </w:tc>
      </w:tr>
      <w:tr w:rsidR="00C81EB1" w:rsidRPr="0020325E" w:rsidTr="0020325E">
        <w:trPr>
          <w:cantSplit/>
        </w:trPr>
        <w:tc>
          <w:tcPr>
            <w:tcW w:w="851" w:type="dxa"/>
            <w:shd w:val="clear" w:color="auto" w:fill="auto"/>
          </w:tcPr>
          <w:p w:rsidR="00C81EB1" w:rsidRPr="0020325E" w:rsidRDefault="00C81EB1" w:rsidP="0020325E">
            <w:pPr>
              <w:spacing w:after="120"/>
              <w:rPr>
                <w:rFonts w:cs="Arial"/>
                <w:sz w:val="20"/>
              </w:rPr>
            </w:pPr>
            <w:r w:rsidRPr="0020325E">
              <w:rPr>
                <w:rFonts w:cs="Arial"/>
                <w:sz w:val="20"/>
              </w:rPr>
              <w:t>Item K</w:t>
            </w:r>
          </w:p>
        </w:tc>
        <w:tc>
          <w:tcPr>
            <w:tcW w:w="2427" w:type="dxa"/>
            <w:shd w:val="clear" w:color="auto" w:fill="auto"/>
          </w:tcPr>
          <w:p w:rsidR="00C81EB1" w:rsidRPr="0020325E" w:rsidRDefault="00C81EB1" w:rsidP="0020325E">
            <w:pPr>
              <w:spacing w:after="120"/>
              <w:rPr>
                <w:rFonts w:cs="Arial"/>
                <w:sz w:val="20"/>
              </w:rPr>
            </w:pPr>
            <w:r w:rsidRPr="0020325E">
              <w:rPr>
                <w:rFonts w:cs="Arial"/>
                <w:sz w:val="20"/>
              </w:rPr>
              <w:t>Further returns not necessary?</w:t>
            </w:r>
          </w:p>
        </w:tc>
        <w:tc>
          <w:tcPr>
            <w:tcW w:w="6078" w:type="dxa"/>
            <w:shd w:val="clear" w:color="auto" w:fill="auto"/>
          </w:tcPr>
          <w:p w:rsidR="00C81EB1" w:rsidRPr="0020325E" w:rsidRDefault="00C81EB1" w:rsidP="0020325E">
            <w:pPr>
              <w:spacing w:after="120"/>
              <w:rPr>
                <w:rFonts w:cs="Arial"/>
                <w:sz w:val="20"/>
              </w:rPr>
            </w:pPr>
            <w:r w:rsidRPr="0020325E">
              <w:rPr>
                <w:rFonts w:cs="Arial"/>
                <w:sz w:val="20"/>
              </w:rPr>
              <w:t>Agents should answer YES to this question if the agent has been advised by the client that the taxpayer does not need to lodge any further returns</w:t>
            </w:r>
          </w:p>
        </w:tc>
      </w:tr>
      <w:tr w:rsidR="00C81EB1" w:rsidRPr="0020325E" w:rsidTr="0020325E">
        <w:trPr>
          <w:cantSplit/>
        </w:trPr>
        <w:tc>
          <w:tcPr>
            <w:tcW w:w="851" w:type="dxa"/>
            <w:shd w:val="clear" w:color="auto" w:fill="auto"/>
          </w:tcPr>
          <w:p w:rsidR="00C81EB1" w:rsidRPr="0020325E" w:rsidRDefault="00C81EB1" w:rsidP="0020325E">
            <w:pPr>
              <w:spacing w:after="120"/>
              <w:rPr>
                <w:rFonts w:cs="Arial"/>
                <w:sz w:val="20"/>
              </w:rPr>
            </w:pPr>
            <w:r w:rsidRPr="0020325E">
              <w:rPr>
                <w:rFonts w:cs="Arial"/>
                <w:sz w:val="20"/>
              </w:rPr>
              <w:t>Item L</w:t>
            </w:r>
          </w:p>
        </w:tc>
        <w:tc>
          <w:tcPr>
            <w:tcW w:w="2427" w:type="dxa"/>
            <w:shd w:val="clear" w:color="auto" w:fill="auto"/>
          </w:tcPr>
          <w:p w:rsidR="00C81EB1" w:rsidRPr="0020325E" w:rsidRDefault="00C81EB1" w:rsidP="0020325E">
            <w:pPr>
              <w:spacing w:after="120"/>
              <w:rPr>
                <w:rFonts w:cs="Arial"/>
                <w:sz w:val="20"/>
              </w:rPr>
            </w:pPr>
            <w:r w:rsidRPr="0020325E">
              <w:rPr>
                <w:rFonts w:cs="Arial"/>
                <w:sz w:val="20"/>
              </w:rPr>
              <w:t>Return not necessary?</w:t>
            </w:r>
          </w:p>
        </w:tc>
        <w:tc>
          <w:tcPr>
            <w:tcW w:w="6078" w:type="dxa"/>
            <w:shd w:val="clear" w:color="auto" w:fill="auto"/>
          </w:tcPr>
          <w:p w:rsidR="00C81EB1" w:rsidRPr="0020325E" w:rsidRDefault="00C81EB1" w:rsidP="0020325E">
            <w:pPr>
              <w:spacing w:after="120"/>
              <w:rPr>
                <w:rFonts w:cs="Arial"/>
                <w:sz w:val="20"/>
              </w:rPr>
            </w:pPr>
            <w:r w:rsidRPr="0020325E">
              <w:rPr>
                <w:rFonts w:cs="Arial"/>
                <w:sz w:val="20"/>
              </w:rPr>
              <w:t>Agents should answer YES to this question if the agent has been advised by the client they have not lodged prior years returns and do not need to.</w:t>
            </w:r>
          </w:p>
        </w:tc>
      </w:tr>
    </w:tbl>
    <w:p w:rsidR="00F705AC" w:rsidRDefault="00F705AC" w:rsidP="008B198A">
      <w:pPr>
        <w:rPr>
          <w:rFonts w:cs="Arial"/>
        </w:rPr>
      </w:pPr>
    </w:p>
    <w:p w:rsidR="008B198A" w:rsidRPr="00930EC9" w:rsidRDefault="00F06BBE" w:rsidP="00D66550">
      <w:pPr>
        <w:rPr>
          <w:rFonts w:cs="Arial"/>
        </w:rPr>
      </w:pPr>
      <w:r w:rsidRPr="00930EC9">
        <w:rPr>
          <w:rFonts w:cs="Arial"/>
        </w:rPr>
        <w:t>The table below details conditions for the Income Tax requests</w:t>
      </w:r>
      <w:r w:rsidR="00406BCF" w:rsidRPr="00930EC9">
        <w:rPr>
          <w:rFonts w:cs="Arial"/>
        </w:rPr>
        <w:t>.</w:t>
      </w:r>
    </w:p>
    <w:tbl>
      <w:tblPr>
        <w:tblW w:w="8946" w:type="dxa"/>
        <w:tblInd w:w="93" w:type="dxa"/>
        <w:tblLook w:val="0000" w:firstRow="0" w:lastRow="0" w:firstColumn="0" w:lastColumn="0" w:noHBand="0" w:noVBand="0"/>
      </w:tblPr>
      <w:tblGrid>
        <w:gridCol w:w="1942"/>
        <w:gridCol w:w="629"/>
        <w:gridCol w:w="421"/>
        <w:gridCol w:w="425"/>
        <w:gridCol w:w="426"/>
        <w:gridCol w:w="425"/>
        <w:gridCol w:w="425"/>
        <w:gridCol w:w="425"/>
        <w:gridCol w:w="426"/>
        <w:gridCol w:w="425"/>
        <w:gridCol w:w="425"/>
        <w:gridCol w:w="425"/>
        <w:gridCol w:w="426"/>
        <w:gridCol w:w="425"/>
        <w:gridCol w:w="425"/>
        <w:gridCol w:w="425"/>
        <w:gridCol w:w="426"/>
      </w:tblGrid>
      <w:tr w:rsidR="00F06BBE" w:rsidRPr="00930EC9">
        <w:trPr>
          <w:trHeight w:val="300"/>
        </w:trPr>
        <w:tc>
          <w:tcPr>
            <w:tcW w:w="1942" w:type="dxa"/>
            <w:tcBorders>
              <w:top w:val="single" w:sz="18" w:space="0" w:color="auto"/>
              <w:left w:val="single" w:sz="18" w:space="0" w:color="auto"/>
              <w:bottom w:val="dotted" w:sz="4" w:space="0" w:color="auto"/>
              <w:right w:val="dotted" w:sz="4" w:space="0" w:color="auto"/>
            </w:tcBorders>
            <w:shd w:val="clear" w:color="auto" w:fill="auto"/>
            <w:noWrap/>
            <w:vAlign w:val="bottom"/>
          </w:tcPr>
          <w:p w:rsidR="00F00613" w:rsidRPr="00930EC9" w:rsidRDefault="00F00613" w:rsidP="00F00613">
            <w:pPr>
              <w:rPr>
                <w:rFonts w:cs="Arial"/>
                <w:sz w:val="20"/>
              </w:rPr>
            </w:pPr>
            <w:r w:rsidRPr="00930EC9">
              <w:rPr>
                <w:rFonts w:cs="Arial"/>
                <w:sz w:val="20"/>
              </w:rPr>
              <w:t>Tag</w:t>
            </w:r>
          </w:p>
        </w:tc>
        <w:tc>
          <w:tcPr>
            <w:tcW w:w="629"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0613" w:rsidRPr="00930EC9" w:rsidRDefault="00F00613" w:rsidP="00F00613">
            <w:pPr>
              <w:rPr>
                <w:rFonts w:cs="Arial"/>
                <w:sz w:val="20"/>
              </w:rPr>
            </w:pPr>
            <w:r w:rsidRPr="00930EC9">
              <w:rPr>
                <w:rFonts w:cs="Arial"/>
                <w:sz w:val="20"/>
              </w:rPr>
              <w:t> </w:t>
            </w:r>
          </w:p>
        </w:tc>
        <w:tc>
          <w:tcPr>
            <w:tcW w:w="421"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0613" w:rsidRPr="00930EC9" w:rsidRDefault="00F00613" w:rsidP="00F00613">
            <w:pPr>
              <w:rPr>
                <w:rFonts w:cs="Arial"/>
                <w:sz w:val="20"/>
              </w:rPr>
            </w:pPr>
            <w:r w:rsidRPr="00930EC9">
              <w:rPr>
                <w:rFonts w:cs="Arial"/>
                <w:sz w:val="20"/>
              </w:rPr>
              <w:t> </w:t>
            </w:r>
          </w:p>
        </w:tc>
        <w:tc>
          <w:tcPr>
            <w:tcW w:w="851"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0613" w:rsidRPr="00930EC9" w:rsidRDefault="00F00613" w:rsidP="00F00613">
            <w:pPr>
              <w:jc w:val="center"/>
              <w:rPr>
                <w:rFonts w:cs="Arial"/>
                <w:szCs w:val="24"/>
              </w:rPr>
            </w:pPr>
            <w:r w:rsidRPr="00930EC9">
              <w:rPr>
                <w:rFonts w:cs="Arial"/>
                <w:szCs w:val="24"/>
              </w:rPr>
              <w:t>^BFI</w:t>
            </w:r>
          </w:p>
        </w:tc>
        <w:tc>
          <w:tcPr>
            <w:tcW w:w="850"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0613" w:rsidRPr="00930EC9" w:rsidRDefault="00F00613" w:rsidP="00F00613">
            <w:pPr>
              <w:jc w:val="center"/>
              <w:rPr>
                <w:rFonts w:cs="Arial"/>
                <w:szCs w:val="24"/>
              </w:rPr>
            </w:pPr>
            <w:r w:rsidRPr="00930EC9">
              <w:rPr>
                <w:rFonts w:cs="Arial"/>
                <w:szCs w:val="24"/>
              </w:rPr>
              <w:t>^BFJ</w:t>
            </w:r>
          </w:p>
        </w:tc>
        <w:tc>
          <w:tcPr>
            <w:tcW w:w="851"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0613" w:rsidRPr="00930EC9" w:rsidRDefault="00F00613" w:rsidP="00F00613">
            <w:pPr>
              <w:jc w:val="center"/>
              <w:rPr>
                <w:rFonts w:cs="Arial"/>
                <w:szCs w:val="24"/>
              </w:rPr>
            </w:pPr>
            <w:r w:rsidRPr="00930EC9">
              <w:rPr>
                <w:rFonts w:cs="Arial"/>
                <w:szCs w:val="24"/>
              </w:rPr>
              <w:t>^BFG</w:t>
            </w:r>
          </w:p>
        </w:tc>
        <w:tc>
          <w:tcPr>
            <w:tcW w:w="850"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0613" w:rsidRPr="00930EC9" w:rsidRDefault="00F00613" w:rsidP="00F00613">
            <w:pPr>
              <w:jc w:val="center"/>
              <w:rPr>
                <w:rFonts w:cs="Arial"/>
                <w:szCs w:val="24"/>
              </w:rPr>
            </w:pPr>
            <w:r w:rsidRPr="00930EC9">
              <w:rPr>
                <w:rFonts w:cs="Arial"/>
                <w:szCs w:val="24"/>
              </w:rPr>
              <w:t>^BFH</w:t>
            </w:r>
          </w:p>
        </w:tc>
        <w:tc>
          <w:tcPr>
            <w:tcW w:w="851"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0613" w:rsidRPr="00930EC9" w:rsidRDefault="00F00613" w:rsidP="00F00613">
            <w:pPr>
              <w:jc w:val="center"/>
              <w:rPr>
                <w:rFonts w:cs="Arial"/>
                <w:szCs w:val="24"/>
              </w:rPr>
            </w:pPr>
            <w:r w:rsidRPr="00930EC9">
              <w:rPr>
                <w:rFonts w:cs="Arial"/>
                <w:szCs w:val="24"/>
              </w:rPr>
              <w:t>^BFM</w:t>
            </w:r>
          </w:p>
        </w:tc>
        <w:tc>
          <w:tcPr>
            <w:tcW w:w="850"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0613" w:rsidRPr="00930EC9" w:rsidRDefault="00F00613" w:rsidP="00F00613">
            <w:pPr>
              <w:jc w:val="center"/>
              <w:rPr>
                <w:rFonts w:cs="Arial"/>
                <w:szCs w:val="24"/>
              </w:rPr>
            </w:pPr>
            <w:r w:rsidRPr="00930EC9">
              <w:rPr>
                <w:rFonts w:cs="Arial"/>
                <w:szCs w:val="24"/>
              </w:rPr>
              <w:t>^BFL</w:t>
            </w:r>
          </w:p>
        </w:tc>
        <w:tc>
          <w:tcPr>
            <w:tcW w:w="851" w:type="dxa"/>
            <w:gridSpan w:val="2"/>
            <w:tcBorders>
              <w:top w:val="single" w:sz="18" w:space="0" w:color="auto"/>
              <w:left w:val="dotted" w:sz="4" w:space="0" w:color="auto"/>
              <w:bottom w:val="dotted" w:sz="4" w:space="0" w:color="auto"/>
              <w:right w:val="single" w:sz="18" w:space="0" w:color="auto"/>
            </w:tcBorders>
            <w:shd w:val="clear" w:color="auto" w:fill="auto"/>
            <w:noWrap/>
            <w:vAlign w:val="bottom"/>
          </w:tcPr>
          <w:p w:rsidR="00F00613" w:rsidRPr="00930EC9" w:rsidRDefault="00F00613" w:rsidP="00F00613">
            <w:pPr>
              <w:jc w:val="center"/>
              <w:rPr>
                <w:rFonts w:cs="Arial"/>
                <w:szCs w:val="24"/>
              </w:rPr>
            </w:pPr>
            <w:r w:rsidRPr="00930EC9">
              <w:rPr>
                <w:rFonts w:cs="Arial"/>
                <w:szCs w:val="24"/>
              </w:rPr>
              <w:t>^BFK</w:t>
            </w:r>
          </w:p>
        </w:tc>
      </w:tr>
      <w:tr w:rsidR="00F06BBE" w:rsidRPr="00930EC9">
        <w:trPr>
          <w:trHeight w:val="270"/>
        </w:trPr>
        <w:tc>
          <w:tcPr>
            <w:tcW w:w="1942" w:type="dxa"/>
            <w:tcBorders>
              <w:top w:val="dotted" w:sz="4" w:space="0" w:color="auto"/>
              <w:left w:val="single" w:sz="18" w:space="0" w:color="auto"/>
              <w:bottom w:val="single" w:sz="18" w:space="0" w:color="auto"/>
              <w:right w:val="dotted" w:sz="4" w:space="0" w:color="auto"/>
            </w:tcBorders>
            <w:shd w:val="clear" w:color="auto" w:fill="auto"/>
            <w:noWrap/>
            <w:vAlign w:val="bottom"/>
          </w:tcPr>
          <w:p w:rsidR="00F00613" w:rsidRPr="00930EC9" w:rsidRDefault="00F00613" w:rsidP="00F00613">
            <w:pPr>
              <w:rPr>
                <w:rFonts w:cs="Arial"/>
                <w:sz w:val="16"/>
                <w:szCs w:val="16"/>
              </w:rPr>
            </w:pPr>
            <w:r w:rsidRPr="00930EC9">
              <w:rPr>
                <w:rFonts w:cs="Arial"/>
                <w:sz w:val="16"/>
                <w:szCs w:val="16"/>
              </w:rPr>
              <w:t>Request Type</w:t>
            </w:r>
          </w:p>
        </w:tc>
        <w:tc>
          <w:tcPr>
            <w:tcW w:w="629"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rPr>
                <w:rFonts w:cs="Arial"/>
                <w:sz w:val="16"/>
                <w:szCs w:val="16"/>
              </w:rPr>
            </w:pPr>
            <w:r w:rsidRPr="00930EC9">
              <w:rPr>
                <w:rFonts w:cs="Arial"/>
                <w:sz w:val="16"/>
                <w:szCs w:val="16"/>
              </w:rPr>
              <w:t> </w:t>
            </w:r>
          </w:p>
        </w:tc>
        <w:tc>
          <w:tcPr>
            <w:tcW w:w="421"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rPr>
                <w:rFonts w:cs="Arial"/>
                <w:sz w:val="16"/>
                <w:szCs w:val="16"/>
              </w:rPr>
            </w:pPr>
            <w:r w:rsidRPr="00930EC9">
              <w:rPr>
                <w:rFonts w:cs="Arial"/>
                <w:sz w:val="16"/>
                <w:szCs w:val="16"/>
              </w:rPr>
              <w:t> </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A</w:t>
            </w:r>
          </w:p>
        </w:tc>
        <w:tc>
          <w:tcPr>
            <w:tcW w:w="426"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A</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B</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B</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C</w:t>
            </w:r>
          </w:p>
        </w:tc>
        <w:tc>
          <w:tcPr>
            <w:tcW w:w="426"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C</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D</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D</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J</w:t>
            </w:r>
          </w:p>
        </w:tc>
        <w:tc>
          <w:tcPr>
            <w:tcW w:w="426"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J</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K</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K</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L</w:t>
            </w:r>
          </w:p>
        </w:tc>
        <w:tc>
          <w:tcPr>
            <w:tcW w:w="426" w:type="dxa"/>
            <w:tcBorders>
              <w:top w:val="dotted" w:sz="4" w:space="0" w:color="auto"/>
              <w:left w:val="dotted" w:sz="4" w:space="0" w:color="auto"/>
              <w:bottom w:val="single" w:sz="18" w:space="0" w:color="auto"/>
              <w:right w:val="single" w:sz="18" w:space="0" w:color="auto"/>
            </w:tcBorders>
            <w:shd w:val="clear" w:color="auto" w:fill="auto"/>
            <w:noWrap/>
            <w:vAlign w:val="bottom"/>
          </w:tcPr>
          <w:p w:rsidR="00F00613" w:rsidRPr="00930EC9" w:rsidRDefault="00F00613" w:rsidP="00F00613">
            <w:pPr>
              <w:jc w:val="center"/>
              <w:rPr>
                <w:rFonts w:cs="Arial"/>
                <w:sz w:val="16"/>
                <w:szCs w:val="16"/>
              </w:rPr>
            </w:pPr>
            <w:r w:rsidRPr="00930EC9">
              <w:rPr>
                <w:rFonts w:cs="Arial"/>
                <w:sz w:val="16"/>
                <w:szCs w:val="16"/>
              </w:rPr>
              <w:t>L</w:t>
            </w:r>
          </w:p>
        </w:tc>
      </w:tr>
      <w:tr w:rsidR="00F06BBE" w:rsidRPr="00930EC9">
        <w:trPr>
          <w:trHeight w:val="255"/>
        </w:trPr>
        <w:tc>
          <w:tcPr>
            <w:tcW w:w="1942" w:type="dxa"/>
            <w:tcBorders>
              <w:top w:val="single" w:sz="18"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0613">
            <w:pPr>
              <w:rPr>
                <w:rFonts w:cs="Arial"/>
                <w:sz w:val="16"/>
                <w:szCs w:val="16"/>
              </w:rPr>
            </w:pPr>
            <w:r w:rsidRPr="00930EC9">
              <w:rPr>
                <w:rFonts w:cs="Arial"/>
                <w:sz w:val="16"/>
                <w:szCs w:val="16"/>
              </w:rPr>
              <w:t xml:space="preserve">Is the client an </w:t>
            </w:r>
            <w:smartTag w:uri="urn:schemas-microsoft-com:office:smarttags" w:element="place">
              <w:smartTag w:uri="urn:schemas-microsoft-com:office:smarttags" w:element="State">
                <w:r w:rsidRPr="00930EC9">
                  <w:rPr>
                    <w:rFonts w:cs="Arial"/>
                    <w:sz w:val="16"/>
                    <w:szCs w:val="16"/>
                  </w:rPr>
                  <w:t>Ind</w:t>
                </w:r>
              </w:smartTag>
            </w:smartTag>
          </w:p>
        </w:tc>
        <w:tc>
          <w:tcPr>
            <w:tcW w:w="629"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rPr>
                <w:rFonts w:cs="Arial"/>
                <w:sz w:val="16"/>
                <w:szCs w:val="16"/>
              </w:rPr>
            </w:pPr>
            <w:r w:rsidRPr="00930EC9">
              <w:rPr>
                <w:rFonts w:cs="Arial"/>
                <w:sz w:val="16"/>
                <w:szCs w:val="16"/>
              </w:rPr>
              <w:t>^BFF</w:t>
            </w:r>
          </w:p>
        </w:tc>
        <w:tc>
          <w:tcPr>
            <w:tcW w:w="421"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rPr>
                <w:rFonts w:cs="Arial"/>
                <w:sz w:val="16"/>
                <w:szCs w:val="16"/>
              </w:rPr>
            </w:pPr>
            <w:r w:rsidRPr="00930EC9">
              <w:rPr>
                <w:rFonts w:cs="Arial"/>
                <w:sz w:val="16"/>
                <w:szCs w:val="16"/>
              </w:rPr>
              <w:t>1</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Y</w:t>
            </w:r>
          </w:p>
        </w:tc>
        <w:tc>
          <w:tcPr>
            <w:tcW w:w="426"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N</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Y</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N</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Y</w:t>
            </w:r>
          </w:p>
        </w:tc>
        <w:tc>
          <w:tcPr>
            <w:tcW w:w="426"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N</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Y</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N</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Y</w:t>
            </w:r>
          </w:p>
        </w:tc>
        <w:tc>
          <w:tcPr>
            <w:tcW w:w="426"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N</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Y</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N</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Y</w:t>
            </w:r>
          </w:p>
        </w:tc>
        <w:tc>
          <w:tcPr>
            <w:tcW w:w="426" w:type="dxa"/>
            <w:tcBorders>
              <w:top w:val="single" w:sz="18" w:space="0" w:color="auto"/>
              <w:left w:val="dotted" w:sz="4" w:space="0" w:color="auto"/>
              <w:bottom w:val="dotted" w:sz="4" w:space="0" w:color="auto"/>
              <w:right w:val="single" w:sz="18" w:space="0" w:color="auto"/>
            </w:tcBorders>
            <w:shd w:val="clear" w:color="auto" w:fill="auto"/>
            <w:noWrap/>
            <w:vAlign w:val="bottom"/>
          </w:tcPr>
          <w:p w:rsidR="00F06BBE" w:rsidRPr="00930EC9" w:rsidRDefault="00F06BBE" w:rsidP="00F00613">
            <w:pPr>
              <w:jc w:val="center"/>
              <w:rPr>
                <w:rFonts w:cs="Arial"/>
                <w:sz w:val="16"/>
                <w:szCs w:val="16"/>
              </w:rPr>
            </w:pPr>
            <w:r w:rsidRPr="00930EC9">
              <w:rPr>
                <w:rFonts w:cs="Arial"/>
                <w:sz w:val="16"/>
                <w:szCs w:val="16"/>
              </w:rPr>
              <w:t>N</w:t>
            </w:r>
          </w:p>
        </w:tc>
      </w:tr>
      <w:tr w:rsidR="00926FF8"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FRN YEAR</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^IJB</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22"/>
                <w:szCs w:val="22"/>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r>
      <w:tr w:rsidR="00926FF8"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Reason</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^BFY</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N</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r>
      <w:tr w:rsidR="00926FF8" w:rsidRPr="00930EC9" w:rsidTr="00CD3732">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Indiv Name</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^ABF</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2a</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BFBFBF"/>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r>
      <w:tr w:rsidR="00926FF8" w:rsidRPr="00930EC9" w:rsidTr="00CD3732">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Sex Code</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^ABD</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2b</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BFBFBF"/>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r>
      <w:tr w:rsidR="00926FF8" w:rsidRPr="00930EC9" w:rsidTr="00CD3732">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DoB</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^ABQ</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2c</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BFBFBF"/>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r>
      <w:tr w:rsidR="00926FF8"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Non-indiv Name</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^AAU</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2d</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r>
      <w:tr w:rsidR="00926FF8"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ABN</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^EBN</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2e</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r>
      <w:tr w:rsidR="00926FF8" w:rsidRPr="00930EC9" w:rsidTr="00CD3732">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TFN</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^AAD</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2f</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BFBFBF"/>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r>
      <w:tr w:rsidR="00926FF8"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IT Address</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^ABH</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3</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6"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r>
      <w:tr w:rsidR="00926FF8"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 xml:space="preserve">AS Address </w:t>
            </w:r>
          </w:p>
        </w:tc>
        <w:tc>
          <w:tcPr>
            <w:tcW w:w="629"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^IJC</w:t>
            </w:r>
          </w:p>
        </w:tc>
        <w:tc>
          <w:tcPr>
            <w:tcW w:w="421" w:type="dxa"/>
            <w:tcBorders>
              <w:top w:val="dotted" w:sz="4" w:space="0" w:color="auto"/>
              <w:left w:val="dotted" w:sz="4" w:space="0" w:color="auto"/>
              <w:bottom w:val="dotted" w:sz="4"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4</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r>
      <w:tr w:rsidR="00926FF8" w:rsidRPr="00930EC9">
        <w:trPr>
          <w:trHeight w:val="270"/>
        </w:trPr>
        <w:tc>
          <w:tcPr>
            <w:tcW w:w="1942" w:type="dxa"/>
            <w:tcBorders>
              <w:top w:val="dotted" w:sz="4" w:space="0" w:color="auto"/>
              <w:left w:val="single" w:sz="18" w:space="0" w:color="auto"/>
              <w:bottom w:val="single" w:sz="18"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Prev Non-Indiv Name</w:t>
            </w:r>
          </w:p>
        </w:tc>
        <w:tc>
          <w:tcPr>
            <w:tcW w:w="629" w:type="dxa"/>
            <w:tcBorders>
              <w:top w:val="dotted" w:sz="4" w:space="0" w:color="auto"/>
              <w:left w:val="dotted" w:sz="4" w:space="0" w:color="auto"/>
              <w:bottom w:val="single" w:sz="18" w:space="0" w:color="auto"/>
              <w:right w:val="dotted" w:sz="4" w:space="0" w:color="auto"/>
            </w:tcBorders>
            <w:shd w:val="clear" w:color="auto" w:fill="auto"/>
            <w:noWrap/>
            <w:vAlign w:val="bottom"/>
          </w:tcPr>
          <w:p w:rsidR="00926FF8" w:rsidRPr="00930EC9" w:rsidRDefault="00926FF8" w:rsidP="00F00613">
            <w:pPr>
              <w:rPr>
                <w:rFonts w:cs="Arial"/>
                <w:sz w:val="16"/>
                <w:szCs w:val="16"/>
              </w:rPr>
            </w:pPr>
            <w:r w:rsidRPr="00930EC9">
              <w:rPr>
                <w:rFonts w:cs="Arial"/>
                <w:sz w:val="16"/>
                <w:szCs w:val="16"/>
              </w:rPr>
              <w:t>^APP</w:t>
            </w:r>
          </w:p>
        </w:tc>
        <w:tc>
          <w:tcPr>
            <w:tcW w:w="421" w:type="dxa"/>
            <w:tcBorders>
              <w:top w:val="dotted" w:sz="4" w:space="0" w:color="auto"/>
              <w:left w:val="dotted" w:sz="4" w:space="0" w:color="auto"/>
              <w:bottom w:val="single" w:sz="18" w:space="0" w:color="auto"/>
              <w:right w:val="dotted" w:sz="4" w:space="0" w:color="auto"/>
            </w:tcBorders>
            <w:shd w:val="clear" w:color="auto" w:fill="auto"/>
            <w:noWrap/>
            <w:vAlign w:val="bottom"/>
          </w:tcPr>
          <w:p w:rsidR="00926FF8" w:rsidRPr="00930EC9" w:rsidRDefault="00926FF8" w:rsidP="00926FF8">
            <w:pPr>
              <w:rPr>
                <w:rFonts w:cs="Arial"/>
                <w:sz w:val="16"/>
                <w:szCs w:val="16"/>
              </w:rPr>
            </w:pPr>
            <w:r w:rsidRPr="00930EC9">
              <w:rPr>
                <w:rFonts w:cs="Arial"/>
                <w:sz w:val="16"/>
                <w:szCs w:val="16"/>
              </w:rPr>
              <w:t>5</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6" w:type="dxa"/>
            <w:tcBorders>
              <w:top w:val="dotted" w:sz="4" w:space="0" w:color="auto"/>
              <w:left w:val="dotted" w:sz="4" w:space="0" w:color="auto"/>
              <w:bottom w:val="single" w:sz="18" w:space="0" w:color="auto"/>
              <w:right w:val="dotted" w:sz="4" w:space="0" w:color="auto"/>
            </w:tcBorders>
            <w:shd w:val="clear" w:color="auto" w:fill="auto"/>
            <w:noWrap/>
            <w:vAlign w:val="bottom"/>
          </w:tcPr>
          <w:p w:rsidR="00926FF8" w:rsidRPr="00930EC9" w:rsidRDefault="00926FF8" w:rsidP="00F00613">
            <w:pPr>
              <w:jc w:val="center"/>
              <w:rPr>
                <w:rFonts w:cs="Arial"/>
                <w:sz w:val="16"/>
                <w:szCs w:val="16"/>
              </w:rPr>
            </w:pPr>
            <w:r w:rsidRPr="00930EC9">
              <w:rPr>
                <w:rFonts w:cs="Arial"/>
                <w:sz w:val="16"/>
                <w:szCs w:val="16"/>
              </w:rPr>
              <w:t>M</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22"/>
                <w:szCs w:val="22"/>
              </w:rPr>
              <w:t>*</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c>
          <w:tcPr>
            <w:tcW w:w="426" w:type="dxa"/>
            <w:tcBorders>
              <w:top w:val="dotted" w:sz="4" w:space="0" w:color="auto"/>
              <w:left w:val="dotted" w:sz="4" w:space="0" w:color="auto"/>
              <w:bottom w:val="single" w:sz="18" w:space="0" w:color="auto"/>
              <w:right w:val="single" w:sz="18" w:space="0" w:color="auto"/>
            </w:tcBorders>
            <w:shd w:val="clear" w:color="auto" w:fill="C0C0C0"/>
            <w:noWrap/>
            <w:vAlign w:val="bottom"/>
          </w:tcPr>
          <w:p w:rsidR="00926FF8" w:rsidRPr="00930EC9" w:rsidRDefault="00926FF8" w:rsidP="00F00613">
            <w:pPr>
              <w:jc w:val="center"/>
              <w:rPr>
                <w:rFonts w:cs="Arial"/>
                <w:sz w:val="16"/>
                <w:szCs w:val="16"/>
              </w:rPr>
            </w:pPr>
            <w:r w:rsidRPr="00930EC9">
              <w:rPr>
                <w:rFonts w:cs="Arial"/>
                <w:sz w:val="16"/>
                <w:szCs w:val="16"/>
              </w:rPr>
              <w:t> </w:t>
            </w:r>
          </w:p>
        </w:tc>
      </w:tr>
    </w:tbl>
    <w:p w:rsidR="00F00613" w:rsidRDefault="00F06BBE" w:rsidP="003073B4">
      <w:pPr>
        <w:numPr>
          <w:ilvl w:val="0"/>
          <w:numId w:val="8"/>
        </w:numPr>
        <w:rPr>
          <w:rFonts w:cs="Arial"/>
          <w:sz w:val="20"/>
        </w:rPr>
      </w:pPr>
      <w:r w:rsidRPr="00930EC9">
        <w:rPr>
          <w:rFonts w:cs="Arial"/>
          <w:sz w:val="20"/>
        </w:rPr>
        <w:t>Not possible to indicate a non-individual has deceased - only valid for individual</w:t>
      </w:r>
      <w:r w:rsidR="00AA5468">
        <w:rPr>
          <w:rFonts w:cs="Arial"/>
          <w:sz w:val="20"/>
        </w:rPr>
        <w:t>.</w:t>
      </w:r>
    </w:p>
    <w:p w:rsidR="00AA5468" w:rsidRPr="00930EC9" w:rsidRDefault="00AA5468" w:rsidP="003073B4">
      <w:pPr>
        <w:numPr>
          <w:ilvl w:val="0"/>
          <w:numId w:val="8"/>
        </w:numPr>
        <w:rPr>
          <w:rFonts w:cs="Arial"/>
          <w:sz w:val="20"/>
        </w:rPr>
      </w:pPr>
      <w:r>
        <w:rPr>
          <w:rFonts w:cs="Arial"/>
          <w:sz w:val="20"/>
        </w:rPr>
        <w:t>Not possible to indicate a change of name for an individual – only valid for non-individual.</w:t>
      </w:r>
    </w:p>
    <w:p w:rsidR="003073B4" w:rsidRPr="00930EC9" w:rsidRDefault="003073B4" w:rsidP="003073B4">
      <w:pPr>
        <w:rPr>
          <w:rFonts w:cs="Arial"/>
          <w:sz w:val="20"/>
        </w:rPr>
      </w:pPr>
    </w:p>
    <w:p w:rsidR="008B198A" w:rsidRPr="00930EC9" w:rsidRDefault="00C81EB1" w:rsidP="00295903">
      <w:pPr>
        <w:pStyle w:val="Heading3"/>
      </w:pPr>
      <w:bookmarkStart w:id="224" w:name="_Toc386460460"/>
      <w:r w:rsidRPr="00930EC9">
        <w:lastRenderedPageBreak/>
        <w:t>Modifying details for Activity Statement</w:t>
      </w:r>
      <w:r w:rsidR="009B61D5">
        <w:t xml:space="preserve"> </w:t>
      </w:r>
      <w:r w:rsidRPr="00930EC9">
        <w:t>purposes (old CB)</w:t>
      </w:r>
      <w:bookmarkEnd w:id="224"/>
    </w:p>
    <w:p w:rsidR="00C81EB1" w:rsidRPr="00930EC9" w:rsidRDefault="00C81EB1" w:rsidP="00C81EB1">
      <w:pPr>
        <w:rPr>
          <w:rFonts w:cs="Arial"/>
        </w:rPr>
      </w:pPr>
      <w:r w:rsidRPr="00930EC9">
        <w:rPr>
          <w:rFonts w:cs="Arial"/>
        </w:rPr>
        <w:t xml:space="preserve">For Activity Statement purposes, </w:t>
      </w:r>
      <w:r w:rsidR="00272F37">
        <w:rPr>
          <w:rFonts w:cs="Arial"/>
        </w:rPr>
        <w:t>Tax Agent</w:t>
      </w:r>
      <w:r w:rsidRPr="00930EC9">
        <w:rPr>
          <w:rFonts w:cs="Arial"/>
        </w:rPr>
        <w:t xml:space="preserve">s can advise the </w:t>
      </w:r>
      <w:r w:rsidR="00272F37">
        <w:rPr>
          <w:rFonts w:cs="Arial"/>
        </w:rPr>
        <w:t>Tax Office</w:t>
      </w:r>
      <w:r w:rsidRPr="00930EC9">
        <w:rPr>
          <w:rFonts w:cs="Arial"/>
        </w:rPr>
        <w:t xml:space="preserve"> electronically of the following:</w:t>
      </w:r>
    </w:p>
    <w:p w:rsidR="00F00613" w:rsidRPr="00930EC9" w:rsidRDefault="00F00613" w:rsidP="00C81EB1">
      <w:pPr>
        <w:rPr>
          <w:rFonts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427"/>
        <w:gridCol w:w="6078"/>
      </w:tblGrid>
      <w:tr w:rsidR="00F00613" w:rsidRPr="0020325E" w:rsidTr="0020325E">
        <w:tc>
          <w:tcPr>
            <w:tcW w:w="851" w:type="dxa"/>
            <w:shd w:val="clear" w:color="auto" w:fill="auto"/>
          </w:tcPr>
          <w:p w:rsidR="00F00613" w:rsidRPr="0020325E" w:rsidRDefault="00F00613" w:rsidP="0020325E">
            <w:pPr>
              <w:spacing w:after="120"/>
              <w:rPr>
                <w:rFonts w:cs="Arial"/>
                <w:sz w:val="20"/>
              </w:rPr>
            </w:pPr>
            <w:r w:rsidRPr="0020325E">
              <w:rPr>
                <w:rFonts w:cs="Arial"/>
                <w:sz w:val="20"/>
              </w:rPr>
              <w:t>Item E</w:t>
            </w:r>
          </w:p>
        </w:tc>
        <w:tc>
          <w:tcPr>
            <w:tcW w:w="2427" w:type="dxa"/>
            <w:shd w:val="clear" w:color="auto" w:fill="auto"/>
          </w:tcPr>
          <w:p w:rsidR="00F00613" w:rsidRPr="0020325E" w:rsidRDefault="00F00613" w:rsidP="0020325E">
            <w:pPr>
              <w:spacing w:after="120"/>
              <w:rPr>
                <w:rFonts w:cs="Arial"/>
                <w:sz w:val="20"/>
              </w:rPr>
            </w:pPr>
            <w:r w:rsidRPr="0020325E">
              <w:rPr>
                <w:rFonts w:cs="Arial"/>
                <w:sz w:val="20"/>
              </w:rPr>
              <w:t>Are you adding a client for Activity Statement purposes?</w:t>
            </w:r>
          </w:p>
        </w:tc>
        <w:tc>
          <w:tcPr>
            <w:tcW w:w="6078" w:type="dxa"/>
            <w:shd w:val="clear" w:color="auto" w:fill="auto"/>
          </w:tcPr>
          <w:p w:rsidR="00F00613" w:rsidRPr="0020325E" w:rsidRDefault="00F00613" w:rsidP="0020325E">
            <w:pPr>
              <w:spacing w:after="120"/>
              <w:rPr>
                <w:rFonts w:cs="Arial"/>
                <w:sz w:val="20"/>
              </w:rPr>
            </w:pPr>
            <w:r w:rsidRPr="0020325E">
              <w:rPr>
                <w:rFonts w:cs="Arial"/>
                <w:sz w:val="20"/>
              </w:rPr>
              <w:t>Agents should answer YES to this question where the client is a new client, or an existing client who was not listed on the agent’s Activity Statement Client List. This list is available through ELS using the Request for Report (RR) form.</w:t>
            </w:r>
          </w:p>
        </w:tc>
      </w:tr>
      <w:tr w:rsidR="00F00613" w:rsidRPr="0020325E" w:rsidTr="0020325E">
        <w:tc>
          <w:tcPr>
            <w:tcW w:w="851" w:type="dxa"/>
            <w:shd w:val="clear" w:color="auto" w:fill="auto"/>
          </w:tcPr>
          <w:p w:rsidR="00F00613" w:rsidRPr="0020325E" w:rsidRDefault="00F00613" w:rsidP="0020325E">
            <w:pPr>
              <w:spacing w:after="120"/>
              <w:rPr>
                <w:rFonts w:cs="Arial"/>
                <w:sz w:val="20"/>
              </w:rPr>
            </w:pPr>
            <w:r w:rsidRPr="0020325E">
              <w:rPr>
                <w:rFonts w:cs="Arial"/>
                <w:sz w:val="20"/>
              </w:rPr>
              <w:t>Item F</w:t>
            </w:r>
          </w:p>
        </w:tc>
        <w:tc>
          <w:tcPr>
            <w:tcW w:w="2427" w:type="dxa"/>
            <w:shd w:val="clear" w:color="auto" w:fill="auto"/>
          </w:tcPr>
          <w:p w:rsidR="00F00613" w:rsidRPr="0020325E" w:rsidRDefault="00F00613" w:rsidP="0020325E">
            <w:pPr>
              <w:spacing w:after="120"/>
              <w:rPr>
                <w:rFonts w:cs="Arial"/>
                <w:sz w:val="20"/>
              </w:rPr>
            </w:pPr>
            <w:r w:rsidRPr="0020325E">
              <w:rPr>
                <w:rFonts w:cs="Arial"/>
                <w:sz w:val="20"/>
              </w:rPr>
              <w:t>Are you deleting a client for Activity Statement purposes?</w:t>
            </w:r>
          </w:p>
        </w:tc>
        <w:tc>
          <w:tcPr>
            <w:tcW w:w="6078" w:type="dxa"/>
            <w:shd w:val="clear" w:color="auto" w:fill="auto"/>
          </w:tcPr>
          <w:p w:rsidR="00F00613" w:rsidRPr="0020325E" w:rsidRDefault="00F00613" w:rsidP="00F00613">
            <w:pPr>
              <w:pStyle w:val="BodyText"/>
              <w:rPr>
                <w:rFonts w:cs="Arial"/>
                <w:i w:val="0"/>
                <w:sz w:val="20"/>
              </w:rPr>
            </w:pPr>
            <w:r w:rsidRPr="0020325E">
              <w:rPr>
                <w:rFonts w:cs="Arial"/>
                <w:i w:val="0"/>
                <w:sz w:val="20"/>
              </w:rPr>
              <w:t xml:space="preserve">Agents should answer Y to this question if the client is no longer a client of the agent. Saying Y to this question means that the agent will not be able to make enquiries on behalf of the client to the </w:t>
            </w:r>
            <w:r w:rsidR="00272F37" w:rsidRPr="0020325E">
              <w:rPr>
                <w:rFonts w:cs="Arial"/>
                <w:sz w:val="22"/>
              </w:rPr>
              <w:t>Tax Office</w:t>
            </w:r>
            <w:r w:rsidRPr="0020325E">
              <w:rPr>
                <w:rFonts w:cs="Arial"/>
                <w:i w:val="0"/>
                <w:sz w:val="18"/>
              </w:rPr>
              <w:t xml:space="preserve"> </w:t>
            </w:r>
            <w:r w:rsidRPr="0020325E">
              <w:rPr>
                <w:rFonts w:cs="Arial"/>
                <w:i w:val="0"/>
                <w:sz w:val="20"/>
              </w:rPr>
              <w:t>and the client will no longer be on the agents’ Activity Statement Client List report. DO NOT say Y to this if you are simply changing the postal address for Activity Statements.</w:t>
            </w:r>
          </w:p>
        </w:tc>
      </w:tr>
      <w:tr w:rsidR="00F00613" w:rsidRPr="0020325E" w:rsidTr="0020325E">
        <w:tc>
          <w:tcPr>
            <w:tcW w:w="851" w:type="dxa"/>
            <w:shd w:val="clear" w:color="auto" w:fill="auto"/>
          </w:tcPr>
          <w:p w:rsidR="00F00613" w:rsidRPr="0020325E" w:rsidRDefault="00F00613" w:rsidP="0020325E">
            <w:pPr>
              <w:spacing w:after="120"/>
              <w:rPr>
                <w:rFonts w:cs="Arial"/>
                <w:sz w:val="20"/>
              </w:rPr>
            </w:pPr>
            <w:r w:rsidRPr="0020325E">
              <w:rPr>
                <w:rFonts w:cs="Arial"/>
                <w:sz w:val="20"/>
              </w:rPr>
              <w:t>Item G</w:t>
            </w:r>
          </w:p>
        </w:tc>
        <w:tc>
          <w:tcPr>
            <w:tcW w:w="2427" w:type="dxa"/>
            <w:shd w:val="clear" w:color="auto" w:fill="auto"/>
          </w:tcPr>
          <w:p w:rsidR="00F00613" w:rsidRPr="0020325E" w:rsidRDefault="00F00613" w:rsidP="0020325E">
            <w:pPr>
              <w:spacing w:after="120"/>
              <w:rPr>
                <w:rFonts w:cs="Arial"/>
                <w:sz w:val="20"/>
              </w:rPr>
            </w:pPr>
            <w:r w:rsidRPr="0020325E">
              <w:rPr>
                <w:rFonts w:cs="Arial"/>
                <w:sz w:val="20"/>
              </w:rPr>
              <w:t>Are you modifying an existing clients details for Activity Statement purposes?</w:t>
            </w:r>
          </w:p>
        </w:tc>
        <w:tc>
          <w:tcPr>
            <w:tcW w:w="6078" w:type="dxa"/>
            <w:shd w:val="clear" w:color="auto" w:fill="auto"/>
          </w:tcPr>
          <w:p w:rsidR="00F00613" w:rsidRPr="0020325E" w:rsidRDefault="00F00613" w:rsidP="00F00613">
            <w:pPr>
              <w:pStyle w:val="BodyText"/>
              <w:rPr>
                <w:rFonts w:cs="Arial"/>
                <w:i w:val="0"/>
                <w:sz w:val="20"/>
              </w:rPr>
            </w:pPr>
            <w:r w:rsidRPr="0020325E">
              <w:rPr>
                <w:rFonts w:cs="Arial"/>
                <w:i w:val="0"/>
                <w:sz w:val="20"/>
              </w:rPr>
              <w:t>Agents should answer YES to this question if they are updating the postal address, electing to receive outgoing Activity Statements via ELS, electing to cease receiving outgoing Activity Statements via ELS or deleting a client for AS purposes.</w:t>
            </w:r>
            <w:r w:rsidR="009B61D5" w:rsidRPr="0020325E">
              <w:rPr>
                <w:rFonts w:cs="Arial"/>
                <w:i w:val="0"/>
                <w:sz w:val="20"/>
              </w:rPr>
              <w:t xml:space="preserve"> </w:t>
            </w:r>
            <w:r w:rsidRPr="0020325E">
              <w:rPr>
                <w:rFonts w:cs="Arial"/>
                <w:i w:val="0"/>
                <w:sz w:val="20"/>
              </w:rPr>
              <w:t>If the Client does not appear on the</w:t>
            </w:r>
            <w:r w:rsidR="009B61D5" w:rsidRPr="0020325E">
              <w:rPr>
                <w:rFonts w:cs="Arial"/>
                <w:i w:val="0"/>
                <w:sz w:val="20"/>
              </w:rPr>
              <w:t xml:space="preserve"> </w:t>
            </w:r>
            <w:r w:rsidRPr="0020325E">
              <w:rPr>
                <w:rFonts w:cs="Arial"/>
                <w:i w:val="0"/>
                <w:sz w:val="20"/>
              </w:rPr>
              <w:t>Activity Statement Client List, answering “Y” to</w:t>
            </w:r>
            <w:r w:rsidR="009B61D5" w:rsidRPr="0020325E">
              <w:rPr>
                <w:rFonts w:cs="Arial"/>
                <w:i w:val="0"/>
                <w:sz w:val="20"/>
              </w:rPr>
              <w:t xml:space="preserve"> </w:t>
            </w:r>
            <w:r w:rsidRPr="0020325E">
              <w:rPr>
                <w:rFonts w:cs="Arial"/>
                <w:i w:val="0"/>
                <w:sz w:val="20"/>
              </w:rPr>
              <w:t>the existing Client question will cause the transaction to reject.</w:t>
            </w:r>
            <w:r w:rsidR="009B61D5" w:rsidRPr="0020325E">
              <w:rPr>
                <w:rFonts w:cs="Arial"/>
                <w:i w:val="0"/>
                <w:sz w:val="20"/>
              </w:rPr>
              <w:t xml:space="preserve"> </w:t>
            </w:r>
            <w:r w:rsidRPr="0020325E">
              <w:rPr>
                <w:rFonts w:cs="Arial"/>
                <w:i w:val="0"/>
                <w:sz w:val="20"/>
              </w:rPr>
              <w:t>If the client does not appear on the client list ,please add the client.</w:t>
            </w:r>
          </w:p>
          <w:p w:rsidR="00F00613" w:rsidRPr="0020325E" w:rsidRDefault="00F00613" w:rsidP="0020325E">
            <w:pPr>
              <w:spacing w:after="120"/>
              <w:rPr>
                <w:rFonts w:cs="Arial"/>
                <w:sz w:val="20"/>
              </w:rPr>
            </w:pPr>
          </w:p>
        </w:tc>
      </w:tr>
      <w:tr w:rsidR="00F00613" w:rsidRPr="0020325E" w:rsidTr="0020325E">
        <w:tc>
          <w:tcPr>
            <w:tcW w:w="851" w:type="dxa"/>
            <w:shd w:val="clear" w:color="auto" w:fill="auto"/>
          </w:tcPr>
          <w:p w:rsidR="00F00613" w:rsidRPr="0020325E" w:rsidRDefault="00F00613" w:rsidP="0020325E">
            <w:pPr>
              <w:spacing w:after="120"/>
              <w:rPr>
                <w:rFonts w:cs="Arial"/>
                <w:sz w:val="20"/>
              </w:rPr>
            </w:pPr>
            <w:r w:rsidRPr="0020325E">
              <w:rPr>
                <w:rFonts w:cs="Arial"/>
                <w:sz w:val="20"/>
              </w:rPr>
              <w:t>Item H</w:t>
            </w:r>
          </w:p>
        </w:tc>
        <w:tc>
          <w:tcPr>
            <w:tcW w:w="2427" w:type="dxa"/>
            <w:shd w:val="clear" w:color="auto" w:fill="auto"/>
          </w:tcPr>
          <w:p w:rsidR="00F00613" w:rsidRPr="0020325E" w:rsidRDefault="00F00613" w:rsidP="0020325E">
            <w:pPr>
              <w:spacing w:after="120"/>
              <w:rPr>
                <w:rFonts w:cs="Arial"/>
                <w:sz w:val="20"/>
              </w:rPr>
            </w:pPr>
            <w:r w:rsidRPr="0020325E">
              <w:rPr>
                <w:rFonts w:cs="Arial"/>
                <w:sz w:val="20"/>
              </w:rPr>
              <w:t>Request to receive Activity Statement for this client via ELS?</w:t>
            </w:r>
          </w:p>
        </w:tc>
        <w:tc>
          <w:tcPr>
            <w:tcW w:w="6078" w:type="dxa"/>
            <w:shd w:val="clear" w:color="auto" w:fill="auto"/>
          </w:tcPr>
          <w:p w:rsidR="00F00613" w:rsidRPr="0020325E" w:rsidRDefault="00F00613" w:rsidP="00F00613">
            <w:pPr>
              <w:pStyle w:val="BodyText"/>
              <w:rPr>
                <w:rFonts w:cs="Arial"/>
                <w:i w:val="0"/>
                <w:sz w:val="20"/>
              </w:rPr>
            </w:pPr>
            <w:r w:rsidRPr="0020325E">
              <w:rPr>
                <w:rFonts w:cs="Arial"/>
                <w:i w:val="0"/>
                <w:sz w:val="20"/>
              </w:rPr>
              <w:t>Saying Y to this means that outgoing Activity Statements will be delivered to the agent’s ELS mailbox, instead of being delivered on paper. A booklet of Payment Advice forms will be sent to the Postal Address. If the agent requests a replacement Activity Statement it will be sent on paper.</w:t>
            </w:r>
          </w:p>
          <w:p w:rsidR="00F00613" w:rsidRPr="0020325E" w:rsidRDefault="00F00613" w:rsidP="0020325E">
            <w:pPr>
              <w:spacing w:after="120"/>
              <w:rPr>
                <w:rFonts w:cs="Arial"/>
                <w:sz w:val="20"/>
              </w:rPr>
            </w:pPr>
          </w:p>
        </w:tc>
      </w:tr>
      <w:tr w:rsidR="00F00613" w:rsidRPr="0020325E" w:rsidTr="0020325E">
        <w:tc>
          <w:tcPr>
            <w:tcW w:w="851" w:type="dxa"/>
            <w:shd w:val="clear" w:color="auto" w:fill="auto"/>
          </w:tcPr>
          <w:p w:rsidR="00F00613" w:rsidRPr="0020325E" w:rsidRDefault="00F00613" w:rsidP="0020325E">
            <w:pPr>
              <w:spacing w:after="120"/>
              <w:rPr>
                <w:rFonts w:cs="Arial"/>
                <w:sz w:val="20"/>
              </w:rPr>
            </w:pPr>
            <w:r w:rsidRPr="0020325E">
              <w:rPr>
                <w:rFonts w:cs="Arial"/>
                <w:sz w:val="20"/>
              </w:rPr>
              <w:t>Item I</w:t>
            </w:r>
          </w:p>
        </w:tc>
        <w:tc>
          <w:tcPr>
            <w:tcW w:w="2427" w:type="dxa"/>
            <w:shd w:val="clear" w:color="auto" w:fill="auto"/>
          </w:tcPr>
          <w:p w:rsidR="00F00613" w:rsidRPr="0020325E" w:rsidRDefault="00F00613" w:rsidP="0020325E">
            <w:pPr>
              <w:spacing w:after="120"/>
              <w:rPr>
                <w:rFonts w:cs="Arial"/>
                <w:sz w:val="20"/>
              </w:rPr>
            </w:pPr>
            <w:r w:rsidRPr="0020325E">
              <w:rPr>
                <w:rFonts w:cs="Arial"/>
                <w:sz w:val="20"/>
              </w:rPr>
              <w:t>Request to cease receiving Activity Statement for this client via ELS?</w:t>
            </w:r>
          </w:p>
        </w:tc>
        <w:tc>
          <w:tcPr>
            <w:tcW w:w="6078" w:type="dxa"/>
            <w:shd w:val="clear" w:color="auto" w:fill="auto"/>
          </w:tcPr>
          <w:p w:rsidR="00F00613" w:rsidRPr="0020325E" w:rsidRDefault="00F00613" w:rsidP="00F00613">
            <w:pPr>
              <w:pStyle w:val="BodyText"/>
              <w:rPr>
                <w:rFonts w:cs="Arial"/>
                <w:i w:val="0"/>
                <w:sz w:val="20"/>
              </w:rPr>
            </w:pPr>
            <w:r w:rsidRPr="0020325E">
              <w:rPr>
                <w:rFonts w:cs="Arial"/>
                <w:i w:val="0"/>
                <w:sz w:val="20"/>
              </w:rPr>
              <w:t>Saying YES to this means that outgoing Activity Statements will be delivered on paper, instead of being delivered to the agent’s ELS mailbox.</w:t>
            </w:r>
            <w:r w:rsidR="009B61D5" w:rsidRPr="0020325E">
              <w:rPr>
                <w:rFonts w:cs="Arial"/>
                <w:i w:val="0"/>
                <w:sz w:val="20"/>
              </w:rPr>
              <w:t xml:space="preserve"> </w:t>
            </w:r>
            <w:r w:rsidRPr="0020325E">
              <w:rPr>
                <w:rFonts w:cs="Arial"/>
                <w:i w:val="0"/>
                <w:sz w:val="20"/>
              </w:rPr>
              <w:t>The agent will still be able to lodge the activity statement through ELS.</w:t>
            </w:r>
          </w:p>
          <w:p w:rsidR="00F00613" w:rsidRPr="0020325E" w:rsidRDefault="00F00613" w:rsidP="0020325E">
            <w:pPr>
              <w:spacing w:after="120"/>
              <w:rPr>
                <w:rFonts w:cs="Arial"/>
                <w:sz w:val="20"/>
              </w:rPr>
            </w:pPr>
          </w:p>
        </w:tc>
      </w:tr>
    </w:tbl>
    <w:p w:rsidR="008B198A" w:rsidRPr="00930EC9" w:rsidRDefault="008B198A" w:rsidP="008B198A">
      <w:pPr>
        <w:rPr>
          <w:rFonts w:cs="Arial"/>
        </w:rPr>
      </w:pPr>
    </w:p>
    <w:p w:rsidR="00F06BBE" w:rsidRPr="00930EC9" w:rsidRDefault="00CD6823" w:rsidP="00F06BBE">
      <w:pPr>
        <w:spacing w:after="240"/>
        <w:rPr>
          <w:rFonts w:cs="Arial"/>
        </w:rPr>
      </w:pPr>
      <w:r>
        <w:rPr>
          <w:rFonts w:cs="Arial"/>
        </w:rPr>
        <w:br w:type="page"/>
      </w:r>
      <w:r w:rsidR="00F06BBE" w:rsidRPr="00930EC9">
        <w:rPr>
          <w:rFonts w:cs="Arial"/>
        </w:rPr>
        <w:lastRenderedPageBreak/>
        <w:t>The table below details conditions for the Activity Statement requests</w:t>
      </w:r>
    </w:p>
    <w:tbl>
      <w:tblPr>
        <w:tblW w:w="7981" w:type="dxa"/>
        <w:tblInd w:w="93" w:type="dxa"/>
        <w:tblLook w:val="0000" w:firstRow="0" w:lastRow="0" w:firstColumn="0" w:lastColumn="0" w:noHBand="0" w:noVBand="0"/>
      </w:tblPr>
      <w:tblGrid>
        <w:gridCol w:w="1942"/>
        <w:gridCol w:w="960"/>
        <w:gridCol w:w="394"/>
        <w:gridCol w:w="430"/>
        <w:gridCol w:w="507"/>
        <w:gridCol w:w="430"/>
        <w:gridCol w:w="507"/>
        <w:gridCol w:w="430"/>
        <w:gridCol w:w="507"/>
        <w:gridCol w:w="430"/>
        <w:gridCol w:w="507"/>
        <w:gridCol w:w="430"/>
        <w:gridCol w:w="507"/>
      </w:tblGrid>
      <w:tr w:rsidR="00F06BBE" w:rsidRPr="00930EC9">
        <w:trPr>
          <w:trHeight w:val="315"/>
        </w:trPr>
        <w:tc>
          <w:tcPr>
            <w:tcW w:w="1942" w:type="dxa"/>
            <w:tcBorders>
              <w:top w:val="single" w:sz="18"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20"/>
              </w:rPr>
            </w:pPr>
            <w:r w:rsidRPr="00930EC9">
              <w:rPr>
                <w:rFonts w:cs="Arial"/>
                <w:sz w:val="20"/>
              </w:rPr>
              <w:t>Tag</w:t>
            </w:r>
          </w:p>
        </w:tc>
        <w:tc>
          <w:tcPr>
            <w:tcW w:w="96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20"/>
              </w:rPr>
            </w:pPr>
          </w:p>
        </w:tc>
        <w:tc>
          <w:tcPr>
            <w:tcW w:w="394"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20"/>
              </w:rPr>
            </w:pPr>
            <w:r w:rsidRPr="00930EC9">
              <w:rPr>
                <w:rFonts w:cs="Arial"/>
                <w:sz w:val="20"/>
              </w:rPr>
              <w:t> </w:t>
            </w:r>
          </w:p>
        </w:tc>
        <w:tc>
          <w:tcPr>
            <w:tcW w:w="937"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Cs w:val="24"/>
              </w:rPr>
            </w:pPr>
            <w:r w:rsidRPr="00930EC9">
              <w:rPr>
                <w:rFonts w:cs="Arial"/>
                <w:szCs w:val="24"/>
              </w:rPr>
              <w:t>^FPE</w:t>
            </w:r>
          </w:p>
        </w:tc>
        <w:tc>
          <w:tcPr>
            <w:tcW w:w="937"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Cs w:val="24"/>
              </w:rPr>
            </w:pPr>
            <w:r w:rsidRPr="00930EC9">
              <w:rPr>
                <w:rFonts w:cs="Arial"/>
                <w:szCs w:val="24"/>
              </w:rPr>
              <w:t>^FPH</w:t>
            </w:r>
          </w:p>
        </w:tc>
        <w:tc>
          <w:tcPr>
            <w:tcW w:w="937"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Cs w:val="24"/>
              </w:rPr>
            </w:pPr>
            <w:r w:rsidRPr="00930EC9">
              <w:rPr>
                <w:rFonts w:cs="Arial"/>
                <w:szCs w:val="24"/>
              </w:rPr>
              <w:t>^FPI</w:t>
            </w:r>
          </w:p>
        </w:tc>
        <w:tc>
          <w:tcPr>
            <w:tcW w:w="937" w:type="dxa"/>
            <w:gridSpan w:val="2"/>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Cs w:val="24"/>
              </w:rPr>
            </w:pPr>
            <w:r w:rsidRPr="00930EC9">
              <w:rPr>
                <w:rFonts w:cs="Arial"/>
                <w:szCs w:val="24"/>
              </w:rPr>
              <w:t>^FPC</w:t>
            </w:r>
          </w:p>
        </w:tc>
        <w:tc>
          <w:tcPr>
            <w:tcW w:w="937" w:type="dxa"/>
            <w:gridSpan w:val="2"/>
            <w:tcBorders>
              <w:top w:val="single" w:sz="18" w:space="0" w:color="auto"/>
              <w:left w:val="dotted" w:sz="4" w:space="0" w:color="auto"/>
              <w:bottom w:val="dotted" w:sz="4" w:space="0" w:color="auto"/>
              <w:right w:val="single" w:sz="18" w:space="0" w:color="auto"/>
            </w:tcBorders>
            <w:shd w:val="clear" w:color="auto" w:fill="auto"/>
            <w:noWrap/>
            <w:vAlign w:val="bottom"/>
          </w:tcPr>
          <w:p w:rsidR="00F06BBE" w:rsidRPr="00930EC9" w:rsidRDefault="00F06BBE" w:rsidP="00F06BBE">
            <w:pPr>
              <w:jc w:val="center"/>
              <w:rPr>
                <w:rFonts w:cs="Arial"/>
                <w:szCs w:val="24"/>
              </w:rPr>
            </w:pPr>
            <w:r w:rsidRPr="00930EC9">
              <w:rPr>
                <w:rFonts w:cs="Arial"/>
                <w:szCs w:val="24"/>
              </w:rPr>
              <w:t>^FPD</w:t>
            </w:r>
          </w:p>
        </w:tc>
      </w:tr>
      <w:tr w:rsidR="00F06BBE" w:rsidRPr="00930EC9">
        <w:trPr>
          <w:trHeight w:val="270"/>
        </w:trPr>
        <w:tc>
          <w:tcPr>
            <w:tcW w:w="1942" w:type="dxa"/>
            <w:tcBorders>
              <w:top w:val="dotted" w:sz="4" w:space="0" w:color="auto"/>
              <w:left w:val="single" w:sz="18" w:space="0" w:color="auto"/>
              <w:bottom w:val="single" w:sz="18"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Request Type</w:t>
            </w:r>
          </w:p>
        </w:tc>
        <w:tc>
          <w:tcPr>
            <w:tcW w:w="96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 </w:t>
            </w:r>
          </w:p>
        </w:tc>
        <w:tc>
          <w:tcPr>
            <w:tcW w:w="394"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 </w:t>
            </w:r>
          </w:p>
        </w:tc>
        <w:tc>
          <w:tcPr>
            <w:tcW w:w="43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E</w:t>
            </w:r>
          </w:p>
        </w:tc>
        <w:tc>
          <w:tcPr>
            <w:tcW w:w="507"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E</w:t>
            </w:r>
          </w:p>
        </w:tc>
        <w:tc>
          <w:tcPr>
            <w:tcW w:w="43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F</w:t>
            </w:r>
          </w:p>
        </w:tc>
        <w:tc>
          <w:tcPr>
            <w:tcW w:w="507"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F</w:t>
            </w:r>
          </w:p>
        </w:tc>
        <w:tc>
          <w:tcPr>
            <w:tcW w:w="43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G</w:t>
            </w:r>
          </w:p>
        </w:tc>
        <w:tc>
          <w:tcPr>
            <w:tcW w:w="507"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G</w:t>
            </w:r>
          </w:p>
        </w:tc>
        <w:tc>
          <w:tcPr>
            <w:tcW w:w="43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H</w:t>
            </w:r>
          </w:p>
        </w:tc>
        <w:tc>
          <w:tcPr>
            <w:tcW w:w="507"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H</w:t>
            </w:r>
          </w:p>
        </w:tc>
        <w:tc>
          <w:tcPr>
            <w:tcW w:w="43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I</w:t>
            </w:r>
          </w:p>
        </w:tc>
        <w:tc>
          <w:tcPr>
            <w:tcW w:w="507" w:type="dxa"/>
            <w:tcBorders>
              <w:top w:val="dotted" w:sz="4" w:space="0" w:color="auto"/>
              <w:left w:val="dotted" w:sz="4" w:space="0" w:color="auto"/>
              <w:bottom w:val="single" w:sz="18" w:space="0" w:color="auto"/>
              <w:right w:val="single" w:sz="18"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I</w:t>
            </w:r>
          </w:p>
        </w:tc>
      </w:tr>
      <w:tr w:rsidR="00F06BBE" w:rsidRPr="00930EC9">
        <w:trPr>
          <w:trHeight w:val="255"/>
        </w:trPr>
        <w:tc>
          <w:tcPr>
            <w:tcW w:w="1942" w:type="dxa"/>
            <w:tcBorders>
              <w:top w:val="single" w:sz="18"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 xml:space="preserve">Is the client an </w:t>
            </w:r>
            <w:smartTag w:uri="urn:schemas-microsoft-com:office:smarttags" w:element="place">
              <w:smartTag w:uri="urn:schemas-microsoft-com:office:smarttags" w:element="State">
                <w:r w:rsidRPr="00930EC9">
                  <w:rPr>
                    <w:rFonts w:cs="Arial"/>
                    <w:sz w:val="16"/>
                    <w:szCs w:val="16"/>
                  </w:rPr>
                  <w:t>Ind</w:t>
                </w:r>
              </w:smartTag>
            </w:smartTag>
          </w:p>
        </w:tc>
        <w:tc>
          <w:tcPr>
            <w:tcW w:w="96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^BFF</w:t>
            </w:r>
          </w:p>
        </w:tc>
        <w:tc>
          <w:tcPr>
            <w:tcW w:w="394"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1</w:t>
            </w:r>
          </w:p>
        </w:tc>
        <w:tc>
          <w:tcPr>
            <w:tcW w:w="43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Y</w:t>
            </w:r>
          </w:p>
        </w:tc>
        <w:tc>
          <w:tcPr>
            <w:tcW w:w="507"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N</w:t>
            </w:r>
          </w:p>
        </w:tc>
        <w:tc>
          <w:tcPr>
            <w:tcW w:w="43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Y</w:t>
            </w:r>
          </w:p>
        </w:tc>
        <w:tc>
          <w:tcPr>
            <w:tcW w:w="507"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N</w:t>
            </w:r>
          </w:p>
        </w:tc>
        <w:tc>
          <w:tcPr>
            <w:tcW w:w="43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Y</w:t>
            </w:r>
          </w:p>
        </w:tc>
        <w:tc>
          <w:tcPr>
            <w:tcW w:w="507"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N</w:t>
            </w:r>
          </w:p>
        </w:tc>
        <w:tc>
          <w:tcPr>
            <w:tcW w:w="43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Y</w:t>
            </w:r>
          </w:p>
        </w:tc>
        <w:tc>
          <w:tcPr>
            <w:tcW w:w="507"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N</w:t>
            </w:r>
          </w:p>
        </w:tc>
        <w:tc>
          <w:tcPr>
            <w:tcW w:w="43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Y</w:t>
            </w:r>
          </w:p>
        </w:tc>
        <w:tc>
          <w:tcPr>
            <w:tcW w:w="507" w:type="dxa"/>
            <w:tcBorders>
              <w:top w:val="single" w:sz="18" w:space="0" w:color="auto"/>
              <w:left w:val="dotted" w:sz="4" w:space="0" w:color="auto"/>
              <w:bottom w:val="dotted" w:sz="4" w:space="0" w:color="auto"/>
              <w:right w:val="single" w:sz="18"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N</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FRN YEAR</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^IJB</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Reason</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^BFY</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N</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Indiv Name</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^ABF</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2a</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Sex Code</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^ABD</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2b</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DoB</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^ABQ</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2c</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Non-indiv Name</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^AAU</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2d</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ABN</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^EBN</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2e</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c>
          <w:tcPr>
            <w:tcW w:w="50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O1</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TFN</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^AAD</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2f</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c>
          <w:tcPr>
            <w:tcW w:w="50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C1</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IT Address</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^ABH</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3</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r>
      <w:tr w:rsidR="00F06BBE" w:rsidRPr="00930EC9">
        <w:trPr>
          <w:trHeight w:val="255"/>
        </w:trPr>
        <w:tc>
          <w:tcPr>
            <w:tcW w:w="194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 xml:space="preserve">AS Address </w:t>
            </w:r>
          </w:p>
        </w:tc>
        <w:tc>
          <w:tcPr>
            <w:tcW w:w="9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^IJC</w:t>
            </w:r>
          </w:p>
        </w:tc>
        <w:tc>
          <w:tcPr>
            <w:tcW w:w="3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4</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4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c>
          <w:tcPr>
            <w:tcW w:w="50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F06BBE" w:rsidRPr="00930EC9" w:rsidRDefault="00F06BBE" w:rsidP="00F06BBE">
            <w:pPr>
              <w:jc w:val="center"/>
              <w:rPr>
                <w:rFonts w:cs="Arial"/>
                <w:sz w:val="16"/>
                <w:szCs w:val="16"/>
              </w:rPr>
            </w:pPr>
            <w:r w:rsidRPr="00930EC9">
              <w:rPr>
                <w:rFonts w:cs="Arial"/>
                <w:sz w:val="16"/>
                <w:szCs w:val="16"/>
              </w:rPr>
              <w:t>M</w:t>
            </w:r>
          </w:p>
        </w:tc>
      </w:tr>
      <w:tr w:rsidR="00F06BBE" w:rsidRPr="00930EC9">
        <w:trPr>
          <w:trHeight w:val="270"/>
        </w:trPr>
        <w:tc>
          <w:tcPr>
            <w:tcW w:w="1942" w:type="dxa"/>
            <w:tcBorders>
              <w:top w:val="dotted" w:sz="4" w:space="0" w:color="auto"/>
              <w:left w:val="single" w:sz="18" w:space="0" w:color="auto"/>
              <w:bottom w:val="single" w:sz="18"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Prev Non-Indiv Name</w:t>
            </w:r>
          </w:p>
        </w:tc>
        <w:tc>
          <w:tcPr>
            <w:tcW w:w="96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F06BBE">
            <w:pPr>
              <w:rPr>
                <w:rFonts w:cs="Arial"/>
                <w:sz w:val="16"/>
                <w:szCs w:val="16"/>
              </w:rPr>
            </w:pPr>
            <w:r w:rsidRPr="00930EC9">
              <w:rPr>
                <w:rFonts w:cs="Arial"/>
                <w:sz w:val="16"/>
                <w:szCs w:val="16"/>
              </w:rPr>
              <w:t>^APP</w:t>
            </w:r>
          </w:p>
        </w:tc>
        <w:tc>
          <w:tcPr>
            <w:tcW w:w="394" w:type="dxa"/>
            <w:tcBorders>
              <w:top w:val="dotted" w:sz="4" w:space="0" w:color="auto"/>
              <w:left w:val="dotted" w:sz="4" w:space="0" w:color="auto"/>
              <w:bottom w:val="single" w:sz="18" w:space="0" w:color="auto"/>
              <w:right w:val="dotted" w:sz="4" w:space="0" w:color="auto"/>
            </w:tcBorders>
            <w:shd w:val="clear" w:color="auto" w:fill="auto"/>
            <w:noWrap/>
            <w:vAlign w:val="bottom"/>
          </w:tcPr>
          <w:p w:rsidR="00F06BBE" w:rsidRPr="00930EC9" w:rsidRDefault="00F06BBE" w:rsidP="009955C5">
            <w:pPr>
              <w:rPr>
                <w:rFonts w:cs="Arial"/>
                <w:sz w:val="16"/>
                <w:szCs w:val="16"/>
              </w:rPr>
            </w:pPr>
            <w:r w:rsidRPr="00930EC9">
              <w:rPr>
                <w:rFonts w:cs="Arial"/>
                <w:sz w:val="16"/>
                <w:szCs w:val="16"/>
              </w:rPr>
              <w:t>5</w:t>
            </w:r>
          </w:p>
        </w:tc>
        <w:tc>
          <w:tcPr>
            <w:tcW w:w="430"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430"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c>
          <w:tcPr>
            <w:tcW w:w="507" w:type="dxa"/>
            <w:tcBorders>
              <w:top w:val="dotted" w:sz="4" w:space="0" w:color="auto"/>
              <w:left w:val="dotted" w:sz="4" w:space="0" w:color="auto"/>
              <w:bottom w:val="single" w:sz="18" w:space="0" w:color="auto"/>
              <w:right w:val="single" w:sz="18" w:space="0" w:color="auto"/>
            </w:tcBorders>
            <w:shd w:val="clear" w:color="auto" w:fill="C0C0C0"/>
            <w:noWrap/>
            <w:vAlign w:val="bottom"/>
          </w:tcPr>
          <w:p w:rsidR="00F06BBE" w:rsidRPr="00930EC9" w:rsidRDefault="00F06BBE" w:rsidP="00F06BBE">
            <w:pPr>
              <w:jc w:val="center"/>
              <w:rPr>
                <w:rFonts w:cs="Arial"/>
                <w:sz w:val="16"/>
                <w:szCs w:val="16"/>
              </w:rPr>
            </w:pPr>
            <w:r w:rsidRPr="00930EC9">
              <w:rPr>
                <w:rFonts w:cs="Arial"/>
                <w:sz w:val="16"/>
                <w:szCs w:val="16"/>
              </w:rPr>
              <w:t> </w:t>
            </w:r>
          </w:p>
        </w:tc>
      </w:tr>
    </w:tbl>
    <w:p w:rsidR="008B198A" w:rsidRPr="00930EC9" w:rsidRDefault="00677764" w:rsidP="008B198A">
      <w:pPr>
        <w:rPr>
          <w:rFonts w:cs="Arial"/>
          <w:sz w:val="20"/>
        </w:rPr>
      </w:pPr>
      <w:r w:rsidRPr="00930EC9">
        <w:rPr>
          <w:rFonts w:cs="Arial"/>
          <w:sz w:val="20"/>
        </w:rPr>
        <w:t>C1 - TFN must be supplied if ABN is not entered - cannot provide both</w:t>
      </w:r>
    </w:p>
    <w:p w:rsidR="00677764" w:rsidRPr="00930EC9" w:rsidRDefault="00677764" w:rsidP="008B198A">
      <w:pPr>
        <w:rPr>
          <w:rFonts w:cs="Arial"/>
          <w:sz w:val="20"/>
        </w:rPr>
      </w:pPr>
      <w:r w:rsidRPr="00930EC9">
        <w:rPr>
          <w:rFonts w:cs="Arial"/>
          <w:sz w:val="20"/>
        </w:rPr>
        <w:t>O1 - ABN can be supplied - if no TFN, ABN must be present - cannot provide both</w:t>
      </w:r>
    </w:p>
    <w:p w:rsidR="008B198A" w:rsidRPr="00930EC9" w:rsidRDefault="00677764" w:rsidP="00295903">
      <w:pPr>
        <w:pStyle w:val="Heading3"/>
      </w:pPr>
      <w:bookmarkStart w:id="225" w:name="_Toc386460461"/>
      <w:r w:rsidRPr="00930EC9">
        <w:t>Request Combinations</w:t>
      </w:r>
      <w:bookmarkEnd w:id="225"/>
    </w:p>
    <w:p w:rsidR="008B198A" w:rsidRPr="00930EC9" w:rsidRDefault="00F00613" w:rsidP="00677764">
      <w:pPr>
        <w:rPr>
          <w:rFonts w:cs="Arial"/>
        </w:rPr>
      </w:pPr>
      <w:r w:rsidRPr="00930EC9">
        <w:rPr>
          <w:rFonts w:cs="Arial"/>
        </w:rPr>
        <w:t>The tables below attempt to simplify the val</w:t>
      </w:r>
      <w:r w:rsidR="00677764" w:rsidRPr="00930EC9">
        <w:rPr>
          <w:rFonts w:cs="Arial"/>
        </w:rPr>
        <w:t>id combination of requests</w:t>
      </w:r>
    </w:p>
    <w:p w:rsidR="00F00613" w:rsidRPr="00930EC9" w:rsidRDefault="00F00613" w:rsidP="008B198A">
      <w:pPr>
        <w:rPr>
          <w:rFonts w:cs="Arial"/>
        </w:rPr>
      </w:pPr>
    </w:p>
    <w:tbl>
      <w:tblPr>
        <w:tblW w:w="9438" w:type="dxa"/>
        <w:tblInd w:w="93" w:type="dxa"/>
        <w:tblLook w:val="0000" w:firstRow="0" w:lastRow="0" w:firstColumn="0" w:lastColumn="0" w:noHBand="0" w:noVBand="0"/>
      </w:tblPr>
      <w:tblGrid>
        <w:gridCol w:w="2992"/>
        <w:gridCol w:w="851"/>
        <w:gridCol w:w="567"/>
        <w:gridCol w:w="425"/>
        <w:gridCol w:w="425"/>
        <w:gridCol w:w="390"/>
        <w:gridCol w:w="390"/>
        <w:gridCol w:w="283"/>
        <w:gridCol w:w="377"/>
        <w:gridCol w:w="363"/>
        <w:gridCol w:w="403"/>
        <w:gridCol w:w="390"/>
        <w:gridCol w:w="323"/>
        <w:gridCol w:w="283"/>
        <w:gridCol w:w="350"/>
        <w:gridCol w:w="390"/>
        <w:gridCol w:w="363"/>
      </w:tblGrid>
      <w:tr w:rsidR="00677764" w:rsidRPr="00930EC9">
        <w:trPr>
          <w:trHeight w:val="330"/>
        </w:trPr>
        <w:tc>
          <w:tcPr>
            <w:tcW w:w="2992" w:type="dxa"/>
            <w:tcBorders>
              <w:top w:val="single" w:sz="18" w:space="0" w:color="auto"/>
              <w:left w:val="single" w:sz="18" w:space="0" w:color="auto"/>
              <w:bottom w:val="single" w:sz="18" w:space="0" w:color="auto"/>
              <w:right w:val="dotted" w:sz="4" w:space="0" w:color="auto"/>
            </w:tcBorders>
            <w:shd w:val="diagCross" w:color="auto" w:fill="auto"/>
            <w:noWrap/>
            <w:vAlign w:val="bottom"/>
          </w:tcPr>
          <w:p w:rsidR="00677764" w:rsidRPr="00930EC9" w:rsidRDefault="00677764" w:rsidP="00677764">
            <w:pPr>
              <w:rPr>
                <w:rFonts w:cs="Arial"/>
                <w:szCs w:val="24"/>
              </w:rPr>
            </w:pPr>
            <w:r w:rsidRPr="00930EC9">
              <w:rPr>
                <w:rFonts w:cs="Arial"/>
                <w:szCs w:val="24"/>
              </w:rPr>
              <w:t> </w:t>
            </w:r>
          </w:p>
        </w:tc>
        <w:tc>
          <w:tcPr>
            <w:tcW w:w="851" w:type="dxa"/>
            <w:tcBorders>
              <w:top w:val="single" w:sz="18" w:space="0" w:color="auto"/>
              <w:left w:val="dotted" w:sz="4" w:space="0" w:color="auto"/>
              <w:bottom w:val="single" w:sz="18" w:space="0" w:color="auto"/>
              <w:right w:val="dotted" w:sz="4" w:space="0" w:color="auto"/>
            </w:tcBorders>
            <w:shd w:val="diagCross" w:color="auto" w:fill="auto"/>
            <w:noWrap/>
            <w:vAlign w:val="bottom"/>
          </w:tcPr>
          <w:p w:rsidR="00677764" w:rsidRPr="00930EC9" w:rsidRDefault="00677764" w:rsidP="00677764">
            <w:pPr>
              <w:rPr>
                <w:rFonts w:cs="Arial"/>
                <w:szCs w:val="24"/>
              </w:rPr>
            </w:pPr>
            <w:r w:rsidRPr="00930EC9">
              <w:rPr>
                <w:rFonts w:cs="Arial"/>
                <w:szCs w:val="24"/>
              </w:rPr>
              <w:t> </w:t>
            </w:r>
          </w:p>
        </w:tc>
        <w:tc>
          <w:tcPr>
            <w:tcW w:w="567" w:type="dxa"/>
            <w:tcBorders>
              <w:top w:val="single" w:sz="18" w:space="0" w:color="auto"/>
              <w:left w:val="dotted" w:sz="4" w:space="0" w:color="auto"/>
              <w:bottom w:val="single" w:sz="18"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25"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A</w:t>
            </w:r>
          </w:p>
        </w:tc>
        <w:tc>
          <w:tcPr>
            <w:tcW w:w="425"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B</w:t>
            </w:r>
          </w:p>
        </w:tc>
        <w:tc>
          <w:tcPr>
            <w:tcW w:w="390"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C</w:t>
            </w:r>
          </w:p>
        </w:tc>
        <w:tc>
          <w:tcPr>
            <w:tcW w:w="390"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D</w:t>
            </w:r>
          </w:p>
        </w:tc>
        <w:tc>
          <w:tcPr>
            <w:tcW w:w="283" w:type="dxa"/>
            <w:tcBorders>
              <w:top w:val="single" w:sz="18" w:space="0" w:color="auto"/>
              <w:left w:val="dotted" w:sz="4" w:space="0" w:color="auto"/>
              <w:bottom w:val="single" w:sz="18" w:space="0" w:color="auto"/>
              <w:right w:val="dotted" w:sz="4" w:space="0" w:color="auto"/>
            </w:tcBorders>
            <w:shd w:val="clear" w:color="auto" w:fill="C0C0C0"/>
            <w:noWrap/>
            <w:vAlign w:val="bottom"/>
          </w:tcPr>
          <w:p w:rsidR="00677764" w:rsidRPr="00930EC9" w:rsidRDefault="00677764" w:rsidP="00677764">
            <w:pPr>
              <w:jc w:val="center"/>
              <w:rPr>
                <w:rFonts w:cs="Arial"/>
                <w:b/>
                <w:bCs/>
                <w:szCs w:val="24"/>
              </w:rPr>
            </w:pPr>
            <w:r w:rsidRPr="00930EC9">
              <w:rPr>
                <w:rFonts w:cs="Arial"/>
                <w:b/>
                <w:bCs/>
                <w:szCs w:val="24"/>
              </w:rPr>
              <w:t> </w:t>
            </w:r>
          </w:p>
        </w:tc>
        <w:tc>
          <w:tcPr>
            <w:tcW w:w="377"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E</w:t>
            </w:r>
          </w:p>
        </w:tc>
        <w:tc>
          <w:tcPr>
            <w:tcW w:w="363"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F</w:t>
            </w:r>
          </w:p>
        </w:tc>
        <w:tc>
          <w:tcPr>
            <w:tcW w:w="403"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G</w:t>
            </w:r>
          </w:p>
        </w:tc>
        <w:tc>
          <w:tcPr>
            <w:tcW w:w="390"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H</w:t>
            </w:r>
          </w:p>
        </w:tc>
        <w:tc>
          <w:tcPr>
            <w:tcW w:w="323"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I</w:t>
            </w:r>
          </w:p>
        </w:tc>
        <w:tc>
          <w:tcPr>
            <w:tcW w:w="283" w:type="dxa"/>
            <w:tcBorders>
              <w:top w:val="single" w:sz="18" w:space="0" w:color="auto"/>
              <w:left w:val="dotted" w:sz="4" w:space="0" w:color="auto"/>
              <w:bottom w:val="single" w:sz="18" w:space="0" w:color="auto"/>
              <w:right w:val="dotted" w:sz="4" w:space="0" w:color="auto"/>
            </w:tcBorders>
            <w:shd w:val="clear" w:color="auto" w:fill="C0C0C0"/>
            <w:noWrap/>
            <w:vAlign w:val="bottom"/>
          </w:tcPr>
          <w:p w:rsidR="00677764" w:rsidRPr="00930EC9" w:rsidRDefault="00677764" w:rsidP="00677764">
            <w:pPr>
              <w:jc w:val="center"/>
              <w:rPr>
                <w:rFonts w:cs="Arial"/>
                <w:b/>
                <w:bCs/>
                <w:szCs w:val="24"/>
              </w:rPr>
            </w:pPr>
            <w:r w:rsidRPr="00930EC9">
              <w:rPr>
                <w:rFonts w:cs="Arial"/>
                <w:b/>
                <w:bCs/>
                <w:szCs w:val="24"/>
              </w:rPr>
              <w:t> </w:t>
            </w:r>
          </w:p>
        </w:tc>
        <w:tc>
          <w:tcPr>
            <w:tcW w:w="350"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J</w:t>
            </w:r>
          </w:p>
        </w:tc>
        <w:tc>
          <w:tcPr>
            <w:tcW w:w="390" w:type="dxa"/>
            <w:tcBorders>
              <w:top w:val="single" w:sz="18"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K</w:t>
            </w:r>
          </w:p>
        </w:tc>
        <w:tc>
          <w:tcPr>
            <w:tcW w:w="236" w:type="dxa"/>
            <w:tcBorders>
              <w:top w:val="single" w:sz="18" w:space="0" w:color="auto"/>
              <w:left w:val="dotted" w:sz="4" w:space="0" w:color="auto"/>
              <w:bottom w:val="single" w:sz="18"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L</w:t>
            </w:r>
          </w:p>
        </w:tc>
      </w:tr>
      <w:tr w:rsidR="00677764" w:rsidRPr="00930EC9">
        <w:trPr>
          <w:trHeight w:val="315"/>
        </w:trPr>
        <w:tc>
          <w:tcPr>
            <w:tcW w:w="2992" w:type="dxa"/>
            <w:tcBorders>
              <w:top w:val="single" w:sz="18"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IT - Add client</w:t>
            </w:r>
          </w:p>
        </w:tc>
        <w:tc>
          <w:tcPr>
            <w:tcW w:w="851"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^BFI</w:t>
            </w:r>
          </w:p>
        </w:tc>
        <w:tc>
          <w:tcPr>
            <w:tcW w:w="567" w:type="dxa"/>
            <w:tcBorders>
              <w:top w:val="single" w:sz="18"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A</w:t>
            </w:r>
          </w:p>
        </w:tc>
        <w:tc>
          <w:tcPr>
            <w:tcW w:w="425" w:type="dxa"/>
            <w:tcBorders>
              <w:top w:val="single" w:sz="18" w:space="0" w:color="auto"/>
              <w:left w:val="single" w:sz="18"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25"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single" w:sz="18"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63"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03"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23"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single" w:sz="18"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single" w:sz="18"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single" w:sz="18"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IT - Delete client</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^BFJ</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B</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IT - Change name</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^BFG</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C</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IT - Change Address</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^BFH</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D</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120"/>
        </w:trPr>
        <w:tc>
          <w:tcPr>
            <w:tcW w:w="2992" w:type="dxa"/>
            <w:tcBorders>
              <w:top w:val="dotted" w:sz="4" w:space="0" w:color="auto"/>
              <w:left w:val="single" w:sz="18" w:space="0" w:color="auto"/>
              <w:bottom w:val="dotted" w:sz="4" w:space="0" w:color="auto"/>
              <w:right w:val="dotted" w:sz="4" w:space="0" w:color="auto"/>
            </w:tcBorders>
            <w:shd w:val="clear" w:color="auto" w:fill="C0C0C0"/>
            <w:noWrap/>
            <w:vAlign w:val="bottom"/>
          </w:tcPr>
          <w:p w:rsidR="00677764" w:rsidRPr="00930EC9" w:rsidRDefault="00677764" w:rsidP="00677764">
            <w:pPr>
              <w:rPr>
                <w:rFonts w:cs="Arial"/>
                <w:sz w:val="16"/>
                <w:szCs w:val="16"/>
              </w:rPr>
            </w:pPr>
            <w:r w:rsidRPr="00930EC9">
              <w:rPr>
                <w:rFonts w:cs="Arial"/>
                <w:sz w:val="16"/>
                <w:szCs w:val="16"/>
              </w:rPr>
              <w:t> </w:t>
            </w:r>
          </w:p>
        </w:tc>
        <w:tc>
          <w:tcPr>
            <w:tcW w:w="851"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b/>
                <w:bCs/>
                <w:sz w:val="20"/>
              </w:rPr>
            </w:pPr>
            <w:r w:rsidRPr="00930EC9">
              <w:rPr>
                <w:rFonts w:cs="Arial"/>
                <w:b/>
                <w:bCs/>
                <w:sz w:val="20"/>
              </w:rPr>
              <w:t> </w:t>
            </w:r>
          </w:p>
        </w:tc>
        <w:tc>
          <w:tcPr>
            <w:tcW w:w="567"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677764" w:rsidRPr="00930EC9" w:rsidRDefault="00677764" w:rsidP="00677764">
            <w:pPr>
              <w:jc w:val="center"/>
              <w:rPr>
                <w:rFonts w:cs="Arial"/>
                <w:b/>
                <w:bCs/>
                <w:szCs w:val="24"/>
              </w:rPr>
            </w:pPr>
            <w:r w:rsidRPr="00930EC9">
              <w:rPr>
                <w:rFonts w:cs="Arial"/>
                <w:b/>
                <w:bCs/>
                <w:szCs w:val="24"/>
              </w:rPr>
              <w:t> </w:t>
            </w:r>
          </w:p>
        </w:tc>
        <w:tc>
          <w:tcPr>
            <w:tcW w:w="425" w:type="dxa"/>
            <w:tcBorders>
              <w:top w:val="dotted" w:sz="4" w:space="0" w:color="auto"/>
              <w:left w:val="single" w:sz="18"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6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0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2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36"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AS - Add client</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^FPE</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E</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AS - Delete client</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^FPH</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F</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63"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AS - Are you modifying an exsiting clients details</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^FPI</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G</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 </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03"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AS - Receive AS via ELS</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^FPC</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H</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AS - Cease receiving AS via ELS</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^FPD</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I</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23"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120"/>
        </w:trPr>
        <w:tc>
          <w:tcPr>
            <w:tcW w:w="2992" w:type="dxa"/>
            <w:tcBorders>
              <w:top w:val="dotted" w:sz="4" w:space="0" w:color="auto"/>
              <w:left w:val="single" w:sz="18" w:space="0" w:color="auto"/>
              <w:bottom w:val="dotted" w:sz="4" w:space="0" w:color="auto"/>
              <w:right w:val="dotted" w:sz="4" w:space="0" w:color="auto"/>
            </w:tcBorders>
            <w:shd w:val="clear" w:color="auto" w:fill="C0C0C0"/>
            <w:noWrap/>
            <w:vAlign w:val="bottom"/>
          </w:tcPr>
          <w:p w:rsidR="00677764" w:rsidRPr="00930EC9" w:rsidRDefault="00677764" w:rsidP="00677764">
            <w:pPr>
              <w:rPr>
                <w:rFonts w:cs="Arial"/>
                <w:sz w:val="16"/>
                <w:szCs w:val="16"/>
              </w:rPr>
            </w:pPr>
            <w:r w:rsidRPr="00930EC9">
              <w:rPr>
                <w:rFonts w:cs="Arial"/>
                <w:sz w:val="16"/>
                <w:szCs w:val="16"/>
              </w:rPr>
              <w:t> </w:t>
            </w:r>
          </w:p>
        </w:tc>
        <w:tc>
          <w:tcPr>
            <w:tcW w:w="851"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b/>
                <w:bCs/>
                <w:sz w:val="20"/>
              </w:rPr>
            </w:pPr>
            <w:r w:rsidRPr="00930EC9">
              <w:rPr>
                <w:rFonts w:cs="Arial"/>
                <w:b/>
                <w:bCs/>
                <w:sz w:val="20"/>
              </w:rPr>
              <w:t> </w:t>
            </w:r>
          </w:p>
        </w:tc>
        <w:tc>
          <w:tcPr>
            <w:tcW w:w="567"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677764" w:rsidRPr="00930EC9" w:rsidRDefault="00677764" w:rsidP="00677764">
            <w:pPr>
              <w:jc w:val="center"/>
              <w:rPr>
                <w:rFonts w:cs="Arial"/>
                <w:b/>
                <w:bCs/>
                <w:szCs w:val="24"/>
              </w:rPr>
            </w:pPr>
            <w:r w:rsidRPr="00930EC9">
              <w:rPr>
                <w:rFonts w:cs="Arial"/>
                <w:b/>
                <w:bCs/>
                <w:szCs w:val="24"/>
              </w:rPr>
              <w:t> </w:t>
            </w:r>
          </w:p>
        </w:tc>
        <w:tc>
          <w:tcPr>
            <w:tcW w:w="425" w:type="dxa"/>
            <w:tcBorders>
              <w:top w:val="dotted" w:sz="4" w:space="0" w:color="auto"/>
              <w:left w:val="single" w:sz="18"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6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0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2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36" w:type="dxa"/>
            <w:tcBorders>
              <w:top w:val="dotted" w:sz="4" w:space="0" w:color="auto"/>
              <w:left w:val="dotted" w:sz="4" w:space="0" w:color="auto"/>
              <w:bottom w:val="dotted" w:sz="4" w:space="0" w:color="auto"/>
              <w:right w:val="single" w:sz="18"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IT - Taxpayer deceased</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^BFM</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J</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 </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r>
      <w:tr w:rsidR="00677764" w:rsidRPr="00930EC9">
        <w:trPr>
          <w:trHeight w:val="315"/>
        </w:trPr>
        <w:tc>
          <w:tcPr>
            <w:tcW w:w="2992"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IT - RNN</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^BFL</w:t>
            </w:r>
          </w:p>
        </w:tc>
        <w:tc>
          <w:tcPr>
            <w:tcW w:w="567"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K</w:t>
            </w:r>
          </w:p>
        </w:tc>
        <w:tc>
          <w:tcPr>
            <w:tcW w:w="425" w:type="dxa"/>
            <w:tcBorders>
              <w:top w:val="dotted" w:sz="4" w:space="0" w:color="auto"/>
              <w:left w:val="single" w:sz="18"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6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23"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dotted" w:sz="4"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dotted" w:sz="4"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dotted" w:sz="4" w:space="0" w:color="auto"/>
              <w:right w:val="dotted" w:sz="4"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36" w:type="dxa"/>
            <w:tcBorders>
              <w:top w:val="dotted" w:sz="4" w:space="0" w:color="auto"/>
              <w:left w:val="dotted" w:sz="4" w:space="0" w:color="auto"/>
              <w:bottom w:val="dotted" w:sz="4" w:space="0" w:color="auto"/>
              <w:right w:val="single" w:sz="18"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r>
      <w:tr w:rsidR="00677764" w:rsidRPr="00930EC9">
        <w:trPr>
          <w:trHeight w:val="330"/>
        </w:trPr>
        <w:tc>
          <w:tcPr>
            <w:tcW w:w="2992" w:type="dxa"/>
            <w:tcBorders>
              <w:top w:val="dotted" w:sz="4" w:space="0" w:color="auto"/>
              <w:left w:val="single" w:sz="18" w:space="0" w:color="auto"/>
              <w:bottom w:val="single" w:sz="18" w:space="0" w:color="auto"/>
              <w:right w:val="dotted" w:sz="4" w:space="0" w:color="auto"/>
            </w:tcBorders>
            <w:shd w:val="clear" w:color="auto" w:fill="auto"/>
            <w:noWrap/>
            <w:vAlign w:val="bottom"/>
          </w:tcPr>
          <w:p w:rsidR="00677764" w:rsidRPr="00930EC9" w:rsidRDefault="00677764" w:rsidP="00677764">
            <w:pPr>
              <w:rPr>
                <w:rFonts w:cs="Arial"/>
                <w:sz w:val="16"/>
                <w:szCs w:val="16"/>
              </w:rPr>
            </w:pPr>
            <w:r w:rsidRPr="00930EC9">
              <w:rPr>
                <w:rFonts w:cs="Arial"/>
                <w:sz w:val="16"/>
                <w:szCs w:val="16"/>
              </w:rPr>
              <w:t>IT - FRNN</w:t>
            </w:r>
          </w:p>
        </w:tc>
        <w:tc>
          <w:tcPr>
            <w:tcW w:w="851"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20"/>
              </w:rPr>
            </w:pPr>
            <w:r w:rsidRPr="00930EC9">
              <w:rPr>
                <w:rFonts w:cs="Arial"/>
                <w:b/>
                <w:bCs/>
                <w:sz w:val="20"/>
              </w:rPr>
              <w:t>^BFK</w:t>
            </w:r>
          </w:p>
        </w:tc>
        <w:tc>
          <w:tcPr>
            <w:tcW w:w="567" w:type="dxa"/>
            <w:tcBorders>
              <w:top w:val="dotted" w:sz="4" w:space="0" w:color="auto"/>
              <w:left w:val="dotted" w:sz="4" w:space="0" w:color="auto"/>
              <w:bottom w:val="single" w:sz="18" w:space="0" w:color="auto"/>
              <w:right w:val="single" w:sz="18" w:space="0" w:color="auto"/>
            </w:tcBorders>
            <w:shd w:val="clear" w:color="auto" w:fill="auto"/>
            <w:noWrap/>
            <w:vAlign w:val="bottom"/>
          </w:tcPr>
          <w:p w:rsidR="00677764" w:rsidRPr="00930EC9" w:rsidRDefault="00677764" w:rsidP="00677764">
            <w:pPr>
              <w:jc w:val="center"/>
              <w:rPr>
                <w:rFonts w:cs="Arial"/>
                <w:b/>
                <w:bCs/>
                <w:szCs w:val="24"/>
              </w:rPr>
            </w:pPr>
            <w:r w:rsidRPr="00930EC9">
              <w:rPr>
                <w:rFonts w:cs="Arial"/>
                <w:b/>
                <w:bCs/>
                <w:szCs w:val="24"/>
              </w:rPr>
              <w:t>L</w:t>
            </w:r>
          </w:p>
        </w:tc>
        <w:tc>
          <w:tcPr>
            <w:tcW w:w="425" w:type="dxa"/>
            <w:tcBorders>
              <w:top w:val="dotted" w:sz="4" w:space="0" w:color="auto"/>
              <w:left w:val="single" w:sz="18"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25"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77"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63"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403"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23"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283" w:type="dxa"/>
            <w:tcBorders>
              <w:top w:val="dotted" w:sz="4" w:space="0" w:color="auto"/>
              <w:left w:val="dotted" w:sz="4" w:space="0" w:color="auto"/>
              <w:bottom w:val="single" w:sz="18" w:space="0" w:color="auto"/>
              <w:right w:val="dotted" w:sz="4" w:space="0" w:color="auto"/>
            </w:tcBorders>
            <w:shd w:val="clear" w:color="auto" w:fill="C0C0C0"/>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35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b/>
                <w:bCs/>
                <w:sz w:val="16"/>
                <w:szCs w:val="16"/>
              </w:rPr>
            </w:pPr>
            <w:r w:rsidRPr="00930EC9">
              <w:rPr>
                <w:rFonts w:cs="Arial"/>
                <w:b/>
                <w:bCs/>
                <w:sz w:val="16"/>
                <w:szCs w:val="16"/>
              </w:rPr>
              <w:t>Y</w:t>
            </w:r>
          </w:p>
        </w:tc>
        <w:tc>
          <w:tcPr>
            <w:tcW w:w="390" w:type="dxa"/>
            <w:tcBorders>
              <w:top w:val="dotted" w:sz="4" w:space="0" w:color="auto"/>
              <w:left w:val="dotted" w:sz="4" w:space="0" w:color="auto"/>
              <w:bottom w:val="single" w:sz="18" w:space="0" w:color="auto"/>
              <w:right w:val="dotted" w:sz="4" w:space="0" w:color="auto"/>
            </w:tcBorders>
            <w:shd w:val="clear"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c>
          <w:tcPr>
            <w:tcW w:w="236" w:type="dxa"/>
            <w:tcBorders>
              <w:top w:val="dotted" w:sz="4" w:space="0" w:color="auto"/>
              <w:left w:val="dotted" w:sz="4" w:space="0" w:color="auto"/>
              <w:bottom w:val="single" w:sz="18" w:space="0" w:color="auto"/>
              <w:right w:val="single" w:sz="18" w:space="0" w:color="auto"/>
            </w:tcBorders>
            <w:shd w:val="diagCross" w:color="auto" w:fill="auto"/>
            <w:noWrap/>
            <w:vAlign w:val="bottom"/>
          </w:tcPr>
          <w:p w:rsidR="00677764" w:rsidRPr="00930EC9" w:rsidRDefault="00677764" w:rsidP="00677764">
            <w:pPr>
              <w:jc w:val="center"/>
              <w:rPr>
                <w:rFonts w:cs="Arial"/>
                <w:sz w:val="16"/>
                <w:szCs w:val="16"/>
              </w:rPr>
            </w:pPr>
            <w:r w:rsidRPr="00930EC9">
              <w:rPr>
                <w:rFonts w:cs="Arial"/>
                <w:sz w:val="16"/>
                <w:szCs w:val="16"/>
              </w:rPr>
              <w:t> </w:t>
            </w:r>
          </w:p>
        </w:tc>
      </w:tr>
    </w:tbl>
    <w:p w:rsidR="00D656AF" w:rsidRDefault="00D656AF" w:rsidP="008B198A">
      <w:pPr>
        <w:rPr>
          <w:rFonts w:cs="Arial"/>
        </w:rPr>
      </w:pPr>
    </w:p>
    <w:p w:rsidR="00CD6823" w:rsidRDefault="00D656AF" w:rsidP="008B198A">
      <w:pPr>
        <w:rPr>
          <w:rFonts w:cs="Arial"/>
        </w:rPr>
      </w:pPr>
      <w:r>
        <w:rPr>
          <w:rFonts w:cs="Arial"/>
        </w:rPr>
        <w:t xml:space="preserve">CD and CB </w:t>
      </w:r>
      <w:r w:rsidR="00461738">
        <w:rPr>
          <w:rFonts w:cs="Arial"/>
        </w:rPr>
        <w:t xml:space="preserve">were </w:t>
      </w:r>
      <w:r>
        <w:rPr>
          <w:rFonts w:cs="Arial"/>
        </w:rPr>
        <w:t>decommissioned in 2003, when CU was activated.</w:t>
      </w:r>
    </w:p>
    <w:p w:rsidR="00516607" w:rsidRDefault="00516607" w:rsidP="008B198A">
      <w:pPr>
        <w:rPr>
          <w:rFonts w:cs="Arial"/>
        </w:rPr>
      </w:pPr>
    </w:p>
    <w:p w:rsidR="00004F52" w:rsidRDefault="00004F52" w:rsidP="008B198A">
      <w:pPr>
        <w:rPr>
          <w:rFonts w:cs="Arial"/>
        </w:rPr>
      </w:pPr>
    </w:p>
    <w:p w:rsidR="00CD6823" w:rsidRPr="00930EC9" w:rsidRDefault="00CD6823" w:rsidP="008B198A">
      <w:pPr>
        <w:rPr>
          <w:rFonts w:cs="Arial"/>
        </w:rPr>
      </w:pPr>
    </w:p>
    <w:p w:rsidR="00F65EDC" w:rsidRDefault="00A666BC" w:rsidP="00243187">
      <w:pPr>
        <w:pStyle w:val="Heading2"/>
      </w:pPr>
      <w:bookmarkStart w:id="226" w:name="_Toc386460462"/>
      <w:r>
        <w:lastRenderedPageBreak/>
        <w:t>Member Contribution Statement</w:t>
      </w:r>
      <w:bookmarkEnd w:id="226"/>
      <w:r w:rsidR="00665799">
        <w:t xml:space="preserve"> </w:t>
      </w:r>
    </w:p>
    <w:p w:rsidR="00EA21F2" w:rsidRDefault="00EA21F2" w:rsidP="00EA21F2">
      <w:r w:rsidRPr="00EA21F2">
        <w:rPr>
          <w:b/>
        </w:rPr>
        <w:t>Note</w:t>
      </w:r>
      <w:r>
        <w:t xml:space="preserve">: Data requirement for the </w:t>
      </w:r>
      <w:r w:rsidR="004E43C8">
        <w:t xml:space="preserve">2013 </w:t>
      </w:r>
      <w:r w:rsidR="00935558">
        <w:t xml:space="preserve">and subsequent </w:t>
      </w:r>
      <w:r>
        <w:t>financial year</w:t>
      </w:r>
      <w:r w:rsidR="00935558">
        <w:t>s</w:t>
      </w:r>
      <w:r>
        <w:t xml:space="preserve"> differ from prior years.</w:t>
      </w:r>
    </w:p>
    <w:p w:rsidR="00EA21F2" w:rsidRPr="00EA21F2" w:rsidRDefault="00EA21F2" w:rsidP="00EA21F2"/>
    <w:p w:rsidR="00A666BC" w:rsidRDefault="00A666BC" w:rsidP="00A666BC">
      <w:pPr>
        <w:rPr>
          <w:rFonts w:cs="Arial"/>
          <w:szCs w:val="24"/>
        </w:rPr>
      </w:pPr>
      <w:r>
        <w:rPr>
          <w:rFonts w:cs="Arial"/>
        </w:rPr>
        <w:t xml:space="preserve">As </w:t>
      </w:r>
      <w:r w:rsidRPr="00EF75CE">
        <w:rPr>
          <w:rFonts w:cs="Arial"/>
          <w:szCs w:val="24"/>
        </w:rPr>
        <w:t>part of the Government’s plan to simplify and streamline superannuation announced in May 2006</w:t>
      </w:r>
      <w:r>
        <w:rPr>
          <w:rFonts w:cs="Arial"/>
          <w:szCs w:val="24"/>
        </w:rPr>
        <w:t xml:space="preserve">, there </w:t>
      </w:r>
      <w:r w:rsidR="00461738">
        <w:rPr>
          <w:rFonts w:cs="Arial"/>
          <w:szCs w:val="24"/>
        </w:rPr>
        <w:t>were</w:t>
      </w:r>
      <w:r>
        <w:rPr>
          <w:rFonts w:cs="Arial"/>
          <w:szCs w:val="24"/>
        </w:rPr>
        <w:t xml:space="preserve"> major changes to the Member Contribution Statement (MCS)</w:t>
      </w:r>
      <w:r w:rsidR="00461738">
        <w:rPr>
          <w:rFonts w:cs="Arial"/>
          <w:szCs w:val="24"/>
        </w:rPr>
        <w:t xml:space="preserve"> in the 2008 year</w:t>
      </w:r>
      <w:r>
        <w:rPr>
          <w:rFonts w:cs="Arial"/>
          <w:szCs w:val="24"/>
        </w:rPr>
        <w:t xml:space="preserve">. As a result, form (MC) and schedule (S) </w:t>
      </w:r>
      <w:r w:rsidR="00461738">
        <w:rPr>
          <w:rFonts w:cs="Arial"/>
          <w:szCs w:val="24"/>
        </w:rPr>
        <w:t xml:space="preserve">are used </w:t>
      </w:r>
      <w:r>
        <w:rPr>
          <w:rFonts w:cs="Arial"/>
          <w:szCs w:val="24"/>
        </w:rPr>
        <w:t>for 2008 and later years. For 2007 and prior years the old process using the SP, ES and R forms and schedule should still be used. The process for Assessment Variation Advice Statements continues using the SP, SR and D forms and schedule.</w:t>
      </w:r>
    </w:p>
    <w:p w:rsidR="00A666BC" w:rsidRDefault="00A666BC" w:rsidP="00A666BC">
      <w:pPr>
        <w:rPr>
          <w:rFonts w:cs="Arial"/>
          <w:szCs w:val="24"/>
        </w:rPr>
      </w:pPr>
    </w:p>
    <w:p w:rsidR="00A666BC" w:rsidRDefault="00A666BC" w:rsidP="00A666BC">
      <w:pPr>
        <w:rPr>
          <w:rFonts w:cs="Arial"/>
          <w:szCs w:val="24"/>
        </w:rPr>
      </w:pPr>
      <w:r>
        <w:rPr>
          <w:rFonts w:cs="Arial"/>
          <w:szCs w:val="24"/>
        </w:rPr>
        <w:t>As part of these changes, self managed superannuation funds (SMSF) have their own form (</w:t>
      </w:r>
      <w:r w:rsidRPr="00840130">
        <w:rPr>
          <w:rFonts w:cs="Arial"/>
          <w:szCs w:val="24"/>
        </w:rPr>
        <w:t>MS, see section 2.</w:t>
      </w:r>
      <w:r w:rsidR="007E1DAB">
        <w:rPr>
          <w:rFonts w:cs="Arial"/>
          <w:szCs w:val="24"/>
        </w:rPr>
        <w:t>46</w:t>
      </w:r>
      <w:r>
        <w:rPr>
          <w:rFonts w:cs="Arial"/>
          <w:szCs w:val="24"/>
        </w:rPr>
        <w:t>) which includes member information. SMSF should not lodge a separate MCS.</w:t>
      </w:r>
    </w:p>
    <w:p w:rsidR="00F65EDC" w:rsidRPr="00930EC9" w:rsidRDefault="00F65EDC" w:rsidP="00295903">
      <w:pPr>
        <w:pStyle w:val="Heading3"/>
      </w:pPr>
      <w:bookmarkStart w:id="227" w:name="_Toc386460463"/>
      <w:r w:rsidRPr="00930EC9">
        <w:t>Overview</w:t>
      </w:r>
      <w:bookmarkEnd w:id="227"/>
    </w:p>
    <w:p w:rsidR="00BD3FEB" w:rsidRPr="00E13D82" w:rsidRDefault="00BD3FEB" w:rsidP="00BD3FEB">
      <w:r w:rsidRPr="00E13D82">
        <w:t xml:space="preserve">All superannuation providers in receipt of contributions, and certain rollovers reported to them on the Rollover benefits statement, are required to lodge annual reports with the Tax Office providing details of their members’ contributions during the financial year. The MCS is the approved form in which this report must be lodged by all providers, other than self managed super funds. The MCS provides information to the Tax Office to allow us to: </w:t>
      </w:r>
    </w:p>
    <w:p w:rsidR="00BD3FEB" w:rsidRPr="00262FFF" w:rsidRDefault="00BD3FEB" w:rsidP="005F01DB">
      <w:pPr>
        <w:numPr>
          <w:ilvl w:val="0"/>
          <w:numId w:val="14"/>
        </w:numPr>
        <w:rPr>
          <w:rFonts w:cs="Arial"/>
        </w:rPr>
      </w:pPr>
      <w:r w:rsidRPr="00262FFF">
        <w:rPr>
          <w:rFonts w:cs="Arial"/>
        </w:rPr>
        <w:t xml:space="preserve">calculate the super co-contribution for eligible members and pay entitlements to the appropriate destination, </w:t>
      </w:r>
    </w:p>
    <w:p w:rsidR="00BD3FEB" w:rsidRPr="00262FFF" w:rsidRDefault="00BD3FEB" w:rsidP="00BD3FEB">
      <w:pPr>
        <w:numPr>
          <w:ilvl w:val="0"/>
          <w:numId w:val="14"/>
        </w:numPr>
        <w:rPr>
          <w:rFonts w:cs="Arial"/>
        </w:rPr>
      </w:pPr>
      <w:r w:rsidRPr="00262FFF">
        <w:rPr>
          <w:rFonts w:cs="Arial"/>
        </w:rPr>
        <w:t>calculate each member’s concessional and non-concessional contributions and assess and administer excess contributions tax, and</w:t>
      </w:r>
    </w:p>
    <w:p w:rsidR="00BD3FEB" w:rsidRPr="00E13D82" w:rsidRDefault="00BD3FEB" w:rsidP="00BD3FEB">
      <w:pPr>
        <w:numPr>
          <w:ilvl w:val="0"/>
          <w:numId w:val="14"/>
        </w:numPr>
      </w:pPr>
      <w:r w:rsidRPr="00262FFF">
        <w:rPr>
          <w:rFonts w:cs="Arial"/>
        </w:rPr>
        <w:t>check employer compliance with the superannuation guarantee</w:t>
      </w:r>
      <w:r w:rsidRPr="00E13D82">
        <w:t>.</w:t>
      </w:r>
    </w:p>
    <w:p w:rsidR="00BD3FEB" w:rsidRPr="00E13D82" w:rsidRDefault="00BD3FEB" w:rsidP="00BD3FEB"/>
    <w:p w:rsidR="00F65EDC" w:rsidRDefault="00BD3FEB">
      <w:pPr>
        <w:rPr>
          <w:rFonts w:cs="Arial"/>
        </w:rPr>
      </w:pPr>
      <w:r w:rsidRPr="00E13D82">
        <w:t>In previous years the purpose of the MCS has altered a number of times. For contributions made prior to 1 July 2005 the contributions reported were primarily to allow calculation of the superannuation surcharge.</w:t>
      </w:r>
    </w:p>
    <w:p w:rsidR="00E03F66" w:rsidRDefault="00A666BC" w:rsidP="00295903">
      <w:pPr>
        <w:pStyle w:val="Heading3"/>
      </w:pPr>
      <w:bookmarkStart w:id="228" w:name="_Toc386460464"/>
      <w:r>
        <w:t>Member Contribution Statements – 2008 and later years</w:t>
      </w:r>
      <w:r w:rsidR="004109EA">
        <w:t xml:space="preserve"> (MC and S)</w:t>
      </w:r>
      <w:bookmarkEnd w:id="228"/>
    </w:p>
    <w:p w:rsidR="00A666BC" w:rsidRDefault="00A666BC" w:rsidP="00A666BC">
      <w:pPr>
        <w:rPr>
          <w:rFonts w:cs="Arial"/>
        </w:rPr>
      </w:pPr>
      <w:r>
        <w:rPr>
          <w:rFonts w:cs="Arial"/>
        </w:rPr>
        <w:t>For 2008 and later years the Member Contribution Supplier Details (MC)</w:t>
      </w:r>
      <w:r w:rsidR="00461738">
        <w:rPr>
          <w:rFonts w:cs="Arial"/>
        </w:rPr>
        <w:t xml:space="preserve"> form</w:t>
      </w:r>
      <w:r>
        <w:rPr>
          <w:rFonts w:cs="Arial"/>
        </w:rPr>
        <w:t xml:space="preserve"> contains the details of the supplier, usually the Tax Agent.</w:t>
      </w:r>
    </w:p>
    <w:p w:rsidR="00A666BC" w:rsidRDefault="00A666BC" w:rsidP="00A666BC">
      <w:pPr>
        <w:rPr>
          <w:rFonts w:cs="Arial"/>
        </w:rPr>
      </w:pPr>
    </w:p>
    <w:p w:rsidR="00E03F66" w:rsidRPr="00930EC9" w:rsidRDefault="00A666BC" w:rsidP="00A666BC">
      <w:pPr>
        <w:rPr>
          <w:rFonts w:cs="Arial"/>
        </w:rPr>
      </w:pPr>
      <w:r>
        <w:rPr>
          <w:rFonts w:cs="Arial"/>
        </w:rPr>
        <w:t>The Member Contribution Provider/Member Details (S)</w:t>
      </w:r>
      <w:r w:rsidR="00461738">
        <w:rPr>
          <w:rFonts w:cs="Arial"/>
        </w:rPr>
        <w:t xml:space="preserve"> schedule</w:t>
      </w:r>
      <w:r>
        <w:rPr>
          <w:rFonts w:cs="Arial"/>
        </w:rPr>
        <w:t xml:space="preserve"> contains the details of the superannuation provider and the members and their contributions. .</w:t>
      </w:r>
    </w:p>
    <w:p w:rsidR="00F65EDC" w:rsidRPr="00930EC9" w:rsidRDefault="00F65EDC" w:rsidP="0018018D">
      <w:pPr>
        <w:pStyle w:val="Heading3"/>
      </w:pPr>
      <w:bookmarkStart w:id="229" w:name="_Toc386460465"/>
      <w:r w:rsidRPr="00930EC9">
        <w:t>Member Contribution Statements</w:t>
      </w:r>
      <w:r w:rsidR="00A666BC">
        <w:t xml:space="preserve"> – 2007 and prior years</w:t>
      </w:r>
      <w:r w:rsidR="004109EA">
        <w:t xml:space="preserve"> (SP, ES and R)</w:t>
      </w:r>
      <w:bookmarkEnd w:id="229"/>
    </w:p>
    <w:p w:rsidR="00F65EDC" w:rsidRPr="00930EC9" w:rsidRDefault="00F65EDC">
      <w:pPr>
        <w:rPr>
          <w:rFonts w:cs="Arial"/>
        </w:rPr>
      </w:pPr>
      <w:r w:rsidRPr="00930EC9">
        <w:rPr>
          <w:rFonts w:cs="Arial"/>
        </w:rPr>
        <w:t>Superannuation Contribution Surcharge Tax (SCS) - Member Contribution Statements (MCS)</w:t>
      </w:r>
      <w:r w:rsidR="00A666BC" w:rsidRPr="00A666BC">
        <w:rPr>
          <w:rFonts w:cs="Arial"/>
        </w:rPr>
        <w:t xml:space="preserve"> </w:t>
      </w:r>
      <w:r w:rsidR="00A666BC">
        <w:rPr>
          <w:rFonts w:cs="Arial"/>
        </w:rPr>
        <w:t xml:space="preserve">for 2007 and prior years </w:t>
      </w:r>
      <w:r w:rsidRPr="00930EC9">
        <w:rPr>
          <w:rFonts w:cs="Arial"/>
        </w:rPr>
        <w:t>consists of 5 components:-</w:t>
      </w:r>
    </w:p>
    <w:p w:rsidR="00F65EDC" w:rsidRPr="00930EC9" w:rsidRDefault="00F65EDC">
      <w:pPr>
        <w:rPr>
          <w:rFonts w:cs="Arial"/>
        </w:rPr>
      </w:pPr>
    </w:p>
    <w:p w:rsidR="00F65EDC" w:rsidRPr="00930EC9" w:rsidRDefault="00F65EDC" w:rsidP="00406BCF">
      <w:pPr>
        <w:ind w:left="567" w:hanging="425"/>
        <w:rPr>
          <w:rFonts w:cs="Arial"/>
        </w:rPr>
      </w:pPr>
      <w:r w:rsidRPr="00930EC9">
        <w:rPr>
          <w:rFonts w:cs="Arial"/>
        </w:rPr>
        <w:lastRenderedPageBreak/>
        <w:fldChar w:fldCharType="begin"/>
      </w:r>
      <w:r w:rsidRPr="00930EC9">
        <w:rPr>
          <w:rFonts w:cs="Arial"/>
        </w:rPr>
        <w:instrText>symbol 149 \f "Dutch801SWC" \s 14 \h</w:instrText>
      </w:r>
      <w:r w:rsidRPr="00930EC9">
        <w:rPr>
          <w:rFonts w:cs="Arial"/>
        </w:rPr>
        <w:fldChar w:fldCharType="end"/>
      </w:r>
      <w:r w:rsidRPr="00930EC9">
        <w:rPr>
          <w:rFonts w:cs="Arial"/>
        </w:rPr>
        <w:tab/>
        <w:t>Supplier data</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Superannuation Provider data</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Member data</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Contributed Amounts data, and</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Contributed Amounts Transfer-Out data.</w:t>
      </w:r>
    </w:p>
    <w:p w:rsidR="00F65EDC" w:rsidRPr="00930EC9" w:rsidRDefault="00F65EDC">
      <w:pPr>
        <w:rPr>
          <w:rFonts w:cs="Arial"/>
          <w:b/>
        </w:rPr>
      </w:pPr>
    </w:p>
    <w:p w:rsidR="00F65EDC" w:rsidRPr="00930EC9" w:rsidRDefault="00F65EDC">
      <w:pPr>
        <w:rPr>
          <w:rFonts w:cs="Arial"/>
          <w:b/>
        </w:rPr>
      </w:pPr>
      <w:r w:rsidRPr="00930EC9">
        <w:rPr>
          <w:rFonts w:cs="Arial"/>
          <w:b/>
        </w:rPr>
        <w:t xml:space="preserve">Supplier Data </w:t>
      </w:r>
    </w:p>
    <w:p w:rsidR="00F65EDC" w:rsidRPr="00930EC9" w:rsidRDefault="00F65EDC">
      <w:pPr>
        <w:rPr>
          <w:rFonts w:cs="Arial"/>
        </w:rPr>
      </w:pPr>
      <w:r w:rsidRPr="00930EC9">
        <w:rPr>
          <w:rFonts w:cs="Arial"/>
        </w:rPr>
        <w:t>This component comprises details of the supplier of the information.</w:t>
      </w:r>
      <w:r w:rsidR="009B61D5">
        <w:rPr>
          <w:rFonts w:cs="Arial"/>
        </w:rPr>
        <w:t xml:space="preserve"> </w:t>
      </w:r>
      <w:r w:rsidRPr="00930EC9">
        <w:rPr>
          <w:rFonts w:cs="Arial"/>
        </w:rPr>
        <w:t xml:space="preserve">For ELS returns this will almost exclusively be a </w:t>
      </w:r>
      <w:r w:rsidR="00272F37">
        <w:rPr>
          <w:rFonts w:cs="Arial"/>
        </w:rPr>
        <w:t>Tax Agent</w:t>
      </w:r>
      <w:r w:rsidRPr="00930EC9">
        <w:rPr>
          <w:rFonts w:cs="Arial"/>
        </w:rPr>
        <w:t>, but may be any superannuation administrator such as an accountant, a commercial or retail administrator, a financial planner or even the superannuation provider itself.</w:t>
      </w:r>
    </w:p>
    <w:p w:rsidR="00F65EDC" w:rsidRPr="00930EC9" w:rsidRDefault="00F65EDC">
      <w:pPr>
        <w:rPr>
          <w:rFonts w:cs="Arial"/>
        </w:rPr>
      </w:pPr>
    </w:p>
    <w:p w:rsidR="00F65EDC" w:rsidRPr="00930EC9" w:rsidRDefault="00F65EDC">
      <w:pPr>
        <w:rPr>
          <w:rFonts w:cs="Arial"/>
        </w:rPr>
      </w:pPr>
      <w:r w:rsidRPr="00930EC9">
        <w:rPr>
          <w:rFonts w:cs="Arial"/>
        </w:rPr>
        <w:t xml:space="preserve">A supplier may report details for one or more superannuation providers. </w:t>
      </w:r>
    </w:p>
    <w:p w:rsidR="00F65EDC" w:rsidRPr="00930EC9" w:rsidRDefault="00F65EDC">
      <w:pPr>
        <w:rPr>
          <w:rFonts w:cs="Arial"/>
        </w:rPr>
      </w:pPr>
    </w:p>
    <w:p w:rsidR="00F65EDC" w:rsidRPr="00930EC9" w:rsidRDefault="00F65EDC">
      <w:pPr>
        <w:rPr>
          <w:rFonts w:cs="Arial"/>
          <w:b/>
        </w:rPr>
      </w:pPr>
      <w:r w:rsidRPr="00930EC9">
        <w:rPr>
          <w:rFonts w:cs="Arial"/>
          <w:b/>
        </w:rPr>
        <w:t xml:space="preserve">Superannuation Provider Data </w:t>
      </w:r>
    </w:p>
    <w:p w:rsidR="00F65EDC" w:rsidRPr="00930EC9" w:rsidRDefault="00F65EDC">
      <w:pPr>
        <w:rPr>
          <w:rFonts w:cs="Arial"/>
        </w:rPr>
      </w:pPr>
      <w:r w:rsidRPr="00930EC9">
        <w:rPr>
          <w:rFonts w:cs="Arial"/>
        </w:rPr>
        <w:t>This component contains details of the Superannuation Fund where members’ funds are held.</w:t>
      </w:r>
      <w:r w:rsidR="009B61D5">
        <w:rPr>
          <w:rFonts w:cs="Arial"/>
        </w:rPr>
        <w:t xml:space="preserve"> </w:t>
      </w:r>
    </w:p>
    <w:p w:rsidR="00F65EDC" w:rsidRPr="00930EC9" w:rsidRDefault="00F65EDC">
      <w:pPr>
        <w:rPr>
          <w:rFonts w:cs="Arial"/>
        </w:rPr>
      </w:pPr>
    </w:p>
    <w:p w:rsidR="00F65EDC" w:rsidRPr="00930EC9" w:rsidRDefault="00F65EDC">
      <w:pPr>
        <w:rPr>
          <w:rFonts w:cs="Arial"/>
          <w:b/>
        </w:rPr>
      </w:pPr>
      <w:r w:rsidRPr="00930EC9">
        <w:rPr>
          <w:rFonts w:cs="Arial"/>
          <w:b/>
        </w:rPr>
        <w:t xml:space="preserve">Superannuation Member Data </w:t>
      </w:r>
    </w:p>
    <w:p w:rsidR="00F65EDC" w:rsidRPr="00930EC9" w:rsidRDefault="00F65EDC">
      <w:pPr>
        <w:rPr>
          <w:rFonts w:cs="Arial"/>
        </w:rPr>
      </w:pPr>
      <w:r w:rsidRPr="00930EC9">
        <w:rPr>
          <w:rFonts w:cs="Arial"/>
        </w:rPr>
        <w:t>This component contains the details of the account of a member for which contributed amounts and transfers of contributed amounts are being reported.</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t>Details of one or more members may be reported for a superannuation provider.</w:t>
      </w:r>
      <w:r w:rsidR="009B61D5">
        <w:rPr>
          <w:rFonts w:cs="Arial"/>
        </w:rPr>
        <w:t xml:space="preserve"> </w:t>
      </w:r>
      <w:r w:rsidRPr="00930EC9">
        <w:rPr>
          <w:rFonts w:cs="Arial"/>
        </w:rPr>
        <w:t>Details of members must be reported if contributed amounts have been received by the provider for the member in the reporting period.</w:t>
      </w:r>
    </w:p>
    <w:p w:rsidR="00F65EDC" w:rsidRPr="00930EC9" w:rsidRDefault="00F65EDC">
      <w:pPr>
        <w:rPr>
          <w:rFonts w:cs="Arial"/>
        </w:rPr>
      </w:pPr>
    </w:p>
    <w:p w:rsidR="00F65EDC" w:rsidRPr="00930EC9" w:rsidRDefault="00F65EDC">
      <w:pPr>
        <w:rPr>
          <w:rFonts w:cs="Arial"/>
        </w:rPr>
      </w:pPr>
      <w:r w:rsidRPr="00930EC9">
        <w:rPr>
          <w:rFonts w:cs="Arial"/>
        </w:rPr>
        <w:t xml:space="preserve">Any new quotation of TFN for a member who has received an </w:t>
      </w:r>
      <w:r w:rsidR="00272F37">
        <w:rPr>
          <w:rFonts w:cs="Arial"/>
        </w:rPr>
        <w:t>Tax Office</w:t>
      </w:r>
      <w:r w:rsidRPr="00930EC9">
        <w:rPr>
          <w:rFonts w:cs="Arial"/>
        </w:rPr>
        <w:t xml:space="preserve"> Surcharge Assessment may be quoted in the member record to the </w:t>
      </w:r>
      <w:r w:rsidR="00272F37">
        <w:rPr>
          <w:rFonts w:cs="Arial"/>
        </w:rPr>
        <w:t>Tax Office</w:t>
      </w:r>
      <w:r w:rsidRPr="00930EC9">
        <w:rPr>
          <w:rFonts w:cs="Arial"/>
        </w:rPr>
        <w:t>.</w:t>
      </w:r>
    </w:p>
    <w:p w:rsidR="00F65EDC" w:rsidRPr="00930EC9" w:rsidRDefault="00F65EDC">
      <w:pPr>
        <w:rPr>
          <w:rFonts w:cs="Arial"/>
        </w:rPr>
      </w:pPr>
    </w:p>
    <w:p w:rsidR="00F65EDC" w:rsidRPr="00930EC9" w:rsidRDefault="00F65EDC">
      <w:pPr>
        <w:rPr>
          <w:rFonts w:cs="Arial"/>
          <w:b/>
        </w:rPr>
      </w:pPr>
      <w:r w:rsidRPr="00930EC9">
        <w:rPr>
          <w:rFonts w:cs="Arial"/>
          <w:b/>
        </w:rPr>
        <w:t xml:space="preserve">Contributed Amounts Data </w:t>
      </w:r>
    </w:p>
    <w:p w:rsidR="00F65EDC" w:rsidRPr="00930EC9" w:rsidRDefault="00F65EDC">
      <w:pPr>
        <w:rPr>
          <w:rFonts w:cs="Arial"/>
        </w:rPr>
      </w:pPr>
      <w:r w:rsidRPr="00930EC9">
        <w:rPr>
          <w:rFonts w:cs="Arial"/>
        </w:rPr>
        <w:t>This component comprises contributed amounts made to the account of a member in a certain period (usually a full financial year).</w:t>
      </w:r>
    </w:p>
    <w:p w:rsidR="00F65EDC" w:rsidRPr="00930EC9" w:rsidRDefault="00F65EDC">
      <w:pPr>
        <w:rPr>
          <w:rFonts w:cs="Arial"/>
        </w:rPr>
      </w:pPr>
    </w:p>
    <w:p w:rsidR="00F65EDC" w:rsidRPr="00930EC9" w:rsidRDefault="00F65EDC">
      <w:pPr>
        <w:rPr>
          <w:rFonts w:cs="Arial"/>
          <w:b/>
        </w:rPr>
      </w:pPr>
      <w:r w:rsidRPr="00930EC9">
        <w:rPr>
          <w:rFonts w:cs="Arial"/>
          <w:b/>
        </w:rPr>
        <w:t xml:space="preserve">Contributed Amounts Transfer-Out Data </w:t>
      </w:r>
    </w:p>
    <w:p w:rsidR="00F65EDC" w:rsidRPr="00930EC9" w:rsidRDefault="00F65EDC">
      <w:pPr>
        <w:rPr>
          <w:rFonts w:cs="Arial"/>
        </w:rPr>
      </w:pPr>
      <w:r w:rsidRPr="00930EC9">
        <w:rPr>
          <w:rFonts w:cs="Arial"/>
        </w:rPr>
        <w:t>This component comprises those contributed amounts made to a member's account in a financial year which have been transferred to an individual or to another superannuation provider.</w:t>
      </w:r>
      <w:r w:rsidR="009B61D5">
        <w:rPr>
          <w:rFonts w:cs="Arial"/>
        </w:rPr>
        <w:t xml:space="preserve"> </w:t>
      </w:r>
      <w:r w:rsidRPr="00930EC9">
        <w:rPr>
          <w:rFonts w:cs="Arial"/>
        </w:rPr>
        <w:t xml:space="preserve">These transfers may be due to a rollover, the payment of a lump sum, pension or annuity, a departing </w:t>
      </w:r>
      <w:smartTag w:uri="urn:schemas-microsoft-com:office:smarttags" w:element="place">
        <w:smartTag w:uri="urn:schemas-microsoft-com:office:smarttags" w:element="country-region">
          <w:r w:rsidRPr="00930EC9">
            <w:rPr>
              <w:rFonts w:cs="Arial"/>
            </w:rPr>
            <w:t>Australia</w:t>
          </w:r>
        </w:smartTag>
      </w:smartTag>
      <w:r w:rsidRPr="00930EC9">
        <w:rPr>
          <w:rFonts w:cs="Arial"/>
        </w:rPr>
        <w:t xml:space="preserve"> superannuation payment, a death benefit payment, or a payment to a non-member spouse due to marriage breakdown.</w:t>
      </w:r>
    </w:p>
    <w:p w:rsidR="00F65EDC" w:rsidRPr="00930EC9" w:rsidRDefault="00F65EDC">
      <w:pPr>
        <w:rPr>
          <w:rFonts w:cs="Arial"/>
        </w:rPr>
      </w:pPr>
    </w:p>
    <w:p w:rsidR="00F65EDC" w:rsidRDefault="00F65EDC">
      <w:pPr>
        <w:rPr>
          <w:rFonts w:cs="Arial"/>
        </w:rPr>
      </w:pPr>
      <w:r w:rsidRPr="00930EC9">
        <w:rPr>
          <w:rFonts w:cs="Arial"/>
        </w:rPr>
        <w:t xml:space="preserve">This component will be rejected by the </w:t>
      </w:r>
      <w:r w:rsidR="00272F37">
        <w:rPr>
          <w:rFonts w:cs="Arial"/>
        </w:rPr>
        <w:t>Tax Office</w:t>
      </w:r>
      <w:r w:rsidRPr="00930EC9">
        <w:rPr>
          <w:rFonts w:cs="Arial"/>
        </w:rPr>
        <w:t xml:space="preserve"> if Contributed Amounts Data has not already been reported to the </w:t>
      </w:r>
      <w:r w:rsidR="00272F37">
        <w:rPr>
          <w:rFonts w:cs="Arial"/>
        </w:rPr>
        <w:t>Tax Office</w:t>
      </w:r>
      <w:r w:rsidRPr="00930EC9">
        <w:rPr>
          <w:rFonts w:cs="Arial"/>
        </w:rPr>
        <w:t>for the member account for the relevant financial year.</w:t>
      </w:r>
    </w:p>
    <w:p w:rsidR="005C2FCA" w:rsidRDefault="005C2FCA">
      <w:pPr>
        <w:rPr>
          <w:rFonts w:cs="Arial"/>
        </w:rPr>
      </w:pPr>
    </w:p>
    <w:p w:rsidR="005C2FCA" w:rsidRPr="00930EC9" w:rsidRDefault="005C2FCA">
      <w:pPr>
        <w:rPr>
          <w:rFonts w:cs="Arial"/>
        </w:rPr>
      </w:pPr>
    </w:p>
    <w:p w:rsidR="00F65EDC" w:rsidRPr="00930EC9" w:rsidRDefault="00F65EDC" w:rsidP="00295903">
      <w:pPr>
        <w:pStyle w:val="Heading3"/>
      </w:pPr>
      <w:bookmarkStart w:id="230" w:name="_Toc386460466"/>
      <w:r w:rsidRPr="00930EC9">
        <w:t>Assessment Variation Advice Statements</w:t>
      </w:r>
      <w:r w:rsidR="004109EA">
        <w:t xml:space="preserve"> – all years (SP, SR, D)</w:t>
      </w:r>
      <w:bookmarkEnd w:id="230"/>
    </w:p>
    <w:p w:rsidR="00F65EDC" w:rsidRPr="00A51BAC" w:rsidRDefault="00F65EDC">
      <w:pPr>
        <w:rPr>
          <w:rFonts w:cs="Arial"/>
        </w:rPr>
      </w:pPr>
      <w:r w:rsidRPr="00930EC9">
        <w:rPr>
          <w:rFonts w:cs="Arial"/>
        </w:rPr>
        <w:lastRenderedPageBreak/>
        <w:t>An Assessment Variation Advice Statement is used by superannuation providers to notify the Commissioner of members or former members for whom they are not making a payment.</w:t>
      </w:r>
      <w:r w:rsidR="009B61D5">
        <w:rPr>
          <w:rFonts w:cs="Arial"/>
        </w:rPr>
        <w:t xml:space="preserve"> </w:t>
      </w:r>
      <w:r w:rsidRPr="00A51BAC">
        <w:rPr>
          <w:rFonts w:cs="Arial"/>
        </w:rPr>
        <w:t xml:space="preserve">If necessary, the </w:t>
      </w:r>
      <w:r w:rsidR="00272F37" w:rsidRPr="00A51BAC">
        <w:rPr>
          <w:rFonts w:cs="Arial"/>
        </w:rPr>
        <w:t>Tax Office</w:t>
      </w:r>
      <w:r w:rsidRPr="00A51BAC">
        <w:rPr>
          <w:rFonts w:cs="Arial"/>
        </w:rPr>
        <w:t xml:space="preserve"> will issue an original assessment or an amended assessment notice based on the information contained in the statement.</w:t>
      </w:r>
      <w:r w:rsidR="009B61D5" w:rsidRPr="00A51BAC">
        <w:rPr>
          <w:rFonts w:cs="Arial"/>
        </w:rPr>
        <w:t xml:space="preserve"> </w:t>
      </w:r>
      <w:r w:rsidRPr="00A51BAC">
        <w:rPr>
          <w:rFonts w:cs="Arial"/>
        </w:rPr>
        <w:t xml:space="preserve">There is no requirement for a superannuation provider to complete an </w:t>
      </w:r>
      <w:r w:rsidRPr="00A51BAC">
        <w:rPr>
          <w:rFonts w:cs="Arial"/>
          <w:i/>
        </w:rPr>
        <w:t>Assessment Variation Advice Statement</w:t>
      </w:r>
      <w:r w:rsidRPr="00A51BAC">
        <w:rPr>
          <w:rFonts w:cs="Arial"/>
        </w:rPr>
        <w:t xml:space="preserve"> if the total amount called for in an</w:t>
      </w:r>
      <w:r w:rsidRPr="00930EC9">
        <w:rPr>
          <w:rFonts w:cs="Arial"/>
        </w:rPr>
        <w:t xml:space="preserve"> assessment or determination of advance instalment (ie the total amount that appears on the "Superannuation Surcharge Provider </w:t>
      </w:r>
      <w:r w:rsidRPr="00A51BAC">
        <w:rPr>
          <w:rFonts w:cs="Arial"/>
        </w:rPr>
        <w:t>Assessment") is to be paid.</w:t>
      </w:r>
    </w:p>
    <w:p w:rsidR="00F65EDC" w:rsidRPr="00A51BAC" w:rsidRDefault="00F65EDC">
      <w:pPr>
        <w:rPr>
          <w:rFonts w:cs="Arial"/>
        </w:rPr>
      </w:pPr>
    </w:p>
    <w:p w:rsidR="00F65EDC" w:rsidRPr="00A51BAC" w:rsidRDefault="00F65EDC">
      <w:pPr>
        <w:rPr>
          <w:rFonts w:cs="Arial"/>
        </w:rPr>
      </w:pPr>
      <w:r w:rsidRPr="00A51BAC">
        <w:rPr>
          <w:rFonts w:cs="Arial"/>
        </w:rPr>
        <w:t xml:space="preserve">When corrections need to be made to member or contribution information already provided (eg TFN quotations, corrections to contributed amounts or correction to transfers) the superannuation provider should report those corrections by lodging a </w:t>
      </w:r>
      <w:r w:rsidRPr="00A51BAC">
        <w:rPr>
          <w:rFonts w:cs="Arial"/>
          <w:i/>
        </w:rPr>
        <w:t>Superannuation Surcharge Member Contributions Statement</w:t>
      </w:r>
      <w:r w:rsidRPr="00A51BAC">
        <w:rPr>
          <w:rFonts w:cs="Arial"/>
        </w:rPr>
        <w:t>.</w:t>
      </w:r>
      <w:r w:rsidR="009B61D5" w:rsidRPr="00A51BAC">
        <w:rPr>
          <w:rFonts w:cs="Arial"/>
        </w:rPr>
        <w:t xml:space="preserve"> </w:t>
      </w:r>
      <w:r w:rsidRPr="00A51BAC">
        <w:rPr>
          <w:rFonts w:cs="Arial"/>
        </w:rPr>
        <w:t xml:space="preserve">The </w:t>
      </w:r>
      <w:r w:rsidR="00272F37" w:rsidRPr="00A51BAC">
        <w:rPr>
          <w:rFonts w:cs="Arial"/>
        </w:rPr>
        <w:t>Tax Office</w:t>
      </w:r>
      <w:r w:rsidRPr="00A51BAC">
        <w:rPr>
          <w:rFonts w:cs="Arial"/>
        </w:rPr>
        <w:t>will update the previously reported information with the latest information and may issue a new or amended assessment as a result.</w:t>
      </w:r>
    </w:p>
    <w:p w:rsidR="00F65EDC" w:rsidRPr="00A51BAC" w:rsidRDefault="00F65EDC">
      <w:pPr>
        <w:tabs>
          <w:tab w:val="left" w:pos="284"/>
        </w:tabs>
        <w:ind w:left="284" w:hanging="284"/>
        <w:rPr>
          <w:rFonts w:cs="Arial"/>
        </w:rPr>
      </w:pPr>
    </w:p>
    <w:p w:rsidR="00F65EDC" w:rsidRPr="00930EC9" w:rsidRDefault="00F65EDC">
      <w:pPr>
        <w:rPr>
          <w:rFonts w:cs="Arial"/>
        </w:rPr>
      </w:pPr>
      <w:r w:rsidRPr="00A51BAC">
        <w:rPr>
          <w:rFonts w:cs="Arial"/>
        </w:rPr>
        <w:t>Only one Assessment Review record will be accepted for each individual assessment (ie one assessment review record per assessment ID).</w:t>
      </w:r>
      <w:r w:rsidR="009B61D5" w:rsidRPr="00A51BAC">
        <w:rPr>
          <w:rFonts w:cs="Arial"/>
        </w:rPr>
        <w:t xml:space="preserve"> </w:t>
      </w:r>
      <w:r w:rsidRPr="00A51BAC">
        <w:rPr>
          <w:rFonts w:cs="Arial"/>
        </w:rPr>
        <w:t>The second and subsequent Assessment</w:t>
      </w:r>
      <w:r w:rsidRPr="00930EC9">
        <w:rPr>
          <w:rFonts w:cs="Arial"/>
        </w:rPr>
        <w:t xml:space="preserve"> Review record/s for the same assessment id will be rejected.</w:t>
      </w:r>
    </w:p>
    <w:p w:rsidR="00F65EDC" w:rsidRPr="00930EC9" w:rsidRDefault="00F65EDC">
      <w:pPr>
        <w:rPr>
          <w:rFonts w:cs="Arial"/>
        </w:rPr>
      </w:pPr>
    </w:p>
    <w:p w:rsidR="00F65EDC" w:rsidRPr="00930EC9" w:rsidRDefault="00F65EDC">
      <w:pPr>
        <w:rPr>
          <w:rFonts w:cs="Arial"/>
        </w:rPr>
      </w:pPr>
      <w:r w:rsidRPr="00930EC9">
        <w:rPr>
          <w:rFonts w:cs="Arial"/>
        </w:rPr>
        <w:t xml:space="preserve">If for some reason the superannuation provider made an error with </w:t>
      </w:r>
      <w:r w:rsidRPr="00930EC9">
        <w:rPr>
          <w:rFonts w:cs="Arial"/>
          <w:i/>
        </w:rPr>
        <w:t>the assessment review record</w:t>
      </w:r>
      <w:r w:rsidRPr="00930EC9">
        <w:rPr>
          <w:rFonts w:cs="Arial"/>
        </w:rPr>
        <w:t xml:space="preserve"> in an </w:t>
      </w:r>
      <w:r w:rsidRPr="00930EC9">
        <w:rPr>
          <w:rFonts w:cs="Arial"/>
          <w:i/>
        </w:rPr>
        <w:t>Assessment Variation Advice Statement</w:t>
      </w:r>
      <w:r w:rsidRPr="00930EC9">
        <w:rPr>
          <w:rFonts w:cs="Arial"/>
        </w:rPr>
        <w:t xml:space="preserve"> (ie reported the wrong assessment ID to the </w:t>
      </w:r>
      <w:r w:rsidR="00272F37">
        <w:rPr>
          <w:rFonts w:cs="Arial"/>
        </w:rPr>
        <w:t>Tax Office</w:t>
      </w:r>
      <w:r w:rsidRPr="00930EC9">
        <w:rPr>
          <w:rFonts w:cs="Arial"/>
        </w:rPr>
        <w:t xml:space="preserve">), the superannuation provider should lodge an updated </w:t>
      </w:r>
      <w:r w:rsidRPr="00930EC9">
        <w:rPr>
          <w:rFonts w:cs="Arial"/>
          <w:i/>
        </w:rPr>
        <w:t>Superannuation Surcharge Member Contributions Statement</w:t>
      </w:r>
      <w:r w:rsidRPr="00930EC9">
        <w:rPr>
          <w:rFonts w:cs="Arial"/>
        </w:rPr>
        <w:t xml:space="preserve"> giving the latest information for the member/s concerned.</w:t>
      </w:r>
      <w:r w:rsidR="009B61D5">
        <w:rPr>
          <w:rFonts w:cs="Arial"/>
        </w:rPr>
        <w:t xml:space="preserve"> </w:t>
      </w:r>
      <w:r w:rsidRPr="00930EC9">
        <w:rPr>
          <w:rFonts w:cs="Arial"/>
        </w:rPr>
        <w:t xml:space="preserve">The </w:t>
      </w:r>
      <w:r w:rsidR="00272F37">
        <w:rPr>
          <w:rFonts w:cs="Arial"/>
        </w:rPr>
        <w:t>Tax Office</w:t>
      </w:r>
      <w:r w:rsidRPr="00930EC9">
        <w:rPr>
          <w:rFonts w:cs="Arial"/>
        </w:rPr>
        <w:t xml:space="preserve"> will update the previously reported information with the latest information and if necessary, issue an amended assessment.</w:t>
      </w:r>
    </w:p>
    <w:p w:rsidR="00F65EDC" w:rsidRPr="00930EC9" w:rsidRDefault="00F65EDC">
      <w:pPr>
        <w:tabs>
          <w:tab w:val="left" w:pos="284"/>
        </w:tabs>
        <w:rPr>
          <w:rFonts w:cs="Arial"/>
        </w:rPr>
      </w:pPr>
    </w:p>
    <w:p w:rsidR="00F65EDC" w:rsidRPr="00930EC9" w:rsidRDefault="00F65EDC">
      <w:pPr>
        <w:rPr>
          <w:rFonts w:cs="Arial"/>
        </w:rPr>
      </w:pPr>
      <w:r w:rsidRPr="00930EC9">
        <w:rPr>
          <w:rFonts w:cs="Arial"/>
        </w:rPr>
        <w:t xml:space="preserve">An assessment of </w:t>
      </w:r>
      <w:r w:rsidRPr="00A51BAC">
        <w:rPr>
          <w:rFonts w:cs="Arial"/>
        </w:rPr>
        <w:t>surcharge or a determination of an advance instalment are required to paid no later than the due date</w:t>
      </w:r>
      <w:r w:rsidRPr="00930EC9">
        <w:rPr>
          <w:rFonts w:cs="Arial"/>
        </w:rPr>
        <w:t xml:space="preserve"> notified.</w:t>
      </w:r>
      <w:r w:rsidR="009B61D5">
        <w:rPr>
          <w:rFonts w:cs="Arial"/>
        </w:rPr>
        <w:t xml:space="preserve"> </w:t>
      </w:r>
      <w:r w:rsidRPr="00930EC9">
        <w:rPr>
          <w:rFonts w:cs="Arial"/>
        </w:rPr>
        <w:t xml:space="preserve">An </w:t>
      </w:r>
      <w:r w:rsidRPr="00930EC9">
        <w:rPr>
          <w:rFonts w:cs="Arial"/>
          <w:i/>
        </w:rPr>
        <w:t>Assessment Variation Advice Statement</w:t>
      </w:r>
      <w:r w:rsidRPr="00930EC9">
        <w:rPr>
          <w:rFonts w:cs="Arial"/>
        </w:rPr>
        <w:t xml:space="preserve"> is required to be lodged by superannuation providers or their administrators with the </w:t>
      </w:r>
      <w:r w:rsidR="00272F37">
        <w:rPr>
          <w:rFonts w:cs="Arial"/>
        </w:rPr>
        <w:t xml:space="preserve">Tax Office </w:t>
      </w:r>
      <w:r w:rsidRPr="00930EC9">
        <w:rPr>
          <w:rFonts w:cs="Arial"/>
        </w:rPr>
        <w:t>no later than seven days after the date of payment.</w:t>
      </w:r>
    </w:p>
    <w:p w:rsidR="00F65EDC" w:rsidRPr="00930EC9" w:rsidRDefault="00F65EDC">
      <w:pPr>
        <w:rPr>
          <w:rFonts w:cs="Arial"/>
        </w:rPr>
      </w:pPr>
    </w:p>
    <w:p w:rsidR="00F65EDC" w:rsidRPr="00930EC9" w:rsidRDefault="00F65EDC">
      <w:pPr>
        <w:rPr>
          <w:rFonts w:cs="Arial"/>
        </w:rPr>
      </w:pPr>
      <w:r w:rsidRPr="00930EC9">
        <w:rPr>
          <w:rFonts w:cs="Arial"/>
        </w:rPr>
        <w:t>Superannuation Contribution Surcharge Tax (SCS) – Assessment Variation Advice Statements consists of 4 components:-</w:t>
      </w:r>
    </w:p>
    <w:p w:rsidR="00F65EDC" w:rsidRPr="00930EC9" w:rsidRDefault="00F65EDC">
      <w:pPr>
        <w:rPr>
          <w:rFonts w:cs="Arial"/>
        </w:rPr>
      </w:pP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Supplier data</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Superannuation Provider data</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Assessment Review data</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Amounts Transfer-Out data.</w:t>
      </w:r>
    </w:p>
    <w:p w:rsidR="00F65EDC" w:rsidRPr="00930EC9" w:rsidRDefault="00F65EDC">
      <w:pPr>
        <w:rPr>
          <w:rFonts w:cs="Arial"/>
        </w:rPr>
      </w:pPr>
    </w:p>
    <w:p w:rsidR="00F65EDC" w:rsidRPr="00930EC9" w:rsidRDefault="00F65EDC">
      <w:pPr>
        <w:rPr>
          <w:rFonts w:cs="Arial"/>
        </w:rPr>
      </w:pPr>
      <w:r w:rsidRPr="00930EC9">
        <w:rPr>
          <w:rFonts w:cs="Arial"/>
        </w:rPr>
        <w:t>The Supplier of Superannuation Provider data are the same as discussed above under MCS’s.</w:t>
      </w:r>
      <w:r w:rsidR="009B61D5">
        <w:rPr>
          <w:rFonts w:cs="Arial"/>
        </w:rPr>
        <w:t xml:space="preserve"> </w:t>
      </w:r>
      <w:r w:rsidRPr="00930EC9">
        <w:rPr>
          <w:rFonts w:cs="Arial"/>
        </w:rPr>
        <w:t>The remaining data is described below.</w:t>
      </w:r>
    </w:p>
    <w:p w:rsidR="00F65EDC" w:rsidRPr="00930EC9" w:rsidRDefault="00F65EDC">
      <w:pPr>
        <w:rPr>
          <w:rFonts w:cs="Arial"/>
        </w:rPr>
      </w:pPr>
    </w:p>
    <w:p w:rsidR="00F65EDC" w:rsidRPr="00930EC9" w:rsidRDefault="00F65EDC">
      <w:pPr>
        <w:rPr>
          <w:rFonts w:cs="Arial"/>
        </w:rPr>
      </w:pPr>
      <w:r w:rsidRPr="00930EC9">
        <w:rPr>
          <w:rFonts w:cs="Arial"/>
          <w:b/>
        </w:rPr>
        <w:t xml:space="preserve">The Assessment Review Data Record </w:t>
      </w:r>
      <w:r w:rsidRPr="00930EC9">
        <w:rPr>
          <w:rFonts w:cs="Arial"/>
        </w:rPr>
        <w:t xml:space="preserve">is used by a superannuation provider to notify the </w:t>
      </w:r>
      <w:r w:rsidR="00272F37">
        <w:rPr>
          <w:rFonts w:cs="Arial"/>
        </w:rPr>
        <w:t>Tax Office</w:t>
      </w:r>
      <w:r w:rsidRPr="00930EC9">
        <w:rPr>
          <w:rFonts w:cs="Arial"/>
        </w:rPr>
        <w:t xml:space="preserve"> why they are not paying a member's assessment.</w:t>
      </w:r>
      <w:r w:rsidR="009B61D5">
        <w:rPr>
          <w:rFonts w:cs="Arial"/>
        </w:rPr>
        <w:t xml:space="preserve"> </w:t>
      </w:r>
      <w:r w:rsidRPr="00930EC9">
        <w:rPr>
          <w:rFonts w:cs="Arial"/>
        </w:rPr>
        <w:t>There are a number of circumstances when a superannuation provider may supply an assessment review record after an assessment.</w:t>
      </w:r>
      <w:r w:rsidR="009B61D5">
        <w:rPr>
          <w:rFonts w:cs="Arial"/>
        </w:rPr>
        <w:t xml:space="preserve"> </w:t>
      </w:r>
      <w:r w:rsidRPr="00930EC9">
        <w:rPr>
          <w:rFonts w:cs="Arial"/>
        </w:rPr>
        <w:t>These are when:-</w:t>
      </w:r>
    </w:p>
    <w:p w:rsidR="00F65EDC" w:rsidRPr="00930EC9" w:rsidRDefault="00F65EDC">
      <w:pPr>
        <w:rPr>
          <w:rFonts w:cs="Arial"/>
        </w:rPr>
      </w:pPr>
    </w:p>
    <w:p w:rsidR="00F65EDC" w:rsidRPr="00930EC9" w:rsidRDefault="00F65EDC" w:rsidP="00406BCF">
      <w:pPr>
        <w:ind w:left="567" w:hanging="425"/>
        <w:rPr>
          <w:rFonts w:cs="Arial"/>
        </w:rPr>
      </w:pPr>
      <w:r w:rsidRPr="00930EC9">
        <w:rPr>
          <w:rFonts w:cs="Arial"/>
        </w:rPr>
        <w:lastRenderedPageBreak/>
        <w:fldChar w:fldCharType="begin"/>
      </w:r>
      <w:r w:rsidRPr="00930EC9">
        <w:rPr>
          <w:rFonts w:cs="Arial"/>
        </w:rPr>
        <w:instrText>symbol 149 \f "Dutch801SWC" \s 14 \h</w:instrText>
      </w:r>
      <w:r w:rsidRPr="00930EC9">
        <w:rPr>
          <w:rFonts w:cs="Arial"/>
        </w:rPr>
        <w:fldChar w:fldCharType="end"/>
      </w:r>
      <w:r w:rsidRPr="00930EC9">
        <w:rPr>
          <w:rFonts w:cs="Arial"/>
        </w:rPr>
        <w:tab/>
        <w:t>The provider is notifying that they have not received, or held, the contributions mentioned in the assessment notice.</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The contributions have been paid out as a Death Benefit to a Beneficiary.</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 xml:space="preserve">The contributions have been paid out of the member's account which occurred due to the payment of a lump sum, or a pension or an annuity has begun to be paid to the member, or a departing </w:t>
      </w:r>
      <w:smartTag w:uri="urn:schemas-microsoft-com:office:smarttags" w:element="place">
        <w:smartTag w:uri="urn:schemas-microsoft-com:office:smarttags" w:element="country-region">
          <w:r w:rsidRPr="00930EC9">
            <w:rPr>
              <w:rFonts w:cs="Arial"/>
            </w:rPr>
            <w:t>Australia</w:t>
          </w:r>
        </w:smartTag>
      </w:smartTag>
      <w:r w:rsidRPr="00930EC9">
        <w:rPr>
          <w:rFonts w:cs="Arial"/>
        </w:rPr>
        <w:t xml:space="preserve"> superannuation payment, or a payment to a non-member spouse due to marriage breakdown.</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The contributions have been transferred to anotherprovider.</w:t>
      </w:r>
    </w:p>
    <w:p w:rsidR="00F65EDC" w:rsidRPr="00930EC9" w:rsidRDefault="00F65EDC" w:rsidP="00406BCF">
      <w:pPr>
        <w:ind w:left="567" w:hanging="425"/>
        <w:rPr>
          <w:rFonts w:cs="Arial"/>
        </w:rPr>
      </w:pP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A partial transfer, or a number of transfers of contributions have occurred.</w:t>
      </w:r>
    </w:p>
    <w:p w:rsidR="00F65EDC" w:rsidRPr="00930EC9" w:rsidRDefault="00F65EDC">
      <w:pPr>
        <w:ind w:left="360" w:hanging="360"/>
        <w:rPr>
          <w:rFonts w:cs="Arial"/>
        </w:rPr>
      </w:pPr>
    </w:p>
    <w:p w:rsidR="00F65EDC" w:rsidRPr="00930EC9" w:rsidRDefault="00F65EDC">
      <w:pPr>
        <w:rPr>
          <w:rFonts w:cs="Arial"/>
        </w:rPr>
      </w:pPr>
      <w:r w:rsidRPr="00930EC9">
        <w:rPr>
          <w:rFonts w:cs="Arial"/>
          <w:b/>
        </w:rPr>
        <w:t xml:space="preserve">Amounts Transfer Out Data Record </w:t>
      </w:r>
      <w:r w:rsidRPr="00930EC9">
        <w:rPr>
          <w:rFonts w:cs="Arial"/>
        </w:rPr>
        <w:t xml:space="preserve">is used by a superannuation provider to report to the </w:t>
      </w:r>
      <w:r w:rsidR="00272F37">
        <w:rPr>
          <w:rFonts w:cs="Arial"/>
        </w:rPr>
        <w:t>Tax Office</w:t>
      </w:r>
      <w:r w:rsidRPr="00930EC9">
        <w:rPr>
          <w:rFonts w:cs="Arial"/>
        </w:rPr>
        <w:t xml:space="preserve"> transfers of contributed amounts out of a member's account which occurred due to the payment of a lump sum, or a departing </w:t>
      </w:r>
      <w:smartTag w:uri="urn:schemas-microsoft-com:office:smarttags" w:element="place">
        <w:smartTag w:uri="urn:schemas-microsoft-com:office:smarttags" w:element="country-region">
          <w:r w:rsidRPr="00930EC9">
            <w:rPr>
              <w:rFonts w:cs="Arial"/>
            </w:rPr>
            <w:t>Australia</w:t>
          </w:r>
        </w:smartTag>
      </w:smartTag>
      <w:r w:rsidRPr="00930EC9">
        <w:rPr>
          <w:rFonts w:cs="Arial"/>
        </w:rPr>
        <w:t xml:space="preserve"> superannuation payment, or a pension or an annuity or a death benefit.</w:t>
      </w:r>
      <w:r w:rsidR="009B61D5">
        <w:rPr>
          <w:rFonts w:cs="Arial"/>
        </w:rPr>
        <w:t xml:space="preserve"> </w:t>
      </w:r>
      <w:r w:rsidRPr="00930EC9">
        <w:rPr>
          <w:rFonts w:cs="Arial"/>
        </w:rPr>
        <w:t xml:space="preserve">Transfer information provided with the </w:t>
      </w:r>
      <w:r w:rsidRPr="00A51BAC">
        <w:rPr>
          <w:rFonts w:cs="Arial"/>
        </w:rPr>
        <w:t>type 'P'</w:t>
      </w:r>
      <w:r w:rsidRPr="00930EC9">
        <w:rPr>
          <w:rFonts w:cs="Arial"/>
          <w:b/>
        </w:rPr>
        <w:t xml:space="preserve"> </w:t>
      </w:r>
      <w:r w:rsidRPr="00930EC9">
        <w:rPr>
          <w:rFonts w:cs="Arial"/>
        </w:rPr>
        <w:t xml:space="preserve">reason code </w:t>
      </w:r>
      <w:r w:rsidRPr="00A51BAC">
        <w:rPr>
          <w:rFonts w:cs="Arial"/>
        </w:rPr>
        <w:t>MUST NOT</w:t>
      </w:r>
      <w:r w:rsidRPr="00930EC9">
        <w:rPr>
          <w:rFonts w:cs="Arial"/>
        </w:rPr>
        <w:t xml:space="preserve"> contain any transfer information previously provided on a </w:t>
      </w:r>
      <w:r w:rsidRPr="00930EC9">
        <w:rPr>
          <w:rFonts w:cs="Arial"/>
          <w:i/>
        </w:rPr>
        <w:t>Member Contributions Statement</w:t>
      </w:r>
      <w:r w:rsidRPr="00930EC9">
        <w:rPr>
          <w:rFonts w:cs="Arial"/>
        </w:rPr>
        <w:t xml:space="preserve"> or </w:t>
      </w:r>
      <w:r w:rsidRPr="00930EC9">
        <w:rPr>
          <w:rFonts w:cs="Arial"/>
          <w:i/>
        </w:rPr>
        <w:t>Assessment Variation Advice Statement</w:t>
      </w:r>
      <w:r w:rsidRPr="00930EC9">
        <w:rPr>
          <w:rFonts w:cs="Arial"/>
        </w:rPr>
        <w:t>.</w:t>
      </w:r>
    </w:p>
    <w:p w:rsidR="00F65EDC" w:rsidRPr="00930EC9" w:rsidRDefault="00F65EDC">
      <w:pPr>
        <w:rPr>
          <w:rFonts w:cs="Arial"/>
        </w:rPr>
      </w:pPr>
    </w:p>
    <w:p w:rsidR="00F65EDC" w:rsidRPr="00930EC9" w:rsidRDefault="00F65EDC">
      <w:pPr>
        <w:rPr>
          <w:rFonts w:cs="Arial"/>
        </w:rPr>
      </w:pPr>
      <w:r w:rsidRPr="00930EC9">
        <w:rPr>
          <w:rFonts w:cs="Arial"/>
        </w:rPr>
        <w:t xml:space="preserve">To amend any transfer information sent on a </w:t>
      </w:r>
      <w:r w:rsidRPr="00930EC9">
        <w:rPr>
          <w:rFonts w:cs="Arial"/>
          <w:i/>
        </w:rPr>
        <w:t>Member Contributions Statement</w:t>
      </w:r>
      <w:r w:rsidRPr="00930EC9">
        <w:rPr>
          <w:rFonts w:cs="Arial"/>
        </w:rPr>
        <w:t xml:space="preserve"> or </w:t>
      </w:r>
      <w:r w:rsidRPr="00930EC9">
        <w:rPr>
          <w:rFonts w:cs="Arial"/>
          <w:i/>
        </w:rPr>
        <w:t>Assessment Variation Advice Statement</w:t>
      </w:r>
      <w:r w:rsidRPr="00A51BAC">
        <w:rPr>
          <w:rFonts w:cs="Arial"/>
        </w:rPr>
        <w:t>, all data</w:t>
      </w:r>
      <w:r w:rsidRPr="00930EC9">
        <w:rPr>
          <w:rFonts w:cs="Arial"/>
        </w:rPr>
        <w:t xml:space="preserve"> items in respect of the particular member must be re-sent on a </w:t>
      </w:r>
      <w:r w:rsidRPr="00930EC9">
        <w:rPr>
          <w:rFonts w:cs="Arial"/>
          <w:i/>
        </w:rPr>
        <w:t>Member Contributions Statement</w:t>
      </w:r>
      <w:r w:rsidRPr="00930EC9">
        <w:rPr>
          <w:rFonts w:cs="Arial"/>
        </w:rPr>
        <w:t>, not just the item being amended.</w:t>
      </w:r>
      <w:r w:rsidR="009B61D5">
        <w:rPr>
          <w:rFonts w:cs="Arial"/>
        </w:rPr>
        <w:t xml:space="preserve"> </w:t>
      </w:r>
      <w:r w:rsidRPr="00930EC9">
        <w:rPr>
          <w:rFonts w:cs="Arial"/>
        </w:rPr>
        <w:t xml:space="preserve">When reporting transfers on a </w:t>
      </w:r>
      <w:r w:rsidRPr="00930EC9">
        <w:rPr>
          <w:rFonts w:cs="Arial"/>
          <w:i/>
        </w:rPr>
        <w:t>Member Contributions Statement</w:t>
      </w:r>
      <w:r w:rsidRPr="00930EC9">
        <w:rPr>
          <w:rFonts w:cs="Arial"/>
        </w:rPr>
        <w:t xml:space="preserve"> the amounts reported should be the total for the period (not the change in amounts since the original contributed amounts transfer outs were reported to the </w:t>
      </w:r>
      <w:r w:rsidR="00272F37">
        <w:rPr>
          <w:rFonts w:cs="Arial"/>
        </w:rPr>
        <w:t>Tax Office</w:t>
      </w:r>
      <w:r w:rsidRPr="00930EC9">
        <w:rPr>
          <w:rFonts w:cs="Arial"/>
        </w:rPr>
        <w:t>).</w:t>
      </w:r>
    </w:p>
    <w:p w:rsidR="00F65EDC" w:rsidRPr="00930EC9" w:rsidRDefault="00F65EDC">
      <w:pPr>
        <w:rPr>
          <w:rFonts w:cs="Arial"/>
        </w:rPr>
      </w:pPr>
    </w:p>
    <w:p w:rsidR="00CD6823" w:rsidRPr="00A51BAC" w:rsidRDefault="00F65EDC">
      <w:pPr>
        <w:rPr>
          <w:rFonts w:cs="Arial"/>
        </w:rPr>
      </w:pPr>
      <w:r w:rsidRPr="00930EC9">
        <w:rPr>
          <w:rFonts w:cs="Arial"/>
          <w:b/>
        </w:rPr>
        <w:t>Note:</w:t>
      </w:r>
      <w:r w:rsidRPr="00930EC9">
        <w:rPr>
          <w:rFonts w:cs="Arial"/>
        </w:rPr>
        <w:t xml:space="preserve"> this record is not exactly the same as the contributed amounts transfer out record in the </w:t>
      </w:r>
      <w:r w:rsidRPr="00930EC9">
        <w:rPr>
          <w:rFonts w:cs="Arial"/>
          <w:i/>
        </w:rPr>
        <w:t>Member Contribution statement</w:t>
      </w:r>
      <w:r w:rsidRPr="00930EC9">
        <w:rPr>
          <w:rFonts w:cs="Arial"/>
        </w:rPr>
        <w:t xml:space="preserve">, ie the </w:t>
      </w:r>
      <w:r w:rsidRPr="00930EC9">
        <w:rPr>
          <w:rFonts w:cs="Arial"/>
          <w:i/>
        </w:rPr>
        <w:t xml:space="preserve">amounts transfer out record </w:t>
      </w:r>
      <w:r w:rsidRPr="00930EC9">
        <w:rPr>
          <w:rFonts w:cs="Arial"/>
        </w:rPr>
        <w:t xml:space="preserve">on the </w:t>
      </w:r>
      <w:r w:rsidRPr="00930EC9">
        <w:rPr>
          <w:rFonts w:cs="Arial"/>
          <w:i/>
        </w:rPr>
        <w:t>Assessment Variation Advice Statement</w:t>
      </w:r>
      <w:r w:rsidRPr="00930EC9">
        <w:rPr>
          <w:rFonts w:cs="Arial"/>
        </w:rPr>
        <w:t xml:space="preserve"> has </w:t>
      </w:r>
      <w:r w:rsidRPr="00A51BAC">
        <w:rPr>
          <w:rFonts w:cs="Arial"/>
        </w:rPr>
        <w:t xml:space="preserve">an additional field called the </w:t>
      </w:r>
      <w:r w:rsidRPr="00A51BAC">
        <w:rPr>
          <w:rFonts w:cs="Arial"/>
          <w:i/>
        </w:rPr>
        <w:t>Transferred Member Deductible Amount.</w:t>
      </w:r>
    </w:p>
    <w:p w:rsidR="00F65EDC" w:rsidRPr="00930EC9" w:rsidRDefault="00A666BC" w:rsidP="00192390">
      <w:pPr>
        <w:pStyle w:val="Heading3"/>
        <w:tabs>
          <w:tab w:val="clear" w:pos="1474"/>
          <w:tab w:val="num" w:pos="1701"/>
        </w:tabs>
      </w:pPr>
      <w:bookmarkStart w:id="231" w:name="_Toc189964958"/>
      <w:bookmarkStart w:id="232" w:name="_Toc386460467"/>
      <w:r w:rsidRPr="00930EC9">
        <w:t>ELS Return Form</w:t>
      </w:r>
      <w:bookmarkEnd w:id="231"/>
      <w:r>
        <w:t>s for 2007 and prior year MCS and AVA</w:t>
      </w:r>
      <w:bookmarkEnd w:id="232"/>
    </w:p>
    <w:p w:rsidR="00F65EDC" w:rsidRPr="00930EC9" w:rsidRDefault="00F65EDC">
      <w:pPr>
        <w:rPr>
          <w:rFonts w:cs="Arial"/>
        </w:rPr>
      </w:pPr>
      <w:r w:rsidRPr="00930EC9">
        <w:rPr>
          <w:rFonts w:cs="Arial"/>
        </w:rPr>
        <w:t xml:space="preserve">To allow ELS to accept all 5 components of </w:t>
      </w:r>
      <w:r w:rsidR="00A666BC">
        <w:rPr>
          <w:rFonts w:cs="Arial"/>
        </w:rPr>
        <w:t>2007 and prior year</w:t>
      </w:r>
      <w:r w:rsidR="00A666BC" w:rsidRPr="00930EC9">
        <w:rPr>
          <w:rFonts w:cs="Arial"/>
        </w:rPr>
        <w:t xml:space="preserve"> </w:t>
      </w:r>
      <w:r w:rsidRPr="00930EC9">
        <w:rPr>
          <w:rFonts w:cs="Arial"/>
        </w:rPr>
        <w:t>Member Contribution Statements (MCS), two separate return forms and 1 schedule are used; Forms SP and ES and Schedule R.</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t>For Assessment Variation Advice Statements (AVA), there are two separate return forms and 1 schedule; Forms SP and SR and Schedule D.</w:t>
      </w:r>
      <w:r w:rsidR="009B61D5">
        <w:rPr>
          <w:rFonts w:cs="Arial"/>
        </w:rPr>
        <w:t xml:space="preserve"> </w:t>
      </w:r>
      <w:r w:rsidRPr="00930EC9">
        <w:rPr>
          <w:rFonts w:cs="Arial"/>
        </w:rPr>
        <w:t xml:space="preserve">Form SP is the same as that used for </w:t>
      </w:r>
      <w:r w:rsidR="00A666BC">
        <w:rPr>
          <w:rFonts w:cs="Arial"/>
        </w:rPr>
        <w:t xml:space="preserve">2007 and prior year </w:t>
      </w:r>
      <w:r w:rsidRPr="00930EC9">
        <w:rPr>
          <w:rFonts w:cs="Arial"/>
        </w:rPr>
        <w:t>MCS lodgments.</w:t>
      </w:r>
    </w:p>
    <w:p w:rsidR="00F65EDC" w:rsidRPr="00930EC9" w:rsidRDefault="00F65EDC">
      <w:pPr>
        <w:rPr>
          <w:rFonts w:cs="Arial"/>
        </w:rPr>
      </w:pPr>
    </w:p>
    <w:p w:rsidR="00F65EDC" w:rsidRPr="00930EC9" w:rsidRDefault="00F65EDC">
      <w:pPr>
        <w:rPr>
          <w:rFonts w:cs="Arial"/>
        </w:rPr>
      </w:pPr>
      <w:r w:rsidRPr="00930EC9">
        <w:rPr>
          <w:rFonts w:cs="Arial"/>
          <w:b/>
        </w:rPr>
        <w:t>Form SP -</w:t>
      </w:r>
      <w:r w:rsidRPr="00930EC9">
        <w:rPr>
          <w:rFonts w:cs="Arial"/>
        </w:rPr>
        <w:t xml:space="preserve"> Super Supplier/Provider Data, contains:-</w:t>
      </w:r>
    </w:p>
    <w:p w:rsidR="00F65EDC" w:rsidRPr="00930EC9" w:rsidRDefault="00F65EDC">
      <w:pPr>
        <w:tabs>
          <w:tab w:val="left" w:pos="1418"/>
          <w:tab w:val="left" w:pos="1843"/>
        </w:tabs>
        <w:ind w:left="360" w:hanging="360"/>
        <w:rPr>
          <w:rFonts w:cs="Arial"/>
        </w:rPr>
      </w:pPr>
      <w:r w:rsidRPr="00930EC9">
        <w:rPr>
          <w:rFonts w:cs="Arial"/>
        </w:rPr>
        <w:tab/>
      </w:r>
      <w:r w:rsidRPr="00930EC9">
        <w:rPr>
          <w:rFonts w:cs="Arial"/>
        </w:rPr>
        <w:tab/>
      </w: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Supplier data,</w:t>
      </w:r>
      <w:r w:rsidR="009B61D5">
        <w:rPr>
          <w:rFonts w:cs="Arial"/>
        </w:rPr>
        <w:t xml:space="preserve"> </w:t>
      </w:r>
      <w:r w:rsidRPr="00930EC9">
        <w:rPr>
          <w:rFonts w:cs="Arial"/>
        </w:rPr>
        <w:t>and</w:t>
      </w:r>
    </w:p>
    <w:p w:rsidR="00F65EDC" w:rsidRPr="00930EC9" w:rsidRDefault="00F65EDC">
      <w:pPr>
        <w:tabs>
          <w:tab w:val="left" w:pos="1418"/>
          <w:tab w:val="left" w:pos="1843"/>
        </w:tabs>
        <w:ind w:left="360" w:hanging="360"/>
        <w:rPr>
          <w:rFonts w:cs="Arial"/>
        </w:rPr>
      </w:pPr>
      <w:r w:rsidRPr="00930EC9">
        <w:rPr>
          <w:rFonts w:cs="Arial"/>
        </w:rPr>
        <w:tab/>
      </w:r>
      <w:r w:rsidRPr="00930EC9">
        <w:rPr>
          <w:rFonts w:cs="Arial"/>
        </w:rPr>
        <w:tab/>
      </w: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Superannuation Provider data.</w:t>
      </w:r>
    </w:p>
    <w:p w:rsidR="00F65EDC" w:rsidRPr="00930EC9" w:rsidRDefault="00F65EDC">
      <w:pPr>
        <w:ind w:left="360" w:hanging="360"/>
        <w:rPr>
          <w:rFonts w:cs="Arial"/>
        </w:rPr>
      </w:pPr>
    </w:p>
    <w:p w:rsidR="00F65EDC" w:rsidRPr="00930EC9" w:rsidRDefault="00F65EDC">
      <w:pPr>
        <w:rPr>
          <w:rFonts w:cs="Arial"/>
        </w:rPr>
      </w:pPr>
      <w:r w:rsidRPr="00930EC9">
        <w:rPr>
          <w:rFonts w:cs="Arial"/>
          <w:b/>
        </w:rPr>
        <w:t>Form ES</w:t>
      </w:r>
      <w:r w:rsidRPr="00930EC9">
        <w:rPr>
          <w:rFonts w:cs="Arial"/>
        </w:rPr>
        <w:t xml:space="preserve"> - Super Member Data, contains:-</w:t>
      </w:r>
    </w:p>
    <w:p w:rsidR="00F65EDC" w:rsidRPr="00930EC9" w:rsidRDefault="00F65EDC">
      <w:pPr>
        <w:tabs>
          <w:tab w:val="left" w:pos="1418"/>
          <w:tab w:val="left" w:pos="1843"/>
        </w:tabs>
        <w:ind w:left="360" w:hanging="360"/>
        <w:rPr>
          <w:rFonts w:cs="Arial"/>
        </w:rPr>
      </w:pPr>
      <w:r w:rsidRPr="00930EC9">
        <w:rPr>
          <w:rFonts w:cs="Arial"/>
        </w:rPr>
        <w:tab/>
      </w:r>
      <w:r w:rsidRPr="00930EC9">
        <w:rPr>
          <w:rFonts w:cs="Arial"/>
        </w:rPr>
        <w:tab/>
      </w: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Member data</w:t>
      </w:r>
    </w:p>
    <w:p w:rsidR="00F65EDC" w:rsidRPr="00930EC9" w:rsidRDefault="00F65EDC">
      <w:pPr>
        <w:tabs>
          <w:tab w:val="left" w:pos="1418"/>
          <w:tab w:val="left" w:pos="1843"/>
        </w:tabs>
        <w:ind w:left="360" w:hanging="360"/>
        <w:rPr>
          <w:rFonts w:cs="Arial"/>
        </w:rPr>
      </w:pPr>
    </w:p>
    <w:p w:rsidR="00F65EDC" w:rsidRPr="00930EC9" w:rsidRDefault="00F65EDC">
      <w:pPr>
        <w:rPr>
          <w:rFonts w:cs="Arial"/>
        </w:rPr>
      </w:pPr>
      <w:r w:rsidRPr="00930EC9">
        <w:rPr>
          <w:rFonts w:cs="Arial"/>
          <w:b/>
        </w:rPr>
        <w:t>Schedule R</w:t>
      </w:r>
      <w:r w:rsidRPr="00930EC9">
        <w:rPr>
          <w:rFonts w:cs="Arial"/>
        </w:rPr>
        <w:t xml:space="preserve"> - Super Contributions contains:-</w:t>
      </w:r>
    </w:p>
    <w:p w:rsidR="00F65EDC" w:rsidRPr="00930EC9" w:rsidRDefault="00F65EDC">
      <w:pPr>
        <w:tabs>
          <w:tab w:val="left" w:pos="1418"/>
          <w:tab w:val="left" w:pos="1843"/>
        </w:tabs>
        <w:ind w:left="360" w:hanging="360"/>
        <w:rPr>
          <w:rFonts w:cs="Arial"/>
        </w:rPr>
      </w:pPr>
      <w:r w:rsidRPr="00930EC9">
        <w:rPr>
          <w:rFonts w:cs="Arial"/>
        </w:rPr>
        <w:tab/>
      </w:r>
      <w:r w:rsidRPr="00930EC9">
        <w:rPr>
          <w:rFonts w:cs="Arial"/>
        </w:rPr>
        <w:tab/>
      </w: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Contributed Amounts data,</w:t>
      </w:r>
      <w:r w:rsidR="009B61D5">
        <w:rPr>
          <w:rFonts w:cs="Arial"/>
        </w:rPr>
        <w:t xml:space="preserve"> </w:t>
      </w:r>
      <w:r w:rsidRPr="00930EC9">
        <w:rPr>
          <w:rFonts w:cs="Arial"/>
        </w:rPr>
        <w:t>and</w:t>
      </w:r>
    </w:p>
    <w:p w:rsidR="00F65EDC" w:rsidRPr="00930EC9" w:rsidRDefault="00F65EDC">
      <w:pPr>
        <w:tabs>
          <w:tab w:val="left" w:pos="1418"/>
          <w:tab w:val="left" w:pos="1843"/>
        </w:tabs>
        <w:ind w:left="360" w:hanging="360"/>
        <w:rPr>
          <w:rFonts w:cs="Arial"/>
        </w:rPr>
      </w:pPr>
      <w:r w:rsidRPr="00930EC9">
        <w:rPr>
          <w:rFonts w:cs="Arial"/>
        </w:rPr>
        <w:lastRenderedPageBreak/>
        <w:tab/>
      </w:r>
      <w:r w:rsidRPr="00930EC9">
        <w:rPr>
          <w:rFonts w:cs="Arial"/>
        </w:rPr>
        <w:tab/>
      </w: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Contributed Amounts Transfer-Out data.</w:t>
      </w:r>
    </w:p>
    <w:p w:rsidR="00F65EDC" w:rsidRPr="00930EC9" w:rsidRDefault="00F65EDC">
      <w:pPr>
        <w:rPr>
          <w:rFonts w:cs="Arial"/>
        </w:rPr>
      </w:pPr>
    </w:p>
    <w:p w:rsidR="00F65EDC" w:rsidRPr="00930EC9" w:rsidRDefault="00F65EDC">
      <w:pPr>
        <w:tabs>
          <w:tab w:val="left" w:pos="1418"/>
          <w:tab w:val="left" w:pos="1843"/>
        </w:tabs>
        <w:ind w:left="360" w:hanging="360"/>
        <w:rPr>
          <w:rFonts w:cs="Arial"/>
        </w:rPr>
      </w:pPr>
      <w:r w:rsidRPr="00930EC9">
        <w:rPr>
          <w:rFonts w:cs="Arial"/>
          <w:b/>
        </w:rPr>
        <w:t xml:space="preserve">Form SR - </w:t>
      </w:r>
      <w:r w:rsidRPr="00930EC9">
        <w:rPr>
          <w:rFonts w:cs="Arial"/>
        </w:rPr>
        <w:t>Super</w:t>
      </w:r>
      <w:r w:rsidRPr="00930EC9">
        <w:rPr>
          <w:rFonts w:cs="Arial"/>
          <w:b/>
        </w:rPr>
        <w:t xml:space="preserve"> </w:t>
      </w:r>
      <w:r w:rsidRPr="00930EC9">
        <w:rPr>
          <w:rFonts w:cs="Arial"/>
        </w:rPr>
        <w:t>Assessment Variation Advice Statement contains:-</w:t>
      </w:r>
    </w:p>
    <w:p w:rsidR="00F65EDC" w:rsidRPr="00930EC9" w:rsidRDefault="00F65EDC">
      <w:pPr>
        <w:tabs>
          <w:tab w:val="left" w:pos="1418"/>
          <w:tab w:val="left" w:pos="1843"/>
        </w:tabs>
        <w:ind w:left="360" w:hanging="360"/>
        <w:rPr>
          <w:rFonts w:cs="Arial"/>
        </w:rPr>
      </w:pPr>
      <w:r w:rsidRPr="00930EC9">
        <w:rPr>
          <w:rFonts w:cs="Arial"/>
        </w:rPr>
        <w:tab/>
      </w:r>
      <w:r w:rsidRPr="00930EC9">
        <w:rPr>
          <w:rFonts w:cs="Arial"/>
        </w:rPr>
        <w:tab/>
      </w:r>
      <w:r w:rsidRPr="00930EC9">
        <w:rPr>
          <w:rFonts w:cs="Arial"/>
        </w:rPr>
        <w:fldChar w:fldCharType="begin"/>
      </w:r>
      <w:r w:rsidRPr="00930EC9">
        <w:rPr>
          <w:rFonts w:cs="Arial"/>
        </w:rPr>
        <w:instrText>symbol 183 \f "Symbol" \s 10 \h</w:instrText>
      </w:r>
      <w:r w:rsidRPr="00930EC9">
        <w:rPr>
          <w:rFonts w:cs="Arial"/>
        </w:rPr>
        <w:fldChar w:fldCharType="end"/>
      </w:r>
      <w:r w:rsidRPr="00930EC9">
        <w:rPr>
          <w:rFonts w:cs="Arial"/>
        </w:rPr>
        <w:tab/>
        <w:t>Super Review Assessment Data</w:t>
      </w:r>
    </w:p>
    <w:p w:rsidR="00F65EDC" w:rsidRPr="00930EC9" w:rsidRDefault="00F65EDC">
      <w:pPr>
        <w:tabs>
          <w:tab w:val="left" w:pos="1418"/>
          <w:tab w:val="left" w:pos="1843"/>
        </w:tabs>
        <w:ind w:left="360" w:hanging="360"/>
        <w:rPr>
          <w:rFonts w:cs="Arial"/>
        </w:rPr>
      </w:pPr>
    </w:p>
    <w:p w:rsidR="00F65EDC" w:rsidRPr="00930EC9" w:rsidRDefault="00F65EDC">
      <w:pPr>
        <w:rPr>
          <w:rFonts w:cs="Arial"/>
        </w:rPr>
      </w:pPr>
      <w:r w:rsidRPr="00930EC9">
        <w:rPr>
          <w:rFonts w:cs="Arial"/>
          <w:b/>
        </w:rPr>
        <w:t>Schedule D -</w:t>
      </w:r>
      <w:r w:rsidRPr="00930EC9">
        <w:rPr>
          <w:rFonts w:cs="Arial"/>
        </w:rPr>
        <w:t xml:space="preserve"> Assessment Review Amounts Transfer-Out Data:-</w:t>
      </w:r>
    </w:p>
    <w:p w:rsidR="00F65EDC" w:rsidRPr="00930EC9" w:rsidRDefault="00F65EDC">
      <w:pPr>
        <w:tabs>
          <w:tab w:val="left" w:pos="1418"/>
          <w:tab w:val="left" w:pos="1843"/>
        </w:tabs>
        <w:ind w:left="360" w:hanging="360"/>
        <w:rPr>
          <w:rFonts w:cs="Arial"/>
        </w:rPr>
      </w:pPr>
      <w:r w:rsidRPr="00930EC9">
        <w:rPr>
          <w:rFonts w:cs="Arial"/>
        </w:rPr>
        <w:tab/>
      </w:r>
      <w:r w:rsidRPr="00930EC9">
        <w:rPr>
          <w:rFonts w:cs="Arial"/>
        </w:rPr>
        <w:tab/>
      </w:r>
      <w:r w:rsidRPr="00930EC9">
        <w:rPr>
          <w:rFonts w:cs="Arial"/>
        </w:rPr>
        <w:fldChar w:fldCharType="begin"/>
      </w:r>
      <w:r w:rsidRPr="00930EC9">
        <w:rPr>
          <w:rFonts w:cs="Arial"/>
        </w:rPr>
        <w:instrText>symbol 149 \f "Dutch801SWC" \s 14 \h</w:instrText>
      </w:r>
      <w:r w:rsidRPr="00930EC9">
        <w:rPr>
          <w:rFonts w:cs="Arial"/>
        </w:rPr>
        <w:fldChar w:fldCharType="end"/>
      </w:r>
      <w:r w:rsidRPr="00930EC9">
        <w:rPr>
          <w:rFonts w:cs="Arial"/>
        </w:rPr>
        <w:tab/>
        <w:t>Amounts Transfer-Out data</w:t>
      </w:r>
    </w:p>
    <w:p w:rsidR="00F65EDC" w:rsidRPr="00930EC9" w:rsidRDefault="00F65EDC" w:rsidP="00295903">
      <w:pPr>
        <w:pStyle w:val="Heading3"/>
      </w:pPr>
      <w:bookmarkStart w:id="233" w:name="_Toc386460468"/>
      <w:r w:rsidRPr="00930EC9">
        <w:t xml:space="preserve">Rules Relating to the Transmission of </w:t>
      </w:r>
      <w:r w:rsidR="00A666BC">
        <w:t xml:space="preserve">2007 and prior year MCS and </w:t>
      </w:r>
      <w:smartTag w:uri="urn:schemas:contacts" w:element="GivenName">
        <w:r w:rsidR="00A666BC">
          <w:t>AVA</w:t>
        </w:r>
      </w:smartTag>
      <w:r w:rsidR="00A666BC">
        <w:t xml:space="preserve"> forms</w:t>
      </w:r>
      <w:bookmarkEnd w:id="233"/>
    </w:p>
    <w:p w:rsidR="00F65EDC" w:rsidRPr="00930EC9" w:rsidRDefault="00F65EDC">
      <w:pPr>
        <w:tabs>
          <w:tab w:val="left" w:pos="851"/>
        </w:tabs>
        <w:rPr>
          <w:rFonts w:cs="Arial"/>
        </w:rPr>
      </w:pPr>
      <w:r w:rsidRPr="00930EC9">
        <w:rPr>
          <w:rFonts w:cs="Arial"/>
        </w:rPr>
        <w:t xml:space="preserve">Each transmission of </w:t>
      </w:r>
      <w:r w:rsidR="00A666BC">
        <w:rPr>
          <w:rFonts w:cs="Arial"/>
        </w:rPr>
        <w:t xml:space="preserve">2007 and prior year </w:t>
      </w:r>
      <w:r w:rsidRPr="00930EC9">
        <w:rPr>
          <w:rFonts w:cs="Arial"/>
        </w:rPr>
        <w:t xml:space="preserve">MCS's </w:t>
      </w:r>
      <w:r w:rsidRPr="00930EC9">
        <w:rPr>
          <w:rFonts w:cs="Arial"/>
          <w:b/>
        </w:rPr>
        <w:t>MUST</w:t>
      </w:r>
      <w:r w:rsidRPr="00930EC9">
        <w:rPr>
          <w:rFonts w:cs="Arial"/>
        </w:rPr>
        <w:t xml:space="preserve"> have at least one Form SP and at least one Form ES.</w:t>
      </w:r>
      <w:r w:rsidR="009B61D5">
        <w:rPr>
          <w:rFonts w:cs="Arial"/>
        </w:rPr>
        <w:t xml:space="preserve"> </w:t>
      </w:r>
      <w:r w:rsidRPr="00930EC9">
        <w:rPr>
          <w:rFonts w:cs="Arial"/>
        </w:rPr>
        <w:t>Zero, one, or many Schedule R's may be attached to each ES.</w:t>
      </w:r>
    </w:p>
    <w:p w:rsidR="00F65EDC" w:rsidRPr="00930EC9" w:rsidRDefault="00F65EDC">
      <w:pPr>
        <w:tabs>
          <w:tab w:val="left" w:pos="851"/>
        </w:tabs>
        <w:rPr>
          <w:rFonts w:cs="Arial"/>
        </w:rPr>
      </w:pPr>
    </w:p>
    <w:p w:rsidR="00F65EDC" w:rsidRPr="00930EC9" w:rsidRDefault="00F65EDC">
      <w:pPr>
        <w:tabs>
          <w:tab w:val="left" w:pos="851"/>
        </w:tabs>
        <w:rPr>
          <w:rFonts w:cs="Arial"/>
        </w:rPr>
      </w:pPr>
      <w:r w:rsidRPr="00930EC9">
        <w:rPr>
          <w:rFonts w:cs="Arial"/>
        </w:rPr>
        <w:t xml:space="preserve">Each transmission of Super Assessment Variation Advice Data </w:t>
      </w:r>
      <w:r w:rsidRPr="00930EC9">
        <w:rPr>
          <w:rFonts w:cs="Arial"/>
          <w:b/>
        </w:rPr>
        <w:t>MUST</w:t>
      </w:r>
      <w:r w:rsidRPr="00930EC9">
        <w:rPr>
          <w:rFonts w:cs="Arial"/>
        </w:rPr>
        <w:t xml:space="preserve"> have at least one Form SP and at least one Form SR.</w:t>
      </w:r>
      <w:r w:rsidR="009B61D5">
        <w:rPr>
          <w:rFonts w:cs="Arial"/>
        </w:rPr>
        <w:t xml:space="preserve"> </w:t>
      </w:r>
      <w:r w:rsidRPr="00930EC9">
        <w:rPr>
          <w:rFonts w:cs="Arial"/>
        </w:rPr>
        <w:t>Zero, one, or many Schedule Ds may be attached to each SR.</w:t>
      </w:r>
    </w:p>
    <w:p w:rsidR="00F65EDC" w:rsidRPr="00930EC9" w:rsidRDefault="00F65EDC">
      <w:pPr>
        <w:tabs>
          <w:tab w:val="left" w:pos="851"/>
        </w:tabs>
        <w:rPr>
          <w:rFonts w:cs="Arial"/>
        </w:rPr>
      </w:pPr>
    </w:p>
    <w:p w:rsidR="00F65EDC" w:rsidRPr="00930EC9" w:rsidRDefault="00F65EDC">
      <w:pPr>
        <w:tabs>
          <w:tab w:val="left" w:pos="851"/>
        </w:tabs>
        <w:rPr>
          <w:rFonts w:cs="Arial"/>
        </w:rPr>
      </w:pPr>
      <w:r w:rsidRPr="00930EC9">
        <w:rPr>
          <w:rFonts w:cs="Arial"/>
        </w:rPr>
        <w:t xml:space="preserve">A single transmission cannot contain both Form SR and Form ES (ie </w:t>
      </w:r>
      <w:r w:rsidRPr="00930EC9">
        <w:rPr>
          <w:rFonts w:cs="Arial"/>
          <w:i/>
        </w:rPr>
        <w:t>Member Contribution Statements</w:t>
      </w:r>
      <w:r w:rsidRPr="00930EC9">
        <w:rPr>
          <w:rFonts w:cs="Arial"/>
        </w:rPr>
        <w:t xml:space="preserve"> and </w:t>
      </w:r>
      <w:r w:rsidRPr="00930EC9">
        <w:rPr>
          <w:rFonts w:cs="Arial"/>
          <w:i/>
        </w:rPr>
        <w:t>Assessment Variation Advice Statements</w:t>
      </w:r>
      <w:r w:rsidRPr="00930EC9">
        <w:rPr>
          <w:rFonts w:cs="Arial"/>
        </w:rPr>
        <w:t xml:space="preserve"> cannot be sent within the same transmission).</w:t>
      </w:r>
    </w:p>
    <w:p w:rsidR="00F65EDC" w:rsidRPr="00930EC9" w:rsidRDefault="00F65EDC">
      <w:pPr>
        <w:tabs>
          <w:tab w:val="left" w:pos="851"/>
        </w:tabs>
        <w:rPr>
          <w:rFonts w:cs="Arial"/>
        </w:rPr>
      </w:pPr>
    </w:p>
    <w:p w:rsidR="00F65EDC" w:rsidRPr="00930EC9" w:rsidRDefault="00F65EDC">
      <w:pPr>
        <w:tabs>
          <w:tab w:val="left" w:pos="851"/>
        </w:tabs>
        <w:rPr>
          <w:rFonts w:cs="Arial"/>
        </w:rPr>
      </w:pPr>
      <w:r w:rsidRPr="00930EC9">
        <w:rPr>
          <w:rFonts w:cs="Arial"/>
        </w:rPr>
        <w:t>Each Form SP within a transmission must link to at least one Form ES or Form SR.</w:t>
      </w:r>
      <w:r w:rsidR="009B61D5">
        <w:rPr>
          <w:rFonts w:cs="Arial"/>
        </w:rPr>
        <w:t xml:space="preserve"> </w:t>
      </w:r>
      <w:r w:rsidRPr="00930EC9">
        <w:rPr>
          <w:rFonts w:cs="Arial"/>
        </w:rPr>
        <w:t>This link is made via the Superannuation Provider TFN.</w:t>
      </w:r>
    </w:p>
    <w:p w:rsidR="004C5890" w:rsidRPr="00930EC9" w:rsidRDefault="004C5890">
      <w:pPr>
        <w:tabs>
          <w:tab w:val="left" w:pos="851"/>
        </w:tabs>
        <w:rPr>
          <w:rFonts w:cs="Arial"/>
        </w:rPr>
      </w:pPr>
    </w:p>
    <w:p w:rsidR="004C5890" w:rsidRPr="00930EC9" w:rsidRDefault="004C5890">
      <w:pPr>
        <w:tabs>
          <w:tab w:val="left" w:pos="851"/>
        </w:tabs>
        <w:rPr>
          <w:rFonts w:cs="Arial"/>
        </w:rPr>
      </w:pPr>
      <w:r w:rsidRPr="00930EC9">
        <w:rPr>
          <w:rFonts w:cs="Arial"/>
        </w:rPr>
        <w:t>A transmission containing Form SP, and either Form ES or Form SR, may also contain Form EF. The Super Fund must indicate that surcharge data is being lodged with the return and there must be a link to one Form SP. This link is made via the Superannuation Provider TFN.</w:t>
      </w:r>
    </w:p>
    <w:p w:rsidR="00F65EDC" w:rsidRPr="00930EC9" w:rsidRDefault="00F65EDC">
      <w:pPr>
        <w:tabs>
          <w:tab w:val="left" w:pos="851"/>
        </w:tabs>
        <w:rPr>
          <w:rFonts w:cs="Arial"/>
        </w:rPr>
      </w:pPr>
    </w:p>
    <w:p w:rsidR="00F65EDC" w:rsidRPr="00930EC9" w:rsidRDefault="00F65EDC">
      <w:pPr>
        <w:rPr>
          <w:rFonts w:cs="Arial"/>
        </w:rPr>
      </w:pPr>
      <w:r w:rsidRPr="00930EC9">
        <w:rPr>
          <w:rFonts w:cs="Arial"/>
        </w:rPr>
        <w:t xml:space="preserve">A single transmission cannot contain more than one Form SP </w:t>
      </w:r>
      <w:r w:rsidRPr="00930EC9">
        <w:rPr>
          <w:rFonts w:cs="Arial"/>
          <w:i/>
        </w:rPr>
        <w:t xml:space="preserve">for the same superannuation provider </w:t>
      </w:r>
      <w:r w:rsidRPr="00930EC9">
        <w:rPr>
          <w:rFonts w:cs="Arial"/>
        </w:rPr>
        <w:t>as the whole transmission will be rejected if this occurs.</w:t>
      </w:r>
    </w:p>
    <w:p w:rsidR="00F65EDC" w:rsidRPr="00930EC9" w:rsidRDefault="00F65EDC">
      <w:pPr>
        <w:rPr>
          <w:rFonts w:cs="Arial"/>
        </w:rPr>
      </w:pPr>
    </w:p>
    <w:p w:rsidR="00F65EDC" w:rsidRPr="00930EC9" w:rsidRDefault="00F65EDC">
      <w:pPr>
        <w:rPr>
          <w:rFonts w:cs="Arial"/>
        </w:rPr>
      </w:pPr>
      <w:r w:rsidRPr="00930EC9">
        <w:rPr>
          <w:rFonts w:cs="Arial"/>
        </w:rPr>
        <w:t xml:space="preserve">If any one Form SP fails the </w:t>
      </w:r>
      <w:r w:rsidR="00272F37">
        <w:rPr>
          <w:rFonts w:cs="Arial"/>
        </w:rPr>
        <w:t>Tax Office</w:t>
      </w:r>
      <w:r w:rsidRPr="00930EC9">
        <w:rPr>
          <w:rFonts w:cs="Arial"/>
        </w:rPr>
        <w:t xml:space="preserve"> ELS Validation check, then that whole transmission will be rejected. </w:t>
      </w:r>
    </w:p>
    <w:p w:rsidR="00F65EDC" w:rsidRPr="00930EC9" w:rsidRDefault="00F65EDC">
      <w:pPr>
        <w:rPr>
          <w:rFonts w:cs="Arial"/>
        </w:rPr>
      </w:pPr>
    </w:p>
    <w:p w:rsidR="00F65EDC" w:rsidRPr="00930EC9" w:rsidRDefault="00F65EDC">
      <w:pPr>
        <w:rPr>
          <w:rFonts w:cs="Arial"/>
        </w:rPr>
      </w:pPr>
      <w:r w:rsidRPr="00930EC9">
        <w:rPr>
          <w:rFonts w:cs="Arial"/>
        </w:rPr>
        <w:t>Only Forms ES</w:t>
      </w:r>
      <w:r w:rsidR="004C5890" w:rsidRPr="00930EC9">
        <w:rPr>
          <w:rFonts w:cs="Arial"/>
        </w:rPr>
        <w:t>,</w:t>
      </w:r>
      <w:r w:rsidRPr="00930EC9">
        <w:rPr>
          <w:rFonts w:cs="Arial"/>
        </w:rPr>
        <w:t>SR</w:t>
      </w:r>
      <w:r w:rsidR="004C5890" w:rsidRPr="00930EC9">
        <w:rPr>
          <w:rFonts w:cs="Arial"/>
        </w:rPr>
        <w:t xml:space="preserve"> and EF</w:t>
      </w:r>
      <w:r w:rsidRPr="00930EC9">
        <w:rPr>
          <w:rFonts w:cs="Arial"/>
        </w:rPr>
        <w:t xml:space="preserve"> can be included in the same transmission as one that has a Form SP present. (ie the transmission must contain Super Surcharge</w:t>
      </w:r>
      <w:r w:rsidR="004C5890" w:rsidRPr="00930EC9">
        <w:rPr>
          <w:rFonts w:cs="Arial"/>
        </w:rPr>
        <w:t>/Super Fund</w:t>
      </w:r>
      <w:r w:rsidRPr="00930EC9">
        <w:rPr>
          <w:rFonts w:cs="Arial"/>
        </w:rPr>
        <w:t xml:space="preserve"> data only).</w:t>
      </w:r>
    </w:p>
    <w:p w:rsidR="00F65EDC" w:rsidRPr="00930EC9" w:rsidRDefault="00F65EDC" w:rsidP="00295903">
      <w:pPr>
        <w:pStyle w:val="Heading3"/>
      </w:pPr>
      <w:bookmarkStart w:id="234" w:name="_Toc386460469"/>
      <w:r w:rsidRPr="00930EC9">
        <w:t>Amendments/Updates</w:t>
      </w:r>
      <w:bookmarkEnd w:id="234"/>
    </w:p>
    <w:p w:rsidR="00F65EDC" w:rsidRPr="00930EC9" w:rsidRDefault="00F65EDC">
      <w:pPr>
        <w:rPr>
          <w:rFonts w:cs="Arial"/>
        </w:rPr>
      </w:pPr>
      <w:r w:rsidRPr="00930EC9">
        <w:rPr>
          <w:rFonts w:cs="Arial"/>
        </w:rPr>
        <w:t>For Super Surcharge Forms ELS validation will not check for duplicates.</w:t>
      </w:r>
      <w:r w:rsidR="009B61D5">
        <w:rPr>
          <w:rFonts w:cs="Arial"/>
        </w:rPr>
        <w:t xml:space="preserve"> </w:t>
      </w:r>
      <w:r w:rsidRPr="00930EC9">
        <w:rPr>
          <w:rFonts w:cs="Arial"/>
        </w:rPr>
        <w:t>To send an amendment to any details previously sent, a new transmission is required.</w:t>
      </w:r>
      <w:r w:rsidR="009B61D5">
        <w:rPr>
          <w:rFonts w:cs="Arial"/>
        </w:rPr>
        <w:t xml:space="preserve"> </w:t>
      </w:r>
      <w:r w:rsidRPr="00930EC9">
        <w:rPr>
          <w:rFonts w:cs="Arial"/>
        </w:rPr>
        <w:t xml:space="preserve">The </w:t>
      </w:r>
      <w:r w:rsidR="00272F37">
        <w:rPr>
          <w:rFonts w:cs="Arial"/>
        </w:rPr>
        <w:t>Tax Office</w:t>
      </w:r>
      <w:r w:rsidRPr="00930EC9">
        <w:rPr>
          <w:rFonts w:cs="Arial"/>
        </w:rPr>
        <w:t xml:space="preserve"> will store revised details and compare the new information with that previously sent for any given member with a specific provider for a given period.</w:t>
      </w:r>
      <w:r w:rsidR="009B61D5">
        <w:rPr>
          <w:rFonts w:cs="Arial"/>
        </w:rPr>
        <w:t xml:space="preserve"> </w:t>
      </w:r>
      <w:r w:rsidRPr="00930EC9">
        <w:rPr>
          <w:rFonts w:cs="Arial"/>
        </w:rPr>
        <w:t>A transmission including amended details must follow the same format and rules as an original transmission.</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lastRenderedPageBreak/>
        <w:t>When an amended record is sent all data items must be re-sent, not just the item being amended.</w:t>
      </w:r>
      <w:r w:rsidR="009B61D5">
        <w:rPr>
          <w:rFonts w:cs="Arial"/>
        </w:rPr>
        <w:t xml:space="preserve"> </w:t>
      </w:r>
      <w:r w:rsidRPr="00930EC9">
        <w:rPr>
          <w:rFonts w:cs="Arial"/>
        </w:rPr>
        <w:t xml:space="preserve">Amounts reported should be the total for the period (not the change in amounts since the original contributed amounts were reported to the </w:t>
      </w:r>
      <w:r w:rsidR="00272F37">
        <w:rPr>
          <w:rFonts w:cs="Arial"/>
        </w:rPr>
        <w:t>Tax Office</w:t>
      </w:r>
      <w:r w:rsidRPr="00930EC9">
        <w:rPr>
          <w:rFonts w:cs="Arial"/>
        </w:rPr>
        <w:t>).</w:t>
      </w:r>
    </w:p>
    <w:p w:rsidR="00F65EDC" w:rsidRPr="00930EC9" w:rsidRDefault="00F65EDC">
      <w:pPr>
        <w:rPr>
          <w:rFonts w:cs="Arial"/>
        </w:rPr>
      </w:pPr>
    </w:p>
    <w:p w:rsidR="00F65EDC" w:rsidRPr="00930EC9" w:rsidRDefault="00F65EDC">
      <w:pPr>
        <w:rPr>
          <w:rFonts w:cs="Arial"/>
        </w:rPr>
      </w:pPr>
      <w:r w:rsidRPr="00930EC9">
        <w:rPr>
          <w:rFonts w:cs="Arial"/>
        </w:rPr>
        <w:t xml:space="preserve">When an amended record is sent, the Period Start Date and Period End Date on the amended record must match exactly the Period Start Date and Period End Date previously reported to the </w:t>
      </w:r>
      <w:r w:rsidR="00272F37">
        <w:rPr>
          <w:rFonts w:cs="Arial"/>
        </w:rPr>
        <w:t>Tax Office</w:t>
      </w:r>
      <w:r w:rsidRPr="00930EC9">
        <w:rPr>
          <w:rFonts w:cs="Arial"/>
        </w:rPr>
        <w:t xml:space="preserve"> for the contributed amounts.</w:t>
      </w:r>
    </w:p>
    <w:p w:rsidR="00F65EDC" w:rsidRPr="00930EC9" w:rsidRDefault="00F65EDC" w:rsidP="0018018D">
      <w:pPr>
        <w:pStyle w:val="Heading3"/>
      </w:pPr>
      <w:bookmarkStart w:id="235" w:name="_Toc386460470"/>
      <w:r w:rsidRPr="00930EC9">
        <w:t>Printing requirements</w:t>
      </w:r>
      <w:bookmarkEnd w:id="235"/>
    </w:p>
    <w:p w:rsidR="00F65EDC" w:rsidRPr="00930EC9" w:rsidRDefault="00F65EDC">
      <w:pPr>
        <w:rPr>
          <w:rFonts w:cs="Arial"/>
        </w:rPr>
      </w:pPr>
      <w:r w:rsidRPr="00930EC9">
        <w:rPr>
          <w:rFonts w:cs="Arial"/>
        </w:rPr>
        <w:t>No pre-printed form or preferred paper format has been specified for the Superannuation Contribution Surcharge Tax.</w:t>
      </w:r>
    </w:p>
    <w:p w:rsidR="00F65EDC" w:rsidRPr="00930EC9" w:rsidRDefault="00F65EDC">
      <w:pPr>
        <w:rPr>
          <w:rFonts w:cs="Arial"/>
        </w:rPr>
      </w:pPr>
    </w:p>
    <w:p w:rsidR="00F65EDC" w:rsidRPr="00930EC9" w:rsidRDefault="00F65EDC">
      <w:pPr>
        <w:rPr>
          <w:rFonts w:cs="Arial"/>
        </w:rPr>
      </w:pPr>
      <w:r w:rsidRPr="00930EC9">
        <w:rPr>
          <w:rFonts w:cs="Arial"/>
        </w:rPr>
        <w:t xml:space="preserve">The </w:t>
      </w:r>
      <w:r w:rsidR="00272F37">
        <w:rPr>
          <w:rFonts w:cs="Arial"/>
        </w:rPr>
        <w:t>Tax Office</w:t>
      </w:r>
      <w:r w:rsidRPr="00930EC9">
        <w:rPr>
          <w:rFonts w:cs="Arial"/>
        </w:rPr>
        <w:t xml:space="preserve"> requires Superannuation Suppliers to keep records of all transmissions and for software to be able to retrieve all submitted MCS's and super review assessment data and to print each field value and field description which has been transmitted.</w:t>
      </w:r>
    </w:p>
    <w:p w:rsidR="00F65EDC" w:rsidRPr="00930EC9" w:rsidRDefault="00F65EDC" w:rsidP="00243187">
      <w:pPr>
        <w:pStyle w:val="Heading2"/>
      </w:pPr>
      <w:bookmarkStart w:id="236" w:name="_Toc190667342"/>
      <w:bookmarkStart w:id="237" w:name="_Toc190667493"/>
      <w:bookmarkStart w:id="238" w:name="_Toc190683891"/>
      <w:bookmarkStart w:id="239" w:name="_Toc190667343"/>
      <w:bookmarkStart w:id="240" w:name="_Toc190667494"/>
      <w:bookmarkStart w:id="241" w:name="_Toc190683892"/>
      <w:bookmarkStart w:id="242" w:name="_Toc190667345"/>
      <w:bookmarkStart w:id="243" w:name="_Toc190667496"/>
      <w:bookmarkStart w:id="244" w:name="_Toc190683894"/>
      <w:bookmarkStart w:id="245" w:name="_Toc190667346"/>
      <w:bookmarkStart w:id="246" w:name="_Toc190667497"/>
      <w:bookmarkStart w:id="247" w:name="_Toc190683895"/>
      <w:bookmarkStart w:id="248" w:name="_Toc190667347"/>
      <w:bookmarkStart w:id="249" w:name="_Toc190667498"/>
      <w:bookmarkStart w:id="250" w:name="_Toc190683896"/>
      <w:bookmarkStart w:id="251" w:name="_Toc190667350"/>
      <w:bookmarkStart w:id="252" w:name="_Toc190667501"/>
      <w:bookmarkStart w:id="253" w:name="_Toc190683899"/>
      <w:bookmarkStart w:id="254" w:name="_Toc190667352"/>
      <w:bookmarkStart w:id="255" w:name="_Toc190667503"/>
      <w:bookmarkStart w:id="256" w:name="_Toc190683901"/>
      <w:bookmarkStart w:id="257" w:name="_Toc190667354"/>
      <w:bookmarkStart w:id="258" w:name="_Toc190667505"/>
      <w:bookmarkStart w:id="259" w:name="_Toc190683903"/>
      <w:bookmarkStart w:id="260" w:name="_Toc190667358"/>
      <w:bookmarkStart w:id="261" w:name="_Toc190667509"/>
      <w:bookmarkStart w:id="262" w:name="_Toc190683907"/>
      <w:bookmarkStart w:id="263" w:name="_Toc190667360"/>
      <w:bookmarkStart w:id="264" w:name="_Toc190667511"/>
      <w:bookmarkStart w:id="265" w:name="_Toc190683909"/>
      <w:bookmarkStart w:id="266" w:name="_Toc190667366"/>
      <w:bookmarkStart w:id="267" w:name="_Toc190667517"/>
      <w:bookmarkStart w:id="268" w:name="_Toc190683915"/>
      <w:bookmarkStart w:id="269" w:name="_Toc386460471"/>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930EC9">
        <w:t>Electronic Lodgment Declarations</w:t>
      </w:r>
      <w:bookmarkEnd w:id="269"/>
    </w:p>
    <w:p w:rsidR="00F65EDC" w:rsidRPr="00930EC9" w:rsidRDefault="00272F37">
      <w:pPr>
        <w:rPr>
          <w:rFonts w:cs="Arial"/>
        </w:rPr>
      </w:pPr>
      <w:r>
        <w:rPr>
          <w:rFonts w:cs="Arial"/>
        </w:rPr>
        <w:t>Tax Agent</w:t>
      </w:r>
      <w:r w:rsidR="00F65EDC" w:rsidRPr="00930EC9">
        <w:rPr>
          <w:rFonts w:cs="Arial"/>
        </w:rPr>
        <w:t xml:space="preserve">s who lodge any </w:t>
      </w:r>
      <w:r w:rsidR="00A70F06">
        <w:rPr>
          <w:rFonts w:cs="Arial"/>
        </w:rPr>
        <w:t xml:space="preserve">of the forms listed in Appendix </w:t>
      </w:r>
      <w:r w:rsidR="00E741AD">
        <w:rPr>
          <w:rFonts w:cs="Arial"/>
        </w:rPr>
        <w:t xml:space="preserve">A05 </w:t>
      </w:r>
      <w:r w:rsidR="00F65EDC" w:rsidRPr="00930EC9">
        <w:rPr>
          <w:rFonts w:cs="Arial"/>
        </w:rPr>
        <w:t>using ELS must sign the Tax Agent’s Certificate component of the applicable form.</w:t>
      </w:r>
      <w:r w:rsidR="009B61D5">
        <w:rPr>
          <w:rFonts w:cs="Arial"/>
        </w:rPr>
        <w:t xml:space="preserve"> </w:t>
      </w:r>
      <w:r w:rsidR="00F65EDC" w:rsidRPr="00930EC9">
        <w:rPr>
          <w:rFonts w:cs="Arial"/>
        </w:rPr>
        <w:t>On this same form, the Employer or Taxpayer must sign a declaration.</w:t>
      </w:r>
      <w:r w:rsidR="009B61D5">
        <w:rPr>
          <w:rFonts w:cs="Arial"/>
        </w:rPr>
        <w:t xml:space="preserve"> </w:t>
      </w:r>
      <w:r w:rsidR="00F65EDC" w:rsidRPr="00930EC9">
        <w:rPr>
          <w:rFonts w:cs="Arial"/>
        </w:rPr>
        <w:t>If Electronic Funds Transfer (EFT) is requested, the taxpayer must also sign an EFT declaration.</w:t>
      </w:r>
    </w:p>
    <w:p w:rsidR="00F65EDC" w:rsidRPr="00930EC9" w:rsidRDefault="00F65EDC">
      <w:pPr>
        <w:rPr>
          <w:rFonts w:cs="Arial"/>
        </w:rPr>
      </w:pPr>
    </w:p>
    <w:p w:rsidR="00F65EDC" w:rsidRPr="00930EC9" w:rsidRDefault="00F65EDC">
      <w:pPr>
        <w:rPr>
          <w:rFonts w:cs="Arial"/>
        </w:rPr>
      </w:pPr>
      <w:r w:rsidRPr="00930EC9">
        <w:rPr>
          <w:rFonts w:cs="Arial"/>
        </w:rPr>
        <w:t xml:space="preserve">ELS software must include a print option for these forms and ensure that exactly the same wording is used and that the format is similar to that shown in section </w:t>
      </w:r>
      <w:r w:rsidR="00E741AD">
        <w:rPr>
          <w:rFonts w:cs="Arial"/>
        </w:rPr>
        <w:t xml:space="preserve">A05 </w:t>
      </w:r>
      <w:r w:rsidRPr="00930EC9">
        <w:rPr>
          <w:rFonts w:cs="Arial"/>
        </w:rPr>
        <w:t>_dec of the ELS software specification. The software must ensure that users will be able to easily ascertain which one of the forms needs to be printed, (ie. in reference to the return form type which has been completed). Any ‘derived data’, such as Total Income, Tax File Number, etc, must be correct.</w:t>
      </w:r>
    </w:p>
    <w:p w:rsidR="00F65EDC" w:rsidRPr="00930EC9" w:rsidRDefault="00F65EDC">
      <w:pPr>
        <w:rPr>
          <w:rFonts w:cs="Arial"/>
        </w:rPr>
      </w:pPr>
    </w:p>
    <w:p w:rsidR="00F65EDC" w:rsidRPr="00930EC9" w:rsidRDefault="00F65EDC">
      <w:pPr>
        <w:rPr>
          <w:rFonts w:cs="Arial"/>
        </w:rPr>
      </w:pPr>
      <w:r w:rsidRPr="00930EC9">
        <w:rPr>
          <w:rFonts w:cs="Arial"/>
          <w:b/>
        </w:rPr>
        <w:t>Note</w:t>
      </w:r>
      <w:r w:rsidRPr="00930EC9">
        <w:rPr>
          <w:rFonts w:cs="Arial"/>
        </w:rPr>
        <w:t>:</w:t>
      </w:r>
      <w:r w:rsidR="009B61D5">
        <w:rPr>
          <w:rFonts w:cs="Arial"/>
        </w:rPr>
        <w:t xml:space="preserve"> </w:t>
      </w:r>
      <w:r w:rsidRPr="00930EC9">
        <w:rPr>
          <w:rFonts w:cs="Arial"/>
          <w:i/>
        </w:rPr>
        <w:t xml:space="preserve">These forms are not transmitted to the </w:t>
      </w:r>
      <w:r w:rsidR="00272F37">
        <w:rPr>
          <w:rFonts w:cs="Arial"/>
        </w:rPr>
        <w:t>Tax Office</w:t>
      </w:r>
      <w:r w:rsidRPr="00930EC9">
        <w:rPr>
          <w:rFonts w:cs="Arial"/>
        </w:rPr>
        <w:t xml:space="preserve">. </w:t>
      </w:r>
      <w:r w:rsidRPr="00930EC9">
        <w:rPr>
          <w:rFonts w:cs="Arial"/>
          <w:i/>
        </w:rPr>
        <w:t xml:space="preserve">They are printed by a </w:t>
      </w:r>
      <w:r w:rsidR="00272F37" w:rsidRPr="00272F37">
        <w:rPr>
          <w:rFonts w:cs="Arial"/>
          <w:i/>
        </w:rPr>
        <w:t>Tax Agent</w:t>
      </w:r>
      <w:r w:rsidRPr="00930EC9">
        <w:rPr>
          <w:rFonts w:cs="Arial"/>
          <w:i/>
        </w:rPr>
        <w:t xml:space="preserve"> and retained by the taxpayer. All </w:t>
      </w:r>
      <w:smartTag w:uri="urn:schemas:contacts" w:element="Sn">
        <w:r w:rsidRPr="00930EC9">
          <w:rPr>
            <w:rFonts w:cs="Arial"/>
            <w:i/>
          </w:rPr>
          <w:t>ELS Software</w:t>
        </w:r>
      </w:smartTag>
      <w:r w:rsidRPr="00930EC9">
        <w:rPr>
          <w:rFonts w:cs="Arial"/>
          <w:i/>
        </w:rPr>
        <w:t xml:space="preserve"> must include this print facility.</w:t>
      </w:r>
    </w:p>
    <w:p w:rsidR="005C2FCA" w:rsidRPr="005C2FCA" w:rsidRDefault="00F64A9B" w:rsidP="005C2FCA">
      <w:pPr>
        <w:pStyle w:val="Heading2"/>
      </w:pPr>
      <w:bookmarkStart w:id="270" w:name="_Toc386460472"/>
      <w:r>
        <w:t>Not in use</w:t>
      </w:r>
      <w:bookmarkEnd w:id="270"/>
    </w:p>
    <w:p w:rsidR="008A5EC7" w:rsidRPr="00930EC9" w:rsidRDefault="008A5EC7" w:rsidP="00243187">
      <w:pPr>
        <w:pStyle w:val="Heading2"/>
      </w:pPr>
      <w:bookmarkStart w:id="271" w:name="_Toc386460473"/>
      <w:r w:rsidRPr="00930EC9">
        <w:t>BAS and IAS – General Info</w:t>
      </w:r>
      <w:r w:rsidR="006A140A">
        <w:t>rmation</w:t>
      </w:r>
      <w:r w:rsidRPr="00930EC9">
        <w:t xml:space="preserve"> (GA, GR</w:t>
      </w:r>
      <w:r w:rsidRPr="00EA3CF5">
        <w:t>, GB, &amp; GI)</w:t>
      </w:r>
      <w:bookmarkEnd w:id="271"/>
    </w:p>
    <w:p w:rsidR="00F65EDC" w:rsidRPr="00930EC9" w:rsidRDefault="00F65EDC">
      <w:pPr>
        <w:rPr>
          <w:rFonts w:cs="Arial"/>
        </w:rPr>
      </w:pPr>
      <w:bookmarkStart w:id="272" w:name="_Toc216834476"/>
      <w:bookmarkStart w:id="273" w:name="_Toc216834477"/>
      <w:bookmarkStart w:id="274" w:name="_Toc216834478"/>
      <w:bookmarkStart w:id="275" w:name="_Toc216834479"/>
      <w:bookmarkEnd w:id="272"/>
      <w:bookmarkEnd w:id="273"/>
      <w:bookmarkEnd w:id="274"/>
      <w:bookmarkEnd w:id="275"/>
      <w:r w:rsidRPr="00930EC9">
        <w:rPr>
          <w:rFonts w:cs="Arial"/>
        </w:rPr>
        <w:t xml:space="preserve">The Business Activity Statement (BAS) and Instalment Activity Statement (IAS) enable </w:t>
      </w:r>
      <w:r w:rsidR="00272F37">
        <w:rPr>
          <w:rFonts w:cs="Arial"/>
        </w:rPr>
        <w:t>Tax Agent</w:t>
      </w:r>
      <w:r w:rsidRPr="00930EC9">
        <w:rPr>
          <w:rFonts w:cs="Arial"/>
        </w:rPr>
        <w:t xml:space="preserve">s to lodge periodic statements on tax liabilities on behalf of business clients to the </w:t>
      </w:r>
      <w:r w:rsidR="00272F37">
        <w:rPr>
          <w:rFonts w:cs="Arial"/>
        </w:rPr>
        <w:t>Tax Office</w:t>
      </w:r>
      <w:r w:rsidRPr="00930EC9">
        <w:rPr>
          <w:rFonts w:cs="Arial"/>
        </w:rPr>
        <w:t>.</w:t>
      </w:r>
    </w:p>
    <w:p w:rsidR="00F65EDC" w:rsidRPr="00930EC9" w:rsidRDefault="00F65EDC">
      <w:pPr>
        <w:rPr>
          <w:rFonts w:cs="Arial"/>
        </w:rPr>
      </w:pPr>
    </w:p>
    <w:p w:rsidR="00F65EDC" w:rsidRPr="00930EC9" w:rsidRDefault="00F65EDC">
      <w:pPr>
        <w:rPr>
          <w:rFonts w:cs="Arial"/>
        </w:rPr>
      </w:pPr>
      <w:r w:rsidRPr="00930EC9">
        <w:rPr>
          <w:rFonts w:cs="Arial"/>
        </w:rPr>
        <w:t xml:space="preserve">Business and Instalment Activity Statements replace a wide range of forms which businesses and other entities had to fill in to report their tax obligations and entitlements to </w:t>
      </w:r>
      <w:r w:rsidRPr="00930EC9">
        <w:rPr>
          <w:rFonts w:cs="Arial"/>
        </w:rPr>
        <w:lastRenderedPageBreak/>
        <w:t xml:space="preserve">the </w:t>
      </w:r>
      <w:r w:rsidR="00272F37">
        <w:rPr>
          <w:rFonts w:cs="Arial"/>
        </w:rPr>
        <w:t>Tax Office</w:t>
      </w:r>
      <w:r w:rsidRPr="00930EC9">
        <w:rPr>
          <w:rFonts w:cs="Arial"/>
        </w:rPr>
        <w:t xml:space="preserve"> before the New Tax System was introduced on 1 July 2000.</w:t>
      </w:r>
      <w:r w:rsidR="009B61D5">
        <w:rPr>
          <w:rFonts w:cs="Arial"/>
        </w:rPr>
        <w:t xml:space="preserve"> </w:t>
      </w:r>
      <w:r w:rsidRPr="00930EC9">
        <w:rPr>
          <w:rFonts w:cs="Arial"/>
        </w:rPr>
        <w:t xml:space="preserve">The </w:t>
      </w:r>
      <w:r w:rsidR="00272F37">
        <w:rPr>
          <w:rFonts w:cs="Arial"/>
        </w:rPr>
        <w:t>Tax Office</w:t>
      </w:r>
      <w:r w:rsidRPr="00930EC9">
        <w:rPr>
          <w:rFonts w:cs="Arial"/>
        </w:rPr>
        <w:t xml:space="preserve"> sends activity statements to business taxpayers before they need to lodge them.</w:t>
      </w:r>
      <w:r w:rsidR="009B61D5">
        <w:rPr>
          <w:rFonts w:cs="Arial"/>
        </w:rPr>
        <w:t xml:space="preserve"> </w:t>
      </w:r>
      <w:r w:rsidRPr="00930EC9">
        <w:rPr>
          <w:rFonts w:cs="Arial"/>
        </w:rPr>
        <w:t>The activity statement is personalised to the business with some parts already filled in to save time and effort.</w:t>
      </w:r>
      <w:r w:rsidR="009B61D5">
        <w:rPr>
          <w:rFonts w:cs="Arial"/>
        </w:rPr>
        <w:t xml:space="preserve"> </w:t>
      </w:r>
      <w:r w:rsidRPr="00930EC9">
        <w:rPr>
          <w:rFonts w:cs="Arial"/>
        </w:rPr>
        <w:t>The pre-printed data in the activity statement sent to the business is also required to be sent back in the completed statement.</w:t>
      </w:r>
    </w:p>
    <w:p w:rsidR="00F65EDC" w:rsidRPr="00930EC9" w:rsidRDefault="00F65EDC">
      <w:pPr>
        <w:rPr>
          <w:rFonts w:cs="Arial"/>
        </w:rPr>
      </w:pPr>
    </w:p>
    <w:p w:rsidR="00F65EDC" w:rsidRDefault="00F65EDC">
      <w:pPr>
        <w:rPr>
          <w:rFonts w:cs="Arial"/>
        </w:rPr>
      </w:pPr>
      <w:r w:rsidRPr="00930EC9">
        <w:rPr>
          <w:rFonts w:cs="Arial"/>
        </w:rPr>
        <w:t>Neither the BAS nor IAS have attached ELS schedules.</w:t>
      </w:r>
    </w:p>
    <w:p w:rsidR="000A69BF" w:rsidRDefault="000A69BF">
      <w:pPr>
        <w:rPr>
          <w:rFonts w:cs="Arial"/>
        </w:rPr>
      </w:pPr>
    </w:p>
    <w:p w:rsidR="000A69BF" w:rsidRPr="00930EC9" w:rsidRDefault="00723760">
      <w:pPr>
        <w:rPr>
          <w:rFonts w:cs="Arial"/>
        </w:rPr>
      </w:pPr>
      <w:r>
        <w:rPr>
          <w:rFonts w:cs="Arial"/>
        </w:rPr>
        <w:t xml:space="preserve">All activity statements can be revised up to </w:t>
      </w:r>
      <w:r w:rsidR="000A69BF" w:rsidRPr="00930EC9">
        <w:rPr>
          <w:rFonts w:cs="Arial"/>
        </w:rPr>
        <w:t>9 times electronically.</w:t>
      </w:r>
    </w:p>
    <w:p w:rsidR="00F65EDC" w:rsidRPr="00930EC9" w:rsidRDefault="008834F2" w:rsidP="001F4068">
      <w:pPr>
        <w:pStyle w:val="Heading3"/>
      </w:pPr>
      <w:bookmarkStart w:id="276" w:name="_Toc386460474"/>
      <w:r w:rsidRPr="00930EC9">
        <w:t xml:space="preserve">(GA) </w:t>
      </w:r>
      <w:r w:rsidR="00F65EDC" w:rsidRPr="00930EC9">
        <w:t>BAS - Monthly and Quarterly</w:t>
      </w:r>
      <w:bookmarkEnd w:id="276"/>
    </w:p>
    <w:p w:rsidR="00F65EDC" w:rsidRPr="00930EC9" w:rsidRDefault="00F65EDC">
      <w:pPr>
        <w:rPr>
          <w:rFonts w:cs="Arial"/>
        </w:rPr>
      </w:pPr>
      <w:r w:rsidRPr="00930EC9">
        <w:rPr>
          <w:rFonts w:cs="Arial"/>
        </w:rPr>
        <w:t>A Business Activity Statement (BAS) brings together into one statement the tax debits and tax credits that belong to a business entity for a specific period of time.</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t>A calculation statement is also included to calculate the total GST debit and credit amounts for the period;</w:t>
      </w:r>
      <w:r w:rsidR="009B61D5">
        <w:rPr>
          <w:rFonts w:cs="Arial"/>
        </w:rPr>
        <w:t xml:space="preserve"> </w:t>
      </w:r>
      <w:r w:rsidRPr="00930EC9">
        <w:rPr>
          <w:rFonts w:cs="Arial"/>
        </w:rPr>
        <w:t>the total income tax withheld amount;</w:t>
      </w:r>
      <w:r w:rsidR="009B61D5">
        <w:rPr>
          <w:rFonts w:cs="Arial"/>
        </w:rPr>
        <w:t xml:space="preserve"> </w:t>
      </w:r>
      <w:r w:rsidRPr="00930EC9">
        <w:rPr>
          <w:rFonts w:cs="Arial"/>
        </w:rPr>
        <w:t>the fringe benefits tax amount;</w:t>
      </w:r>
      <w:r w:rsidR="009B61D5">
        <w:rPr>
          <w:rFonts w:cs="Arial"/>
        </w:rPr>
        <w:t xml:space="preserve"> </w:t>
      </w:r>
      <w:r w:rsidRPr="00930EC9">
        <w:rPr>
          <w:rFonts w:cs="Arial"/>
        </w:rPr>
        <w:t>and income tax instalments.</w:t>
      </w:r>
    </w:p>
    <w:p w:rsidR="00F65EDC" w:rsidRPr="00930EC9" w:rsidRDefault="00F65EDC">
      <w:pPr>
        <w:rPr>
          <w:rFonts w:cs="Arial"/>
        </w:rPr>
      </w:pPr>
    </w:p>
    <w:p w:rsidR="008834F2" w:rsidRDefault="00F65EDC">
      <w:pPr>
        <w:rPr>
          <w:rFonts w:cs="Arial"/>
        </w:rPr>
      </w:pPr>
      <w:r w:rsidRPr="00930EC9">
        <w:rPr>
          <w:rFonts w:cs="Arial"/>
        </w:rPr>
        <w:t xml:space="preserve">The BAS is submitted to the </w:t>
      </w:r>
      <w:r w:rsidR="00272F37">
        <w:rPr>
          <w:rFonts w:cs="Arial"/>
        </w:rPr>
        <w:t>Tax Office</w:t>
      </w:r>
      <w:r w:rsidRPr="00930EC9">
        <w:rPr>
          <w:rFonts w:cs="Arial"/>
        </w:rPr>
        <w:t xml:space="preserve"> by a business entity either on a monthly or quarterly basis.</w:t>
      </w:r>
      <w:r w:rsidR="009B61D5">
        <w:rPr>
          <w:rFonts w:cs="Arial"/>
        </w:rPr>
        <w:t xml:space="preserve"> </w:t>
      </w:r>
      <w:r w:rsidRPr="00930EC9">
        <w:rPr>
          <w:rFonts w:cs="Arial"/>
        </w:rPr>
        <w:t>If the annual turnover is less than $20M the business has the option for monthly or quarterly statements, otherwise, the BAS is submitted on a monthly basis only.</w:t>
      </w:r>
    </w:p>
    <w:p w:rsidR="00723760" w:rsidRDefault="00723760">
      <w:pPr>
        <w:rPr>
          <w:rFonts w:cs="Arial"/>
        </w:rPr>
      </w:pPr>
    </w:p>
    <w:p w:rsidR="00723760" w:rsidRPr="00723760" w:rsidRDefault="00723760">
      <w:pPr>
        <w:rPr>
          <w:rFonts w:cs="Arial"/>
        </w:rPr>
      </w:pPr>
      <w:r w:rsidRPr="00723760">
        <w:rPr>
          <w:rFonts w:cs="Arial"/>
        </w:rPr>
        <w:t xml:space="preserve">If an activity statement </w:t>
      </w:r>
      <w:r>
        <w:rPr>
          <w:rFonts w:cs="Arial"/>
        </w:rPr>
        <w:t xml:space="preserve">is revised </w:t>
      </w:r>
      <w:r w:rsidRPr="00723760">
        <w:rPr>
          <w:rFonts w:cs="Arial"/>
        </w:rPr>
        <w:t xml:space="preserve">for a tax period starting before 1/7/2012 and </w:t>
      </w:r>
      <w:r>
        <w:rPr>
          <w:rFonts w:cs="Arial"/>
        </w:rPr>
        <w:t xml:space="preserve">an </w:t>
      </w:r>
      <w:r w:rsidRPr="00723760">
        <w:rPr>
          <w:rFonts w:cs="Arial"/>
        </w:rPr>
        <w:t>approved notification that covers the tax period being revised</w:t>
      </w:r>
      <w:r>
        <w:rPr>
          <w:rFonts w:cs="Arial"/>
        </w:rPr>
        <w:t xml:space="preserve"> has not been lodged</w:t>
      </w:r>
      <w:r w:rsidRPr="00723760">
        <w:rPr>
          <w:rFonts w:cs="Arial"/>
        </w:rPr>
        <w:t>, then the revision may not be allowed if the tax period is outside of the 4 year time limit.</w:t>
      </w:r>
    </w:p>
    <w:p w:rsidR="00F65EDC" w:rsidRPr="00930EC9" w:rsidRDefault="008834F2" w:rsidP="001F4068">
      <w:pPr>
        <w:pStyle w:val="Heading3"/>
      </w:pPr>
      <w:bookmarkStart w:id="277" w:name="_Toc386460475"/>
      <w:r w:rsidRPr="00930EC9">
        <w:t xml:space="preserve">(GB) </w:t>
      </w:r>
      <w:r w:rsidR="00F65EDC" w:rsidRPr="00930EC9">
        <w:t>IAS - Monthly and Quarterly</w:t>
      </w:r>
      <w:r w:rsidR="00C42149">
        <w:t xml:space="preserve">, or </w:t>
      </w:r>
      <w:smartTag w:uri="urn:schemas:contacts" w:element="GivenName">
        <w:r w:rsidR="00C42149">
          <w:t>Ann</w:t>
        </w:r>
      </w:smartTag>
      <w:r w:rsidR="00C42149">
        <w:t>ually for CHT</w:t>
      </w:r>
      <w:bookmarkEnd w:id="277"/>
    </w:p>
    <w:p w:rsidR="00F65EDC" w:rsidRPr="00930EC9" w:rsidRDefault="00F65EDC">
      <w:pPr>
        <w:rPr>
          <w:rFonts w:cs="Arial"/>
        </w:rPr>
      </w:pPr>
      <w:r w:rsidRPr="00930EC9">
        <w:rPr>
          <w:rFonts w:cs="Arial"/>
        </w:rPr>
        <w:t>An Instalment Activity Statement (IAS) brings together into one statement the tax debits and tax credits that belong to an individual or other entity for a specific period of time.</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t>A calculation statement is also included to calculate the income tax instalment;</w:t>
      </w:r>
      <w:r w:rsidR="009B61D5">
        <w:rPr>
          <w:rFonts w:cs="Arial"/>
        </w:rPr>
        <w:t xml:space="preserve"> </w:t>
      </w:r>
      <w:r w:rsidRPr="00930EC9">
        <w:rPr>
          <w:rFonts w:cs="Arial"/>
        </w:rPr>
        <w:t>the fringe benefits tax amount;</w:t>
      </w:r>
      <w:r w:rsidR="009B61D5">
        <w:rPr>
          <w:rFonts w:cs="Arial"/>
        </w:rPr>
        <w:t xml:space="preserve"> </w:t>
      </w:r>
      <w:r w:rsidRPr="00930EC9">
        <w:rPr>
          <w:rFonts w:cs="Arial"/>
        </w:rPr>
        <w:t>and also the total income tax withheld amount.</w:t>
      </w:r>
    </w:p>
    <w:p w:rsidR="00F65EDC" w:rsidRPr="00930EC9" w:rsidRDefault="00F65EDC">
      <w:pPr>
        <w:rPr>
          <w:rFonts w:cs="Arial"/>
        </w:rPr>
      </w:pPr>
    </w:p>
    <w:p w:rsidR="005F48B7" w:rsidRPr="00930EC9" w:rsidRDefault="00F65EDC" w:rsidP="000A69BF">
      <w:pPr>
        <w:rPr>
          <w:rFonts w:cs="Arial"/>
          <w:szCs w:val="24"/>
        </w:rPr>
      </w:pPr>
      <w:r w:rsidRPr="00930EC9">
        <w:rPr>
          <w:rFonts w:cs="Arial"/>
        </w:rPr>
        <w:t xml:space="preserve">The IAS is submitted to the </w:t>
      </w:r>
      <w:r w:rsidR="00272F37">
        <w:rPr>
          <w:rFonts w:cs="Arial"/>
        </w:rPr>
        <w:t>Tax Office</w:t>
      </w:r>
      <w:r w:rsidRPr="00930EC9">
        <w:rPr>
          <w:rFonts w:cs="Arial"/>
        </w:rPr>
        <w:t xml:space="preserve"> by an individual or other entity either on a monthly or quarterly basis (only one frequency applies for the one business entity)</w:t>
      </w:r>
      <w:r w:rsidR="00C42149">
        <w:rPr>
          <w:rFonts w:cs="Arial"/>
        </w:rPr>
        <w:t xml:space="preserve"> or annually for Closely Held Trusts</w:t>
      </w:r>
      <w:r w:rsidR="003A317E">
        <w:rPr>
          <w:rFonts w:cs="Arial"/>
        </w:rPr>
        <w:t xml:space="preserve"> (CHT)</w:t>
      </w:r>
      <w:r w:rsidRPr="00930EC9">
        <w:rPr>
          <w:rFonts w:cs="Arial"/>
        </w:rPr>
        <w:t>.</w:t>
      </w:r>
      <w:r w:rsidR="009B61D5">
        <w:rPr>
          <w:rFonts w:cs="Arial"/>
        </w:rPr>
        <w:t xml:space="preserve"> </w:t>
      </w:r>
      <w:r w:rsidRPr="00930EC9">
        <w:rPr>
          <w:rFonts w:cs="Arial"/>
        </w:rPr>
        <w:t xml:space="preserve">The IAS forwarded by the </w:t>
      </w:r>
      <w:r w:rsidR="00272F37">
        <w:rPr>
          <w:rFonts w:cs="Arial"/>
        </w:rPr>
        <w:t>Tax Office</w:t>
      </w:r>
      <w:r w:rsidR="004D5AA7">
        <w:rPr>
          <w:rFonts w:cs="Arial"/>
        </w:rPr>
        <w:t xml:space="preserve"> </w:t>
      </w:r>
      <w:r w:rsidRPr="00930EC9">
        <w:rPr>
          <w:rFonts w:cs="Arial"/>
        </w:rPr>
        <w:t>indicates the tax period it covers.</w:t>
      </w:r>
    </w:p>
    <w:p w:rsidR="00F65EDC" w:rsidRPr="00930EC9" w:rsidRDefault="008834F2" w:rsidP="001F4068">
      <w:pPr>
        <w:pStyle w:val="Heading3"/>
      </w:pPr>
      <w:bookmarkStart w:id="278" w:name="_Toc386460476"/>
      <w:bookmarkStart w:id="279" w:name="_Toc513620664"/>
      <w:r w:rsidRPr="00930EC9">
        <w:t xml:space="preserve">(GR) </w:t>
      </w:r>
      <w:r w:rsidR="00F65EDC" w:rsidRPr="00930EC9">
        <w:t>GST Annual Return</w:t>
      </w:r>
      <w:bookmarkEnd w:id="278"/>
    </w:p>
    <w:p w:rsidR="00F65EDC" w:rsidRPr="00930EC9" w:rsidRDefault="00F65EDC">
      <w:pPr>
        <w:rPr>
          <w:rFonts w:cs="Arial"/>
        </w:rPr>
      </w:pPr>
      <w:r w:rsidRPr="00930EC9">
        <w:rPr>
          <w:rFonts w:cs="Arial"/>
        </w:rPr>
        <w:t>Taxpayers who use the GST instalment option will receive the annual GST return to report their GST liability for the year.</w:t>
      </w:r>
      <w:r w:rsidR="009B61D5">
        <w:rPr>
          <w:rFonts w:cs="Arial"/>
        </w:rPr>
        <w:t xml:space="preserve"> </w:t>
      </w:r>
      <w:r w:rsidRPr="00930EC9">
        <w:rPr>
          <w:rFonts w:cs="Arial"/>
        </w:rPr>
        <w:t>The purpose of the annual GST return is to conduct a reconciliation check on the estimated GST liability against the actual GST liability for the year and for the taxpayer to either receive a refund or make a payment for any tax owing.</w:t>
      </w:r>
    </w:p>
    <w:p w:rsidR="00F65EDC" w:rsidRPr="00930EC9" w:rsidRDefault="00F65EDC">
      <w:pPr>
        <w:rPr>
          <w:rFonts w:cs="Arial"/>
        </w:rPr>
      </w:pPr>
    </w:p>
    <w:p w:rsidR="00F65EDC" w:rsidRPr="00930EC9" w:rsidRDefault="00F65EDC">
      <w:pPr>
        <w:rPr>
          <w:rFonts w:cs="Arial"/>
        </w:rPr>
      </w:pPr>
      <w:r w:rsidRPr="00930EC9">
        <w:rPr>
          <w:rFonts w:cs="Arial"/>
        </w:rPr>
        <w:lastRenderedPageBreak/>
        <w:t>The annual GST return requires the taxpayer to enter information relating to sales and purchases and the actual tax debits and tax credits that relate to a financial year period (e.g. from 1 July 200</w:t>
      </w:r>
      <w:r w:rsidR="00191209" w:rsidRPr="00930EC9">
        <w:rPr>
          <w:rFonts w:cs="Arial"/>
        </w:rPr>
        <w:t>3</w:t>
      </w:r>
      <w:r w:rsidRPr="00930EC9">
        <w:rPr>
          <w:rFonts w:cs="Arial"/>
        </w:rPr>
        <w:t xml:space="preserve"> to 30 June 200</w:t>
      </w:r>
      <w:r w:rsidR="00191209" w:rsidRPr="00930EC9">
        <w:rPr>
          <w:rFonts w:cs="Arial"/>
        </w:rPr>
        <w:t>4</w:t>
      </w:r>
      <w:r w:rsidRPr="00930EC9">
        <w:rPr>
          <w:rFonts w:cs="Arial"/>
        </w:rPr>
        <w:t>).</w:t>
      </w:r>
      <w:r w:rsidR="009B61D5">
        <w:rPr>
          <w:rFonts w:cs="Arial"/>
        </w:rPr>
        <w:t xml:space="preserve"> </w:t>
      </w:r>
      <w:r w:rsidRPr="00930EC9">
        <w:rPr>
          <w:rFonts w:cs="Arial"/>
        </w:rPr>
        <w:t>The outgoing annual GST return will be sent to taxpayers after Q4 each year (i.e. after 30 June).</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t>The annual GST return is required to be lodged no later than the due date for the taxpayer's income tax return and 28 February in the year following Q4 whichever is the earliest.</w:t>
      </w:r>
    </w:p>
    <w:p w:rsidR="00F65EDC" w:rsidRPr="00930EC9" w:rsidRDefault="00F65EDC">
      <w:pPr>
        <w:rPr>
          <w:rFonts w:cs="Arial"/>
        </w:rPr>
      </w:pPr>
    </w:p>
    <w:p w:rsidR="00F65EDC" w:rsidRPr="00930EC9" w:rsidRDefault="00F65EDC">
      <w:pPr>
        <w:rPr>
          <w:rFonts w:cs="Arial"/>
        </w:rPr>
      </w:pPr>
      <w:r w:rsidRPr="00930EC9">
        <w:rPr>
          <w:rFonts w:cs="Arial"/>
        </w:rPr>
        <w:t xml:space="preserve">A GST Annual Return may also be lodged by businesses </w:t>
      </w:r>
      <w:r w:rsidR="007E2452">
        <w:rPr>
          <w:rFonts w:cs="Arial"/>
        </w:rPr>
        <w:t>that</w:t>
      </w:r>
      <w:r w:rsidR="007E2452" w:rsidRPr="00930EC9">
        <w:rPr>
          <w:rFonts w:cs="Arial"/>
        </w:rPr>
        <w:t xml:space="preserve"> </w:t>
      </w:r>
      <w:r w:rsidRPr="00930EC9">
        <w:rPr>
          <w:rFonts w:cs="Arial"/>
        </w:rPr>
        <w:t>bec</w:t>
      </w:r>
      <w:r w:rsidR="007E2452">
        <w:rPr>
          <w:rFonts w:cs="Arial"/>
        </w:rPr>
        <w:t>a</w:t>
      </w:r>
      <w:r w:rsidRPr="00930EC9">
        <w:rPr>
          <w:rFonts w:cs="Arial"/>
        </w:rPr>
        <w:t>me bankrupt, or go into receivership or liquidation. In this case, the period covered will be from 1 July until the time of the bankruptcy. The lodgement date is the 21</w:t>
      </w:r>
      <w:r w:rsidRPr="00930EC9">
        <w:rPr>
          <w:rFonts w:cs="Arial"/>
          <w:vertAlign w:val="superscript"/>
        </w:rPr>
        <w:t>st</w:t>
      </w:r>
      <w:r w:rsidRPr="00930EC9">
        <w:rPr>
          <w:rFonts w:cs="Arial"/>
        </w:rPr>
        <w:t xml:space="preserve"> day of the month following the date of the bankruptcy.</w:t>
      </w:r>
    </w:p>
    <w:p w:rsidR="00F65EDC" w:rsidRPr="00930EC9" w:rsidRDefault="00F65EDC">
      <w:pPr>
        <w:rPr>
          <w:rFonts w:cs="Arial"/>
        </w:rPr>
      </w:pPr>
    </w:p>
    <w:p w:rsidR="00F65EDC" w:rsidRPr="00930EC9" w:rsidRDefault="00F65EDC">
      <w:pPr>
        <w:rPr>
          <w:rFonts w:cs="Arial"/>
        </w:rPr>
      </w:pPr>
      <w:r w:rsidRPr="00930EC9">
        <w:rPr>
          <w:rFonts w:cs="Arial"/>
        </w:rPr>
        <w:t>The annual GST return is in three sections as follows:</w:t>
      </w:r>
    </w:p>
    <w:p w:rsidR="00F65EDC" w:rsidRPr="00930EC9" w:rsidRDefault="00F65EDC">
      <w:pPr>
        <w:rPr>
          <w:rFonts w:cs="Arial"/>
        </w:rPr>
      </w:pPr>
    </w:p>
    <w:p w:rsidR="00F65EDC" w:rsidRPr="00930EC9" w:rsidRDefault="00F65EDC" w:rsidP="00FC10A4">
      <w:pPr>
        <w:numPr>
          <w:ilvl w:val="0"/>
          <w:numId w:val="15"/>
        </w:numPr>
        <w:rPr>
          <w:rFonts w:cs="Arial"/>
        </w:rPr>
      </w:pPr>
      <w:r w:rsidRPr="00930EC9">
        <w:rPr>
          <w:rFonts w:cs="Arial"/>
        </w:rPr>
        <w:t>Information relating to sales and purchases</w:t>
      </w:r>
    </w:p>
    <w:p w:rsidR="00F65EDC" w:rsidRPr="00930EC9" w:rsidRDefault="00F65EDC" w:rsidP="00FC10A4">
      <w:pPr>
        <w:numPr>
          <w:ilvl w:val="0"/>
          <w:numId w:val="15"/>
        </w:numPr>
        <w:rPr>
          <w:rFonts w:cs="Arial"/>
        </w:rPr>
      </w:pPr>
      <w:r w:rsidRPr="00930EC9">
        <w:rPr>
          <w:rFonts w:cs="Arial"/>
        </w:rPr>
        <w:t>Tax debits and tax credits with a calculation to determine amount refundable or payable</w:t>
      </w:r>
    </w:p>
    <w:p w:rsidR="00F65EDC" w:rsidRPr="00930EC9" w:rsidRDefault="00F65EDC" w:rsidP="00FC10A4">
      <w:pPr>
        <w:numPr>
          <w:ilvl w:val="0"/>
          <w:numId w:val="15"/>
        </w:numPr>
        <w:rPr>
          <w:rFonts w:cs="Arial"/>
        </w:rPr>
      </w:pPr>
      <w:r w:rsidRPr="00930EC9">
        <w:rPr>
          <w:rFonts w:cs="Arial"/>
        </w:rPr>
        <w:t>Payment or refund?</w:t>
      </w:r>
    </w:p>
    <w:p w:rsidR="00F65EDC" w:rsidRPr="00930EC9" w:rsidRDefault="00F65EDC">
      <w:pPr>
        <w:rPr>
          <w:rFonts w:cs="Arial"/>
        </w:rPr>
      </w:pPr>
    </w:p>
    <w:p w:rsidR="00F65EDC" w:rsidRPr="00930EC9" w:rsidRDefault="00F65EDC">
      <w:pPr>
        <w:rPr>
          <w:rFonts w:cs="Arial"/>
        </w:rPr>
      </w:pPr>
      <w:r w:rsidRPr="00930EC9">
        <w:rPr>
          <w:rFonts w:cs="Arial"/>
        </w:rPr>
        <w:t xml:space="preserve">There are no schedules for </w:t>
      </w:r>
      <w:smartTag w:uri="urn:schemas:contacts" w:element="Sn">
        <w:r w:rsidRPr="00930EC9">
          <w:rPr>
            <w:rFonts w:cs="Arial"/>
          </w:rPr>
          <w:t>ELS Form</w:t>
        </w:r>
      </w:smartTag>
      <w:r w:rsidRPr="00930EC9">
        <w:rPr>
          <w:rFonts w:cs="Arial"/>
        </w:rPr>
        <w:t xml:space="preserve"> GR.</w:t>
      </w:r>
    </w:p>
    <w:p w:rsidR="005B72BF" w:rsidRDefault="005B72BF" w:rsidP="005F48B7">
      <w:pPr>
        <w:jc w:val="both"/>
        <w:rPr>
          <w:rFonts w:cs="Arial"/>
        </w:rPr>
      </w:pPr>
    </w:p>
    <w:p w:rsidR="005B72BF" w:rsidRPr="00723760" w:rsidRDefault="005B72BF" w:rsidP="005B72BF">
      <w:pPr>
        <w:rPr>
          <w:rFonts w:cs="Arial"/>
        </w:rPr>
      </w:pPr>
      <w:r w:rsidRPr="00723760">
        <w:rPr>
          <w:rFonts w:cs="Arial"/>
        </w:rPr>
        <w:t xml:space="preserve">If an activity statement </w:t>
      </w:r>
      <w:r>
        <w:rPr>
          <w:rFonts w:cs="Arial"/>
        </w:rPr>
        <w:t xml:space="preserve">is revised </w:t>
      </w:r>
      <w:r w:rsidRPr="00723760">
        <w:rPr>
          <w:rFonts w:cs="Arial"/>
        </w:rPr>
        <w:t xml:space="preserve">for a tax period starting before 1/7/2012 and </w:t>
      </w:r>
      <w:r>
        <w:rPr>
          <w:rFonts w:cs="Arial"/>
        </w:rPr>
        <w:t xml:space="preserve">an </w:t>
      </w:r>
      <w:r w:rsidRPr="00723760">
        <w:rPr>
          <w:rFonts w:cs="Arial"/>
        </w:rPr>
        <w:t>approved notification that covers the tax period being revised</w:t>
      </w:r>
      <w:r>
        <w:rPr>
          <w:rFonts w:cs="Arial"/>
        </w:rPr>
        <w:t xml:space="preserve"> has not been lodged</w:t>
      </w:r>
      <w:r w:rsidRPr="00723760">
        <w:rPr>
          <w:rFonts w:cs="Arial"/>
        </w:rPr>
        <w:t>, then the revision may not be allowed if the tax period is outside of the 4 year time limit.</w:t>
      </w:r>
    </w:p>
    <w:p w:rsidR="005F48B7" w:rsidRDefault="005F48B7" w:rsidP="005F48B7">
      <w:pPr>
        <w:jc w:val="both"/>
        <w:rPr>
          <w:rFonts w:cs="Arial"/>
        </w:rPr>
      </w:pPr>
    </w:p>
    <w:p w:rsidR="00390B06" w:rsidRPr="00930EC9" w:rsidRDefault="00C56B7A" w:rsidP="00D97D02">
      <w:pPr>
        <w:autoSpaceDE w:val="0"/>
        <w:autoSpaceDN w:val="0"/>
        <w:adjustRightInd w:val="0"/>
        <w:rPr>
          <w:rFonts w:cs="Arial"/>
          <w:szCs w:val="24"/>
        </w:rPr>
      </w:pPr>
      <w:r w:rsidRPr="00842E32">
        <w:rPr>
          <w:rFonts w:cs="Arial"/>
          <w:b/>
          <w:bCs/>
          <w:szCs w:val="24"/>
        </w:rPr>
        <w:t>Note</w:t>
      </w:r>
      <w:r w:rsidRPr="00842E32">
        <w:rPr>
          <w:rFonts w:cs="Arial"/>
          <w:szCs w:val="24"/>
        </w:rPr>
        <w:t>:</w:t>
      </w:r>
      <w:r>
        <w:rPr>
          <w:rFonts w:cs="Arial"/>
          <w:color w:val="FF0000"/>
          <w:szCs w:val="24"/>
        </w:rPr>
        <w:t xml:space="preserve"> </w:t>
      </w:r>
      <w:r w:rsidRPr="00842E32">
        <w:rPr>
          <w:rFonts w:cs="Arial"/>
          <w:szCs w:val="24"/>
        </w:rPr>
        <w:t xml:space="preserve">Form GR can be used to lodge the (GAIR) Annual GST Information </w:t>
      </w:r>
      <w:r w:rsidRPr="00D97D02">
        <w:rPr>
          <w:rFonts w:cs="Arial"/>
          <w:szCs w:val="24"/>
        </w:rPr>
        <w:t>Reports.</w:t>
      </w:r>
    </w:p>
    <w:p w:rsidR="00F65EDC" w:rsidRPr="00930EC9" w:rsidRDefault="008834F2" w:rsidP="001F4068">
      <w:pPr>
        <w:pStyle w:val="Heading3"/>
      </w:pPr>
      <w:bookmarkStart w:id="280" w:name="_Toc386460477"/>
      <w:r w:rsidRPr="00930EC9">
        <w:t xml:space="preserve">(GI) </w:t>
      </w:r>
      <w:r w:rsidR="00F65EDC" w:rsidRPr="00930EC9">
        <w:t>IAS Annual Return</w:t>
      </w:r>
      <w:bookmarkEnd w:id="280"/>
    </w:p>
    <w:p w:rsidR="00F65EDC" w:rsidRPr="00930EC9" w:rsidRDefault="00F65EDC">
      <w:pPr>
        <w:rPr>
          <w:rFonts w:cs="Arial"/>
        </w:rPr>
      </w:pPr>
      <w:r w:rsidRPr="00930EC9">
        <w:rPr>
          <w:rFonts w:cs="Arial"/>
        </w:rPr>
        <w:t xml:space="preserve">The Annual Instalment Activity Statement (Form GI) </w:t>
      </w:r>
      <w:r w:rsidR="00191209" w:rsidRPr="00930EC9">
        <w:rPr>
          <w:rFonts w:cs="Arial"/>
        </w:rPr>
        <w:t>was introduced</w:t>
      </w:r>
      <w:r w:rsidR="009B61D5">
        <w:rPr>
          <w:rFonts w:cs="Arial"/>
        </w:rPr>
        <w:t xml:space="preserve"> </w:t>
      </w:r>
      <w:r w:rsidRPr="00930EC9">
        <w:rPr>
          <w:rFonts w:cs="Arial"/>
        </w:rPr>
        <w:t>in 2002 to allow non-individuals who</w:t>
      </w:r>
      <w:r w:rsidR="009B61D5">
        <w:rPr>
          <w:rFonts w:cs="Arial"/>
        </w:rPr>
        <w:t xml:space="preserve"> </w:t>
      </w:r>
      <w:r w:rsidRPr="00930EC9">
        <w:rPr>
          <w:rFonts w:cs="Arial"/>
        </w:rPr>
        <w:t xml:space="preserve">made Annual Elections to lodge their Annual IAS returns. </w:t>
      </w:r>
    </w:p>
    <w:p w:rsidR="00F65EDC" w:rsidRPr="00930EC9" w:rsidRDefault="00F65EDC">
      <w:pPr>
        <w:rPr>
          <w:rFonts w:cs="Arial"/>
        </w:rPr>
      </w:pPr>
    </w:p>
    <w:p w:rsidR="00F65EDC" w:rsidRPr="00930EC9" w:rsidRDefault="00F65EDC">
      <w:pPr>
        <w:rPr>
          <w:rFonts w:cs="Arial"/>
        </w:rPr>
      </w:pPr>
      <w:r w:rsidRPr="00930EC9">
        <w:rPr>
          <w:rFonts w:cs="Arial"/>
        </w:rPr>
        <w:t>The Annual IAS shows the PAYG instalment block only</w:t>
      </w:r>
      <w:r w:rsidR="004C193A">
        <w:rPr>
          <w:rFonts w:cs="Arial"/>
        </w:rPr>
        <w:t>.</w:t>
      </w:r>
    </w:p>
    <w:p w:rsidR="00F65EDC" w:rsidRPr="00930EC9" w:rsidRDefault="00F65EDC">
      <w:pPr>
        <w:rPr>
          <w:rFonts w:cs="Arial"/>
        </w:rPr>
      </w:pPr>
    </w:p>
    <w:p w:rsidR="00E03F66" w:rsidRPr="000019CA" w:rsidRDefault="00F65EDC" w:rsidP="000A69BF">
      <w:pPr>
        <w:rPr>
          <w:rFonts w:cs="Arial"/>
          <w:szCs w:val="24"/>
        </w:rPr>
      </w:pPr>
      <w:r w:rsidRPr="00930EC9">
        <w:rPr>
          <w:rFonts w:cs="Arial"/>
        </w:rPr>
        <w:t xml:space="preserve">There are no schedules for </w:t>
      </w:r>
      <w:smartTag w:uri="urn:schemas:contacts" w:element="Sn">
        <w:r w:rsidRPr="00930EC9">
          <w:rPr>
            <w:rFonts w:cs="Arial"/>
          </w:rPr>
          <w:t>ELS Form</w:t>
        </w:r>
      </w:smartTag>
      <w:r w:rsidRPr="00930EC9">
        <w:rPr>
          <w:rFonts w:cs="Arial"/>
        </w:rPr>
        <w:t xml:space="preserve"> GI.</w:t>
      </w:r>
      <w:bookmarkEnd w:id="279"/>
    </w:p>
    <w:p w:rsidR="006B2E8D" w:rsidRPr="00930EC9" w:rsidRDefault="001872BD" w:rsidP="00243187">
      <w:pPr>
        <w:pStyle w:val="Heading2"/>
      </w:pPr>
      <w:bookmarkStart w:id="281" w:name="_Toc386460478"/>
      <w:r w:rsidRPr="00930EC9">
        <w:t xml:space="preserve">(DI) </w:t>
      </w:r>
      <w:r w:rsidR="006B2E8D" w:rsidRPr="00930EC9">
        <w:t>Energy</w:t>
      </w:r>
      <w:r w:rsidR="006B2E8D" w:rsidRPr="00EA3CF5">
        <w:t xml:space="preserve"> Grants Credit Scheme</w:t>
      </w:r>
      <w:bookmarkEnd w:id="281"/>
    </w:p>
    <w:p w:rsidR="00794CA3" w:rsidRDefault="00794CA3" w:rsidP="0056010E">
      <w:r>
        <w:t xml:space="preserve">Electronic claims for the Energy Grants Credit Scheme (EGCS) will not be accepted </w:t>
      </w:r>
      <w:r w:rsidR="00F042F1">
        <w:t>from 1 July 2011</w:t>
      </w:r>
      <w:r>
        <w:t xml:space="preserve"> due to the closure of the EGCS on 30 June 2011.</w:t>
      </w:r>
    </w:p>
    <w:p w:rsidR="00BC1EBE" w:rsidRPr="00930EC9" w:rsidRDefault="001872BD" w:rsidP="00243187">
      <w:pPr>
        <w:pStyle w:val="Heading2"/>
      </w:pPr>
      <w:bookmarkStart w:id="282" w:name="_Toc282093055"/>
      <w:bookmarkStart w:id="283" w:name="_Toc282093056"/>
      <w:bookmarkStart w:id="284" w:name="_Toc282093058"/>
      <w:bookmarkStart w:id="285" w:name="_Toc282093059"/>
      <w:bookmarkStart w:id="286" w:name="_Toc282093060"/>
      <w:bookmarkStart w:id="287" w:name="_Toc282093061"/>
      <w:bookmarkStart w:id="288" w:name="_Toc282093062"/>
      <w:bookmarkStart w:id="289" w:name="_Toc386460479"/>
      <w:bookmarkEnd w:id="282"/>
      <w:bookmarkEnd w:id="283"/>
      <w:bookmarkEnd w:id="284"/>
      <w:bookmarkEnd w:id="285"/>
      <w:bookmarkEnd w:id="286"/>
      <w:bookmarkEnd w:id="287"/>
      <w:bookmarkEnd w:id="288"/>
      <w:r w:rsidRPr="00930EC9">
        <w:t xml:space="preserve">(DJ) </w:t>
      </w:r>
      <w:r w:rsidR="006A140A">
        <w:t>Product Stewardship Oil S</w:t>
      </w:r>
      <w:r w:rsidR="0000162F" w:rsidRPr="00930EC9">
        <w:t>cheme</w:t>
      </w:r>
      <w:bookmarkEnd w:id="289"/>
    </w:p>
    <w:p w:rsidR="007806D1" w:rsidRDefault="007806D1" w:rsidP="0000162F">
      <w:pPr>
        <w:rPr>
          <w:rFonts w:cs="Arial"/>
          <w:szCs w:val="24"/>
        </w:rPr>
      </w:pPr>
      <w:r w:rsidRPr="00AD5DCA">
        <w:rPr>
          <w:rFonts w:cs="Arial"/>
          <w:szCs w:val="24"/>
        </w:rPr>
        <w:lastRenderedPageBreak/>
        <w:t xml:space="preserve">The </w:t>
      </w:r>
      <w:r>
        <w:rPr>
          <w:rFonts w:cs="Arial"/>
          <w:szCs w:val="24"/>
        </w:rPr>
        <w:t xml:space="preserve">Product Stewardship Oil Scheme claim </w:t>
      </w:r>
      <w:r w:rsidRPr="00AD5DCA">
        <w:rPr>
          <w:rFonts w:cs="Arial"/>
          <w:szCs w:val="24"/>
        </w:rPr>
        <w:t xml:space="preserve">form is decommissioned from 01 </w:t>
      </w:r>
      <w:r>
        <w:rPr>
          <w:rFonts w:cs="Arial"/>
          <w:szCs w:val="24"/>
        </w:rPr>
        <w:t>July 2015</w:t>
      </w:r>
      <w:r w:rsidRPr="00AD5DCA">
        <w:rPr>
          <w:rFonts w:cs="Arial"/>
          <w:szCs w:val="24"/>
        </w:rPr>
        <w:t xml:space="preserve"> and will no</w:t>
      </w:r>
      <w:r w:rsidR="00E56BED">
        <w:rPr>
          <w:rFonts w:cs="Arial"/>
          <w:szCs w:val="24"/>
        </w:rPr>
        <w:t xml:space="preserve">t be </w:t>
      </w:r>
      <w:r w:rsidRPr="00AD5DCA">
        <w:rPr>
          <w:rFonts w:cs="Arial"/>
          <w:szCs w:val="24"/>
        </w:rPr>
        <w:t>accepted by ELS Takeon.</w:t>
      </w:r>
      <w:r w:rsidR="00212272">
        <w:rPr>
          <w:rFonts w:cs="Arial"/>
          <w:szCs w:val="24"/>
        </w:rPr>
        <w:t xml:space="preserve">  This is part of Tax Time 2015 ELS2SBR Transition project.</w:t>
      </w:r>
    </w:p>
    <w:p w:rsidR="00212272" w:rsidRDefault="00212272" w:rsidP="0000162F">
      <w:pPr>
        <w:rPr>
          <w:rFonts w:cs="Arial"/>
          <w:szCs w:val="24"/>
        </w:rPr>
      </w:pPr>
    </w:p>
    <w:p w:rsidR="00F65EDC" w:rsidRPr="00930EC9" w:rsidRDefault="007806D1" w:rsidP="00243187">
      <w:pPr>
        <w:pStyle w:val="Heading2"/>
      </w:pPr>
      <w:r w:rsidDel="007806D1">
        <w:rPr>
          <w:rFonts w:cs="Arial"/>
        </w:rPr>
        <w:t xml:space="preserve"> </w:t>
      </w:r>
      <w:bookmarkStart w:id="290" w:name="top"/>
      <w:bookmarkStart w:id="291" w:name="_Toc185828093"/>
      <w:bookmarkStart w:id="292" w:name="_Toc185828235"/>
      <w:bookmarkStart w:id="293" w:name="_Toc185829821"/>
      <w:bookmarkStart w:id="294" w:name="_Toc185828094"/>
      <w:bookmarkStart w:id="295" w:name="_Toc185828236"/>
      <w:bookmarkStart w:id="296" w:name="_Toc185829822"/>
      <w:bookmarkStart w:id="297" w:name="_Toc185828096"/>
      <w:bookmarkStart w:id="298" w:name="_Toc185828238"/>
      <w:bookmarkStart w:id="299" w:name="_Toc185829824"/>
      <w:bookmarkStart w:id="300" w:name="_Toc185828098"/>
      <w:bookmarkStart w:id="301" w:name="_Toc185828240"/>
      <w:bookmarkStart w:id="302" w:name="_Toc185829826"/>
      <w:bookmarkStart w:id="303" w:name="_Toc185828100"/>
      <w:bookmarkStart w:id="304" w:name="_Toc185828242"/>
      <w:bookmarkStart w:id="305" w:name="_Toc185829828"/>
      <w:bookmarkStart w:id="306" w:name="_(CP)_Client_Correspondence"/>
      <w:bookmarkStart w:id="307" w:name="_Toc386460480"/>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00173A29" w:rsidRPr="00930EC9">
        <w:t xml:space="preserve">(CP) </w:t>
      </w:r>
      <w:r w:rsidR="00F65EDC" w:rsidRPr="00930EC9">
        <w:t>Client Corre</w:t>
      </w:r>
      <w:r w:rsidR="00F65EDC" w:rsidRPr="00EA3CF5">
        <w:t>spondence Preferences</w:t>
      </w:r>
      <w:bookmarkEnd w:id="307"/>
    </w:p>
    <w:p w:rsidR="00F65EDC" w:rsidRPr="00930EC9" w:rsidRDefault="00F65EDC">
      <w:pPr>
        <w:rPr>
          <w:rFonts w:cs="Arial"/>
        </w:rPr>
      </w:pPr>
      <w:r w:rsidRPr="00930EC9">
        <w:rPr>
          <w:rFonts w:cs="Arial"/>
        </w:rPr>
        <w:t xml:space="preserve">The </w:t>
      </w:r>
      <w:r w:rsidR="00272F37">
        <w:rPr>
          <w:rFonts w:cs="Arial"/>
        </w:rPr>
        <w:t>Tax Office</w:t>
      </w:r>
      <w:r w:rsidRPr="00930EC9">
        <w:rPr>
          <w:rFonts w:cs="Arial"/>
        </w:rPr>
        <w:t xml:space="preserve">’s current business systems allow correspondence to be sent to only one address, regardless of whether the recipient wants the </w:t>
      </w:r>
      <w:r w:rsidR="00272F37">
        <w:rPr>
          <w:rFonts w:cs="Arial"/>
        </w:rPr>
        <w:t>Tax Office</w:t>
      </w:r>
      <w:r w:rsidR="00A51BAC">
        <w:rPr>
          <w:rFonts w:cs="Arial"/>
        </w:rPr>
        <w:t xml:space="preserve"> </w:t>
      </w:r>
      <w:r w:rsidRPr="00930EC9">
        <w:rPr>
          <w:rFonts w:cs="Arial"/>
        </w:rPr>
        <w:t>output.</w:t>
      </w:r>
      <w:r w:rsidR="009B61D5">
        <w:rPr>
          <w:rFonts w:cs="Arial"/>
        </w:rPr>
        <w:t xml:space="preserve"> </w:t>
      </w:r>
      <w:r w:rsidRPr="00930EC9">
        <w:rPr>
          <w:rFonts w:cs="Arial"/>
        </w:rPr>
        <w:t xml:space="preserve">The clerical burden of actioning unwanted correspondence has seriously strained the tax practitioner’s ability to service their clients and </w:t>
      </w:r>
      <w:r w:rsidR="00272F37">
        <w:rPr>
          <w:rFonts w:cs="Arial"/>
        </w:rPr>
        <w:t>Tax Office</w:t>
      </w:r>
      <w:r w:rsidRPr="00930EC9">
        <w:rPr>
          <w:rFonts w:cs="Arial"/>
        </w:rPr>
        <w:t>-tax practitioner relations.</w:t>
      </w:r>
      <w:r w:rsidR="009B61D5">
        <w:rPr>
          <w:rFonts w:cs="Arial"/>
        </w:rPr>
        <w:t xml:space="preserve"> </w:t>
      </w:r>
      <w:r w:rsidRPr="00930EC9">
        <w:rPr>
          <w:rFonts w:cs="Arial"/>
        </w:rPr>
        <w:t>A correspondence preferencing system was developed</w:t>
      </w:r>
      <w:r w:rsidR="009B61D5">
        <w:rPr>
          <w:rFonts w:cs="Arial"/>
        </w:rPr>
        <w:t xml:space="preserve"> </w:t>
      </w:r>
      <w:r w:rsidRPr="00930EC9">
        <w:rPr>
          <w:rFonts w:cs="Arial"/>
        </w:rPr>
        <w:t>in 2001. This system is known as Intermediary Role Management System (IRMS).</w:t>
      </w:r>
    </w:p>
    <w:p w:rsidR="00F65EDC" w:rsidRPr="00930EC9" w:rsidRDefault="00F65EDC">
      <w:pPr>
        <w:rPr>
          <w:rFonts w:cs="Arial"/>
        </w:rPr>
      </w:pPr>
    </w:p>
    <w:p w:rsidR="00F65EDC" w:rsidRPr="00930EC9" w:rsidRDefault="00F65EDC">
      <w:pPr>
        <w:rPr>
          <w:rFonts w:cs="Arial"/>
        </w:rPr>
      </w:pPr>
      <w:r w:rsidRPr="00930EC9">
        <w:rPr>
          <w:rFonts w:cs="Arial"/>
        </w:rPr>
        <w:t>IRMS allow</w:t>
      </w:r>
      <w:r w:rsidR="00A51BAC">
        <w:rPr>
          <w:rFonts w:cs="Arial"/>
        </w:rPr>
        <w:t>s</w:t>
      </w:r>
      <w:r w:rsidRPr="00930EC9">
        <w:rPr>
          <w:rFonts w:cs="Arial"/>
        </w:rPr>
        <w:t xml:space="preserve"> the </w:t>
      </w:r>
      <w:r w:rsidR="00272F37">
        <w:rPr>
          <w:rFonts w:cs="Arial"/>
        </w:rPr>
        <w:t>Tax Office</w:t>
      </w:r>
      <w:r w:rsidR="00A51BAC">
        <w:rPr>
          <w:rFonts w:cs="Arial"/>
        </w:rPr>
        <w:t xml:space="preserve"> </w:t>
      </w:r>
      <w:r w:rsidRPr="00930EC9">
        <w:rPr>
          <w:rFonts w:cs="Arial"/>
        </w:rPr>
        <w:t>to correctly identify the interactions taxpayers may have in relation to;</w:t>
      </w:r>
    </w:p>
    <w:p w:rsidR="00F65EDC" w:rsidRPr="00930EC9" w:rsidRDefault="00F65EDC">
      <w:pPr>
        <w:rPr>
          <w:rFonts w:cs="Arial"/>
        </w:rPr>
      </w:pPr>
    </w:p>
    <w:p w:rsidR="00F65EDC" w:rsidRPr="00930EC9" w:rsidRDefault="00F65EDC" w:rsidP="00B53B29">
      <w:pPr>
        <w:numPr>
          <w:ilvl w:val="0"/>
          <w:numId w:val="1"/>
        </w:numPr>
        <w:tabs>
          <w:tab w:val="clear" w:pos="360"/>
        </w:tabs>
        <w:ind w:left="567"/>
        <w:rPr>
          <w:rFonts w:cs="Arial"/>
        </w:rPr>
      </w:pPr>
      <w:r w:rsidRPr="00930EC9">
        <w:rPr>
          <w:rFonts w:cs="Arial"/>
        </w:rPr>
        <w:t>Taxation roles eg GST, Income Tax etc,</w:t>
      </w:r>
    </w:p>
    <w:p w:rsidR="00F65EDC" w:rsidRPr="00930EC9" w:rsidRDefault="00F65EDC" w:rsidP="00B53B29">
      <w:pPr>
        <w:numPr>
          <w:ilvl w:val="0"/>
          <w:numId w:val="1"/>
        </w:numPr>
        <w:tabs>
          <w:tab w:val="clear" w:pos="360"/>
        </w:tabs>
        <w:ind w:left="567"/>
        <w:rPr>
          <w:rFonts w:cs="Arial"/>
        </w:rPr>
      </w:pPr>
      <w:r w:rsidRPr="00930EC9">
        <w:rPr>
          <w:rFonts w:cs="Arial"/>
        </w:rPr>
        <w:t>Intermediaries eg Tax Agents, Bookkeepers, Business Planners etc</w:t>
      </w:r>
    </w:p>
    <w:p w:rsidR="00F65EDC" w:rsidRPr="00930EC9" w:rsidRDefault="00F65EDC" w:rsidP="00B53B29">
      <w:pPr>
        <w:numPr>
          <w:ilvl w:val="0"/>
          <w:numId w:val="1"/>
        </w:numPr>
        <w:tabs>
          <w:tab w:val="clear" w:pos="360"/>
        </w:tabs>
        <w:ind w:left="567"/>
        <w:rPr>
          <w:rFonts w:cs="Arial"/>
        </w:rPr>
      </w:pPr>
      <w:r w:rsidRPr="00930EC9">
        <w:rPr>
          <w:rFonts w:cs="Arial"/>
        </w:rPr>
        <w:t>Addresses for themselves and their intermediaries eg Postal, e-mail, ECI, ELS etc, and</w:t>
      </w:r>
    </w:p>
    <w:p w:rsidR="00F65EDC" w:rsidRPr="00930EC9" w:rsidRDefault="00F65EDC" w:rsidP="00B53B29">
      <w:pPr>
        <w:numPr>
          <w:ilvl w:val="0"/>
          <w:numId w:val="1"/>
        </w:numPr>
        <w:tabs>
          <w:tab w:val="clear" w:pos="360"/>
        </w:tabs>
        <w:ind w:left="567"/>
        <w:rPr>
          <w:rFonts w:cs="Arial"/>
        </w:rPr>
      </w:pPr>
      <w:r w:rsidRPr="00930EC9">
        <w:rPr>
          <w:rFonts w:cs="Arial"/>
        </w:rPr>
        <w:t xml:space="preserve">Preferences to directly receive some </w:t>
      </w:r>
      <w:r w:rsidR="00272F37">
        <w:rPr>
          <w:rFonts w:cs="Arial"/>
        </w:rPr>
        <w:t>Tax Office</w:t>
      </w:r>
      <w:r w:rsidR="00A51BAC">
        <w:rPr>
          <w:rFonts w:cs="Arial"/>
        </w:rPr>
        <w:t xml:space="preserve"> </w:t>
      </w:r>
      <w:r w:rsidRPr="00930EC9">
        <w:rPr>
          <w:rFonts w:cs="Arial"/>
        </w:rPr>
        <w:t>products.</w:t>
      </w:r>
    </w:p>
    <w:p w:rsidR="00F65EDC" w:rsidRPr="00930EC9" w:rsidRDefault="00FE447E" w:rsidP="00295903">
      <w:pPr>
        <w:pStyle w:val="Heading3"/>
      </w:pPr>
      <w:bookmarkStart w:id="308" w:name="_Toc216834492"/>
      <w:bookmarkStart w:id="309" w:name="_Toc216858067"/>
      <w:bookmarkStart w:id="310" w:name="_Toc216858336"/>
      <w:bookmarkStart w:id="311" w:name="_Toc216860843"/>
      <w:bookmarkStart w:id="312" w:name="_Toc216861112"/>
      <w:bookmarkStart w:id="313" w:name="_Toc217119604"/>
      <w:bookmarkStart w:id="314" w:name="_Toc217120938"/>
      <w:bookmarkStart w:id="315" w:name="_Toc216834494"/>
      <w:bookmarkStart w:id="316" w:name="_Toc216858069"/>
      <w:bookmarkStart w:id="317" w:name="_Toc216858338"/>
      <w:bookmarkStart w:id="318" w:name="_Toc216860845"/>
      <w:bookmarkStart w:id="319" w:name="_Toc216861114"/>
      <w:bookmarkStart w:id="320" w:name="_Toc217119606"/>
      <w:bookmarkStart w:id="321" w:name="_Toc217120940"/>
      <w:bookmarkStart w:id="322" w:name="_Toc386460481"/>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930EC9">
        <w:t xml:space="preserve">(CP) </w:t>
      </w:r>
      <w:r w:rsidR="00F65EDC" w:rsidRPr="00930EC9">
        <w:t>The Client Preference F</w:t>
      </w:r>
      <w:r w:rsidRPr="00930EC9">
        <w:t>orm</w:t>
      </w:r>
      <w:bookmarkEnd w:id="322"/>
    </w:p>
    <w:p w:rsidR="00F65EDC" w:rsidRPr="00930EC9" w:rsidRDefault="00F65EDC">
      <w:pPr>
        <w:rPr>
          <w:rFonts w:cs="Arial"/>
        </w:rPr>
      </w:pPr>
      <w:r w:rsidRPr="00930EC9">
        <w:rPr>
          <w:rFonts w:cs="Arial"/>
        </w:rPr>
        <w:t xml:space="preserve">The CP allows a Tax Agent/Intermediary to set their preference for receiving mail generated by the </w:t>
      </w:r>
      <w:r w:rsidR="00272F37">
        <w:rPr>
          <w:rFonts w:cs="Arial"/>
        </w:rPr>
        <w:t>Tax Office</w:t>
      </w:r>
      <w:r w:rsidRPr="00930EC9">
        <w:rPr>
          <w:rFonts w:cs="Arial"/>
        </w:rPr>
        <w:t>.</w:t>
      </w:r>
      <w:r w:rsidR="009B61D5">
        <w:rPr>
          <w:rFonts w:cs="Arial"/>
        </w:rPr>
        <w:t xml:space="preserve"> </w:t>
      </w:r>
      <w:r w:rsidRPr="00930EC9">
        <w:rPr>
          <w:rFonts w:cs="Arial"/>
        </w:rPr>
        <w:t xml:space="preserve">That is, they will be able to advise the </w:t>
      </w:r>
      <w:r w:rsidR="00272F37">
        <w:rPr>
          <w:rFonts w:cs="Arial"/>
        </w:rPr>
        <w:t>Tax Office</w:t>
      </w:r>
      <w:r w:rsidR="007015D3">
        <w:rPr>
          <w:rFonts w:cs="Arial"/>
        </w:rPr>
        <w:t xml:space="preserve"> </w:t>
      </w:r>
      <w:r w:rsidRPr="00930EC9">
        <w:rPr>
          <w:rFonts w:cs="Arial"/>
        </w:rPr>
        <w:t>if a mail item is to be sent to them as the Agent or direct to the client.</w:t>
      </w:r>
      <w:r w:rsidR="009B61D5">
        <w:rPr>
          <w:rFonts w:cs="Arial"/>
        </w:rPr>
        <w:t xml:space="preserve"> </w:t>
      </w:r>
    </w:p>
    <w:p w:rsidR="00F65EDC" w:rsidRPr="00930EC9" w:rsidRDefault="00F65EDC">
      <w:pPr>
        <w:rPr>
          <w:rFonts w:cs="Arial"/>
        </w:rPr>
      </w:pPr>
    </w:p>
    <w:p w:rsidR="00F65EDC" w:rsidRPr="00930EC9" w:rsidRDefault="00F65EDC">
      <w:pPr>
        <w:rPr>
          <w:rFonts w:cs="Arial"/>
        </w:rPr>
      </w:pPr>
      <w:r w:rsidRPr="00930EC9">
        <w:rPr>
          <w:rFonts w:cs="Arial"/>
        </w:rPr>
        <w:t>Two schedules will be used to add/update preferences - Schedule L (Agent/Intermediary), Schedule Z (specific client).</w:t>
      </w:r>
    </w:p>
    <w:p w:rsidR="00F65EDC" w:rsidRPr="00930EC9" w:rsidRDefault="00F65EDC">
      <w:pPr>
        <w:rPr>
          <w:rFonts w:cs="Arial"/>
        </w:rPr>
      </w:pPr>
      <w:r w:rsidRPr="00930EC9">
        <w:rPr>
          <w:rFonts w:cs="Arial"/>
        </w:rPr>
        <w:t>The use of two schedules will make the CP easier to process and will allow for expected expansion of preferences.</w:t>
      </w:r>
    </w:p>
    <w:p w:rsidR="00F65EDC" w:rsidRPr="00930EC9" w:rsidRDefault="00F65EDC">
      <w:pPr>
        <w:rPr>
          <w:rFonts w:cs="Arial"/>
        </w:rPr>
      </w:pPr>
    </w:p>
    <w:p w:rsidR="00F65EDC" w:rsidRPr="00930EC9" w:rsidRDefault="00F65EDC">
      <w:pPr>
        <w:rPr>
          <w:rFonts w:cs="Arial"/>
        </w:rPr>
      </w:pPr>
      <w:r w:rsidRPr="00930EC9">
        <w:rPr>
          <w:rFonts w:cs="Arial"/>
        </w:rPr>
        <w:t>Preferences can be set either globally or for a specific client.</w:t>
      </w:r>
    </w:p>
    <w:p w:rsidR="00F65EDC" w:rsidRPr="00930EC9" w:rsidRDefault="00F65EDC">
      <w:pPr>
        <w:rPr>
          <w:rFonts w:cs="Arial"/>
        </w:rPr>
      </w:pPr>
    </w:p>
    <w:p w:rsidR="00F65EDC" w:rsidRPr="00930EC9" w:rsidRDefault="00F65EDC">
      <w:pPr>
        <w:rPr>
          <w:rFonts w:cs="Arial"/>
        </w:rPr>
      </w:pPr>
      <w:r w:rsidRPr="00930EC9">
        <w:rPr>
          <w:rFonts w:cs="Arial"/>
        </w:rPr>
        <w:t>The CP transaction</w:t>
      </w:r>
      <w:r w:rsidR="009B61D5">
        <w:rPr>
          <w:rFonts w:cs="Arial"/>
        </w:rPr>
        <w:t xml:space="preserve"> </w:t>
      </w:r>
      <w:r w:rsidRPr="00930EC9">
        <w:rPr>
          <w:rFonts w:cs="Arial"/>
        </w:rPr>
        <w:t>contains 4 questions to determine what action is to be taken.</w:t>
      </w:r>
    </w:p>
    <w:p w:rsidR="00F65EDC" w:rsidRPr="00930EC9" w:rsidRDefault="00F65EDC">
      <w:pPr>
        <w:rPr>
          <w:rFonts w:cs="Arial"/>
        </w:rPr>
      </w:pPr>
    </w:p>
    <w:p w:rsidR="00F65EDC" w:rsidRPr="00930EC9" w:rsidRDefault="00F65EDC">
      <w:pPr>
        <w:numPr>
          <w:ilvl w:val="0"/>
          <w:numId w:val="2"/>
        </w:numPr>
        <w:spacing w:after="60"/>
        <w:ind w:right="-711"/>
        <w:rPr>
          <w:rFonts w:cs="Arial"/>
        </w:rPr>
      </w:pPr>
      <w:r w:rsidRPr="00930EC9">
        <w:rPr>
          <w:rFonts w:cs="Arial"/>
        </w:rPr>
        <w:t>Are you adding/updating a global Agent/Intermediary preference? Y/N</w:t>
      </w:r>
      <w:r w:rsidRPr="00930EC9">
        <w:rPr>
          <w:rFonts w:cs="Arial"/>
        </w:rPr>
        <w:tab/>
      </w:r>
    </w:p>
    <w:p w:rsidR="00F65EDC" w:rsidRPr="00930EC9" w:rsidRDefault="00F65EDC">
      <w:pPr>
        <w:spacing w:after="60"/>
        <w:ind w:right="-711"/>
        <w:rPr>
          <w:rFonts w:cs="Arial"/>
        </w:rPr>
      </w:pPr>
    </w:p>
    <w:p w:rsidR="00F65EDC" w:rsidRPr="00930EC9" w:rsidRDefault="00F65EDC">
      <w:pPr>
        <w:numPr>
          <w:ilvl w:val="0"/>
          <w:numId w:val="2"/>
        </w:numPr>
        <w:spacing w:after="60"/>
        <w:ind w:right="-711"/>
        <w:rPr>
          <w:rFonts w:cs="Arial"/>
        </w:rPr>
      </w:pPr>
      <w:r w:rsidRPr="00930EC9">
        <w:rPr>
          <w:rFonts w:cs="Arial"/>
        </w:rPr>
        <w:t>Do you want to delete the Agent/Intermediary preferences? Y/N</w:t>
      </w:r>
      <w:r w:rsidRPr="00930EC9">
        <w:rPr>
          <w:rFonts w:cs="Arial"/>
        </w:rPr>
        <w:tab/>
      </w:r>
    </w:p>
    <w:p w:rsidR="00F65EDC" w:rsidRPr="00930EC9" w:rsidRDefault="00F65EDC">
      <w:pPr>
        <w:spacing w:after="60"/>
        <w:ind w:right="-711" w:firstLine="720"/>
        <w:rPr>
          <w:rFonts w:cs="Arial"/>
        </w:rPr>
      </w:pPr>
    </w:p>
    <w:p w:rsidR="00F65EDC" w:rsidRPr="00930EC9" w:rsidRDefault="00F65EDC">
      <w:pPr>
        <w:numPr>
          <w:ilvl w:val="0"/>
          <w:numId w:val="2"/>
        </w:numPr>
        <w:spacing w:after="60"/>
        <w:ind w:right="-711"/>
        <w:rPr>
          <w:rFonts w:cs="Arial"/>
        </w:rPr>
      </w:pPr>
      <w:r w:rsidRPr="00930EC9">
        <w:rPr>
          <w:rFonts w:cs="Arial"/>
        </w:rPr>
        <w:t>Are you adding/updating a client preference?</w:t>
      </w:r>
      <w:r w:rsidR="009B61D5">
        <w:rPr>
          <w:rFonts w:cs="Arial"/>
        </w:rPr>
        <w:t xml:space="preserve"> </w:t>
      </w:r>
      <w:r w:rsidRPr="00930EC9">
        <w:rPr>
          <w:rFonts w:cs="Arial"/>
        </w:rPr>
        <w:t>Y/N</w:t>
      </w:r>
      <w:r w:rsidRPr="00930EC9">
        <w:rPr>
          <w:rFonts w:cs="Arial"/>
        </w:rPr>
        <w:tab/>
      </w:r>
      <w:r w:rsidRPr="00930EC9">
        <w:rPr>
          <w:rFonts w:cs="Arial"/>
        </w:rPr>
        <w:tab/>
      </w:r>
    </w:p>
    <w:p w:rsidR="00F65EDC" w:rsidRPr="00930EC9" w:rsidRDefault="00F65EDC">
      <w:pPr>
        <w:spacing w:after="60"/>
        <w:ind w:right="-711"/>
        <w:rPr>
          <w:rFonts w:cs="Arial"/>
        </w:rPr>
      </w:pPr>
    </w:p>
    <w:p w:rsidR="00F65EDC" w:rsidRPr="00930EC9" w:rsidRDefault="00F65EDC">
      <w:pPr>
        <w:numPr>
          <w:ilvl w:val="0"/>
          <w:numId w:val="2"/>
        </w:numPr>
        <w:spacing w:after="60"/>
        <w:ind w:right="-711"/>
        <w:rPr>
          <w:rFonts w:cs="Arial"/>
        </w:rPr>
      </w:pPr>
      <w:r w:rsidRPr="00930EC9">
        <w:rPr>
          <w:rFonts w:cs="Arial"/>
        </w:rPr>
        <w:t>Do you want to delete a client’s preferences? Y/N</w:t>
      </w:r>
      <w:r w:rsidRPr="00930EC9">
        <w:rPr>
          <w:rFonts w:cs="Arial"/>
        </w:rPr>
        <w:tab/>
      </w:r>
    </w:p>
    <w:p w:rsidR="00F65EDC" w:rsidRPr="00930EC9" w:rsidRDefault="00F65EDC">
      <w:pPr>
        <w:spacing w:after="60"/>
        <w:ind w:right="-711"/>
        <w:rPr>
          <w:rFonts w:cs="Arial"/>
        </w:rPr>
      </w:pPr>
    </w:p>
    <w:p w:rsidR="00F65EDC" w:rsidRPr="00930EC9" w:rsidRDefault="00F65EDC">
      <w:pPr>
        <w:spacing w:after="60"/>
        <w:ind w:right="-711"/>
        <w:rPr>
          <w:rFonts w:cs="Arial"/>
          <w:color w:val="0000FF"/>
        </w:rPr>
      </w:pPr>
      <w:r w:rsidRPr="00930EC9">
        <w:rPr>
          <w:rFonts w:cs="Arial"/>
        </w:rPr>
        <w:t xml:space="preserve">It will be necessary to answer Yes to one of these questions to effect a change of preference. </w:t>
      </w:r>
    </w:p>
    <w:p w:rsidR="00F65EDC" w:rsidRPr="00930EC9" w:rsidRDefault="00F65EDC">
      <w:pPr>
        <w:spacing w:after="60"/>
        <w:ind w:right="-711"/>
        <w:rPr>
          <w:rFonts w:cs="Arial"/>
        </w:rPr>
      </w:pPr>
    </w:p>
    <w:p w:rsidR="00F65EDC" w:rsidRPr="00930EC9" w:rsidRDefault="00F65EDC">
      <w:pPr>
        <w:spacing w:after="60"/>
        <w:ind w:right="-711"/>
        <w:rPr>
          <w:rFonts w:cs="Arial"/>
        </w:rPr>
      </w:pPr>
      <w:r w:rsidRPr="00930EC9">
        <w:rPr>
          <w:rFonts w:cs="Arial"/>
        </w:rPr>
        <w:t>The term delete has been used to describe the action of clearing all entries on an existing preference ‘matrix’.</w:t>
      </w:r>
    </w:p>
    <w:p w:rsidR="00F65EDC" w:rsidRPr="00930EC9" w:rsidRDefault="00F65EDC">
      <w:pPr>
        <w:spacing w:after="60"/>
        <w:ind w:right="-711"/>
        <w:rPr>
          <w:rFonts w:cs="Arial"/>
        </w:rPr>
      </w:pPr>
    </w:p>
    <w:p w:rsidR="00F65EDC" w:rsidRPr="00930EC9" w:rsidRDefault="00F65EDC">
      <w:pPr>
        <w:spacing w:after="60"/>
        <w:ind w:right="-711"/>
        <w:rPr>
          <w:rFonts w:cs="Arial"/>
        </w:rPr>
      </w:pPr>
      <w:r w:rsidRPr="00930EC9">
        <w:rPr>
          <w:rFonts w:cs="Arial"/>
        </w:rPr>
        <w:t>Question 1.</w:t>
      </w:r>
      <w:r w:rsidRPr="00930EC9">
        <w:rPr>
          <w:rFonts w:cs="Arial"/>
        </w:rPr>
        <w:tab/>
        <w:t>Agent/Intermediary will need to complete Schedule L</w:t>
      </w:r>
    </w:p>
    <w:p w:rsidR="00F65EDC" w:rsidRPr="00930EC9" w:rsidRDefault="00F65EDC">
      <w:pPr>
        <w:spacing w:after="60"/>
        <w:ind w:right="-711"/>
        <w:rPr>
          <w:rFonts w:cs="Arial"/>
        </w:rPr>
      </w:pPr>
      <w:r w:rsidRPr="00930EC9">
        <w:rPr>
          <w:rFonts w:cs="Arial"/>
        </w:rPr>
        <w:t>Question 2.</w:t>
      </w:r>
      <w:r w:rsidRPr="00930EC9">
        <w:rPr>
          <w:rFonts w:cs="Arial"/>
        </w:rPr>
        <w:tab/>
        <w:t>No schedule will need to be completed.</w:t>
      </w:r>
    </w:p>
    <w:p w:rsidR="00F65EDC" w:rsidRPr="00930EC9" w:rsidRDefault="00F65EDC">
      <w:pPr>
        <w:spacing w:after="60"/>
        <w:ind w:right="-711"/>
        <w:rPr>
          <w:rFonts w:cs="Arial"/>
        </w:rPr>
      </w:pPr>
      <w:r w:rsidRPr="00930EC9">
        <w:rPr>
          <w:rFonts w:cs="Arial"/>
        </w:rPr>
        <w:t>Question 3.</w:t>
      </w:r>
      <w:r w:rsidRPr="00930EC9">
        <w:rPr>
          <w:rFonts w:cs="Arial"/>
        </w:rPr>
        <w:tab/>
        <w:t>Agent/Intermediary will need to complete Schedule Z</w:t>
      </w:r>
    </w:p>
    <w:p w:rsidR="00F65EDC" w:rsidRPr="00930EC9" w:rsidRDefault="00F65EDC">
      <w:pPr>
        <w:spacing w:after="60"/>
        <w:ind w:right="-711"/>
        <w:rPr>
          <w:rFonts w:cs="Arial"/>
        </w:rPr>
      </w:pPr>
      <w:r w:rsidRPr="00930EC9">
        <w:rPr>
          <w:rFonts w:cs="Arial"/>
        </w:rPr>
        <w:t>Question 4.</w:t>
      </w:r>
      <w:r w:rsidRPr="00930EC9">
        <w:rPr>
          <w:rFonts w:cs="Arial"/>
        </w:rPr>
        <w:tab/>
        <w:t xml:space="preserve">Agent/Intermediary will need to complete Schedule Z </w:t>
      </w:r>
    </w:p>
    <w:p w:rsidR="00F65EDC" w:rsidRPr="00930EC9" w:rsidRDefault="00F65EDC">
      <w:pPr>
        <w:spacing w:after="60"/>
        <w:ind w:right="-711"/>
        <w:rPr>
          <w:rFonts w:cs="Arial"/>
        </w:rPr>
      </w:pPr>
    </w:p>
    <w:p w:rsidR="00F65EDC" w:rsidRPr="00930EC9" w:rsidRDefault="00F65EDC">
      <w:pPr>
        <w:spacing w:after="60"/>
        <w:ind w:right="-711"/>
        <w:rPr>
          <w:rFonts w:cs="Arial"/>
        </w:rPr>
      </w:pPr>
      <w:r w:rsidRPr="00930EC9">
        <w:rPr>
          <w:rFonts w:cs="Arial"/>
        </w:rPr>
        <w:t>As schedules will be used, both global and client preferences can be added/updated in the one transaction, however, in some cases it will not be possible to update and delete in the one transaction.</w:t>
      </w:r>
      <w:r w:rsidR="009B61D5">
        <w:rPr>
          <w:rFonts w:cs="Arial"/>
        </w:rPr>
        <w:t xml:space="preserve"> </w:t>
      </w:r>
      <w:r w:rsidRPr="00930EC9">
        <w:rPr>
          <w:rFonts w:cs="Arial"/>
        </w:rPr>
        <w:t>Allowable/Disallowable combinations are</w:t>
      </w:r>
      <w:r w:rsidR="009F651F">
        <w:rPr>
          <w:rFonts w:cs="Arial"/>
        </w:rPr>
        <w:t>:</w:t>
      </w:r>
      <w:r w:rsidRPr="00930EC9">
        <w:rPr>
          <w:rFonts w:cs="Arial"/>
        </w:rPr>
        <w:t xml:space="preserve"> </w:t>
      </w:r>
    </w:p>
    <w:p w:rsidR="00F65EDC" w:rsidRPr="00930EC9" w:rsidRDefault="00F65EDC">
      <w:pPr>
        <w:spacing w:after="60"/>
        <w:ind w:right="-711"/>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tblGrid>
      <w:tr w:rsidR="00F65EDC" w:rsidRPr="00930EC9">
        <w:trPr>
          <w:jc w:val="center"/>
        </w:trPr>
        <w:tc>
          <w:tcPr>
            <w:tcW w:w="1809" w:type="dxa"/>
          </w:tcPr>
          <w:p w:rsidR="00F65EDC" w:rsidRPr="00930EC9" w:rsidRDefault="00F65EDC">
            <w:pPr>
              <w:spacing w:after="60"/>
              <w:ind w:right="-711"/>
              <w:rPr>
                <w:rFonts w:cs="Arial"/>
                <w:b/>
              </w:rPr>
            </w:pPr>
            <w:r w:rsidRPr="00930EC9">
              <w:rPr>
                <w:rFonts w:cs="Arial"/>
                <w:b/>
              </w:rPr>
              <w:t>Allow/Disallow</w:t>
            </w:r>
          </w:p>
        </w:tc>
        <w:tc>
          <w:tcPr>
            <w:tcW w:w="1418" w:type="dxa"/>
          </w:tcPr>
          <w:p w:rsidR="00F65EDC" w:rsidRPr="00930EC9" w:rsidRDefault="00F65EDC">
            <w:pPr>
              <w:spacing w:after="60"/>
              <w:ind w:right="-711"/>
              <w:rPr>
                <w:rFonts w:cs="Arial"/>
                <w:b/>
              </w:rPr>
            </w:pPr>
            <w:r w:rsidRPr="00930EC9">
              <w:rPr>
                <w:rFonts w:cs="Arial"/>
                <w:b/>
              </w:rPr>
              <w:t>Question/s</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Allow</w:t>
            </w:r>
          </w:p>
        </w:tc>
        <w:tc>
          <w:tcPr>
            <w:tcW w:w="1418" w:type="dxa"/>
          </w:tcPr>
          <w:p w:rsidR="00F65EDC" w:rsidRPr="00930EC9" w:rsidRDefault="00F65EDC">
            <w:pPr>
              <w:spacing w:after="60"/>
              <w:ind w:right="-711"/>
              <w:rPr>
                <w:rFonts w:cs="Arial"/>
              </w:rPr>
            </w:pPr>
            <w:r w:rsidRPr="00930EC9">
              <w:rPr>
                <w:rFonts w:cs="Arial"/>
              </w:rPr>
              <w:t>1 only</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Disallow</w:t>
            </w:r>
          </w:p>
        </w:tc>
        <w:tc>
          <w:tcPr>
            <w:tcW w:w="1418" w:type="dxa"/>
          </w:tcPr>
          <w:p w:rsidR="00F65EDC" w:rsidRPr="00930EC9" w:rsidRDefault="00F65EDC">
            <w:pPr>
              <w:spacing w:after="60"/>
              <w:ind w:right="-711"/>
              <w:rPr>
                <w:rFonts w:cs="Arial"/>
              </w:rPr>
            </w:pPr>
            <w:r w:rsidRPr="00930EC9">
              <w:rPr>
                <w:rFonts w:cs="Arial"/>
              </w:rPr>
              <w:t>1 and 2</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Allow</w:t>
            </w:r>
          </w:p>
        </w:tc>
        <w:tc>
          <w:tcPr>
            <w:tcW w:w="1418" w:type="dxa"/>
          </w:tcPr>
          <w:p w:rsidR="00F65EDC" w:rsidRPr="00930EC9" w:rsidRDefault="00F65EDC">
            <w:pPr>
              <w:spacing w:after="60"/>
              <w:ind w:right="-711"/>
              <w:rPr>
                <w:rFonts w:cs="Arial"/>
              </w:rPr>
            </w:pPr>
            <w:r w:rsidRPr="00930EC9">
              <w:rPr>
                <w:rFonts w:cs="Arial"/>
              </w:rPr>
              <w:t>1 and 3</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Allow</w:t>
            </w:r>
          </w:p>
        </w:tc>
        <w:tc>
          <w:tcPr>
            <w:tcW w:w="1418" w:type="dxa"/>
          </w:tcPr>
          <w:p w:rsidR="00F65EDC" w:rsidRPr="00930EC9" w:rsidRDefault="00F65EDC">
            <w:pPr>
              <w:spacing w:after="60"/>
              <w:ind w:right="-711"/>
              <w:rPr>
                <w:rFonts w:cs="Arial"/>
              </w:rPr>
            </w:pPr>
            <w:r w:rsidRPr="00930EC9">
              <w:rPr>
                <w:rFonts w:cs="Arial"/>
              </w:rPr>
              <w:t>1 and 4</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Allow</w:t>
            </w:r>
          </w:p>
        </w:tc>
        <w:tc>
          <w:tcPr>
            <w:tcW w:w="1418" w:type="dxa"/>
          </w:tcPr>
          <w:p w:rsidR="00F65EDC" w:rsidRPr="00930EC9" w:rsidRDefault="00F65EDC">
            <w:pPr>
              <w:spacing w:after="60"/>
              <w:ind w:right="-711"/>
              <w:rPr>
                <w:rFonts w:cs="Arial"/>
              </w:rPr>
            </w:pPr>
            <w:r w:rsidRPr="00930EC9">
              <w:rPr>
                <w:rFonts w:cs="Arial"/>
              </w:rPr>
              <w:t>2 only</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Allow</w:t>
            </w:r>
          </w:p>
        </w:tc>
        <w:tc>
          <w:tcPr>
            <w:tcW w:w="1418" w:type="dxa"/>
          </w:tcPr>
          <w:p w:rsidR="00F65EDC" w:rsidRPr="00930EC9" w:rsidRDefault="00F65EDC">
            <w:pPr>
              <w:spacing w:after="60"/>
              <w:ind w:right="-711"/>
              <w:rPr>
                <w:rFonts w:cs="Arial"/>
              </w:rPr>
            </w:pPr>
            <w:r w:rsidRPr="00930EC9">
              <w:rPr>
                <w:rFonts w:cs="Arial"/>
              </w:rPr>
              <w:t>2 and 3</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Allow</w:t>
            </w:r>
          </w:p>
        </w:tc>
        <w:tc>
          <w:tcPr>
            <w:tcW w:w="1418" w:type="dxa"/>
          </w:tcPr>
          <w:p w:rsidR="00F65EDC" w:rsidRPr="00930EC9" w:rsidRDefault="00F65EDC">
            <w:pPr>
              <w:spacing w:after="60"/>
              <w:ind w:right="-711"/>
              <w:rPr>
                <w:rFonts w:cs="Arial"/>
              </w:rPr>
            </w:pPr>
            <w:r w:rsidRPr="00930EC9">
              <w:rPr>
                <w:rFonts w:cs="Arial"/>
              </w:rPr>
              <w:t>2 and 4</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Allow</w:t>
            </w:r>
          </w:p>
        </w:tc>
        <w:tc>
          <w:tcPr>
            <w:tcW w:w="1418" w:type="dxa"/>
          </w:tcPr>
          <w:p w:rsidR="00F65EDC" w:rsidRPr="00930EC9" w:rsidRDefault="00F65EDC">
            <w:pPr>
              <w:spacing w:after="60"/>
              <w:ind w:right="-711"/>
              <w:rPr>
                <w:rFonts w:cs="Arial"/>
              </w:rPr>
            </w:pPr>
            <w:r w:rsidRPr="00930EC9">
              <w:rPr>
                <w:rFonts w:cs="Arial"/>
              </w:rPr>
              <w:t>3 only</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Disallow</w:t>
            </w:r>
          </w:p>
        </w:tc>
        <w:tc>
          <w:tcPr>
            <w:tcW w:w="1418" w:type="dxa"/>
          </w:tcPr>
          <w:p w:rsidR="00F65EDC" w:rsidRPr="00930EC9" w:rsidRDefault="00F65EDC">
            <w:pPr>
              <w:spacing w:after="60"/>
              <w:ind w:right="-711"/>
              <w:rPr>
                <w:rFonts w:cs="Arial"/>
              </w:rPr>
            </w:pPr>
            <w:r w:rsidRPr="00930EC9">
              <w:rPr>
                <w:rFonts w:cs="Arial"/>
              </w:rPr>
              <w:t>3 and 4</w:t>
            </w:r>
          </w:p>
        </w:tc>
      </w:tr>
      <w:tr w:rsidR="00F65EDC" w:rsidRPr="00930EC9">
        <w:trPr>
          <w:jc w:val="center"/>
        </w:trPr>
        <w:tc>
          <w:tcPr>
            <w:tcW w:w="1809" w:type="dxa"/>
          </w:tcPr>
          <w:p w:rsidR="00F65EDC" w:rsidRPr="00930EC9" w:rsidRDefault="00F65EDC">
            <w:pPr>
              <w:spacing w:after="60"/>
              <w:ind w:right="-711"/>
              <w:rPr>
                <w:rFonts w:cs="Arial"/>
              </w:rPr>
            </w:pPr>
            <w:r w:rsidRPr="00930EC9">
              <w:rPr>
                <w:rFonts w:cs="Arial"/>
              </w:rPr>
              <w:t>Allow</w:t>
            </w:r>
          </w:p>
        </w:tc>
        <w:tc>
          <w:tcPr>
            <w:tcW w:w="1418" w:type="dxa"/>
          </w:tcPr>
          <w:p w:rsidR="00F65EDC" w:rsidRPr="00930EC9" w:rsidRDefault="00F65EDC">
            <w:pPr>
              <w:spacing w:after="60"/>
              <w:ind w:right="-711"/>
              <w:rPr>
                <w:rFonts w:cs="Arial"/>
              </w:rPr>
            </w:pPr>
            <w:r w:rsidRPr="00930EC9">
              <w:rPr>
                <w:rFonts w:cs="Arial"/>
              </w:rPr>
              <w:t>4 only</w:t>
            </w:r>
          </w:p>
        </w:tc>
      </w:tr>
    </w:tbl>
    <w:p w:rsidR="00F65EDC" w:rsidRPr="00930EC9" w:rsidRDefault="00F65EDC">
      <w:pPr>
        <w:spacing w:after="60"/>
        <w:ind w:right="-711"/>
        <w:rPr>
          <w:rFonts w:cs="Arial"/>
        </w:rPr>
      </w:pPr>
    </w:p>
    <w:p w:rsidR="00F65EDC" w:rsidRPr="00930EC9" w:rsidRDefault="00F65EDC">
      <w:pPr>
        <w:spacing w:after="60"/>
        <w:ind w:right="-711"/>
        <w:rPr>
          <w:rFonts w:cs="Arial"/>
        </w:rPr>
      </w:pPr>
      <w:r w:rsidRPr="00930EC9">
        <w:rPr>
          <w:rFonts w:cs="Arial"/>
        </w:rPr>
        <w:t>To ensure that preferences are updated in the correct order it will be necessary for Tax Time Development to pass the validation report number to IRMS.</w:t>
      </w:r>
      <w:r w:rsidR="009B61D5">
        <w:rPr>
          <w:rFonts w:cs="Arial"/>
        </w:rPr>
        <w:t xml:space="preserve"> </w:t>
      </w:r>
      <w:r w:rsidRPr="00930EC9">
        <w:rPr>
          <w:rFonts w:cs="Arial"/>
        </w:rPr>
        <w:t xml:space="preserve">(The validation report number is an unique number for each transmission received by the </w:t>
      </w:r>
      <w:r w:rsidR="00272F37">
        <w:rPr>
          <w:rFonts w:cs="Arial"/>
        </w:rPr>
        <w:t>Tax Office</w:t>
      </w:r>
      <w:r w:rsidRPr="00930EC9">
        <w:rPr>
          <w:rFonts w:cs="Arial"/>
        </w:rPr>
        <w:t>.)</w:t>
      </w:r>
      <w:r w:rsidR="009B61D5">
        <w:rPr>
          <w:rFonts w:cs="Arial"/>
        </w:rPr>
        <w:t xml:space="preserve"> </w:t>
      </w:r>
      <w:r w:rsidRPr="00930EC9">
        <w:rPr>
          <w:rFonts w:cs="Arial"/>
        </w:rPr>
        <w:t>IRMS will acknowledge receipt of the Tax Time Development file.</w:t>
      </w:r>
      <w:r w:rsidR="009B61D5">
        <w:rPr>
          <w:rFonts w:cs="Arial"/>
        </w:rPr>
        <w:t xml:space="preserve"> </w:t>
      </w:r>
      <w:r w:rsidRPr="00930EC9">
        <w:rPr>
          <w:rFonts w:cs="Arial"/>
        </w:rPr>
        <w:t>In adddition, only one CP can be sent per transmission, no other form types can be sent with a CP.</w:t>
      </w:r>
    </w:p>
    <w:p w:rsidR="00F65EDC" w:rsidRPr="00930EC9" w:rsidRDefault="00FE447E" w:rsidP="00D97D02">
      <w:pPr>
        <w:pStyle w:val="Heading3"/>
      </w:pPr>
      <w:bookmarkStart w:id="323" w:name="_Ref71081516"/>
      <w:bookmarkStart w:id="324" w:name="_Toc386460482"/>
      <w:r w:rsidRPr="00930EC9">
        <w:t>(</w:t>
      </w:r>
      <w:smartTag w:uri="urn:schemas:contacts" w:element="Sn">
        <w:r w:rsidRPr="00930EC9">
          <w:t>L</w:t>
        </w:r>
      </w:smartTag>
      <w:r w:rsidRPr="00930EC9">
        <w:t xml:space="preserve">) Agent/Intermediary Preference </w:t>
      </w:r>
      <w:r w:rsidR="00F65EDC" w:rsidRPr="00930EC9">
        <w:t>Schedul</w:t>
      </w:r>
      <w:bookmarkEnd w:id="323"/>
      <w:r w:rsidRPr="00930EC9">
        <w:t>e</w:t>
      </w:r>
      <w:bookmarkEnd w:id="324"/>
    </w:p>
    <w:p w:rsidR="00F65EDC" w:rsidRPr="00930EC9" w:rsidRDefault="00F65EDC">
      <w:pPr>
        <w:spacing w:after="60"/>
        <w:ind w:right="-711"/>
        <w:rPr>
          <w:rFonts w:cs="Arial"/>
        </w:rPr>
      </w:pPr>
      <w:r w:rsidRPr="00930EC9">
        <w:rPr>
          <w:rFonts w:cs="Arial"/>
        </w:rPr>
        <w:t xml:space="preserve">The three tags </w:t>
      </w:r>
      <w:r w:rsidR="007015D3">
        <w:rPr>
          <w:rFonts w:cs="Arial"/>
        </w:rPr>
        <w:t>on this schedule are:</w:t>
      </w:r>
    </w:p>
    <w:p w:rsidR="00F65EDC" w:rsidRPr="00930EC9" w:rsidRDefault="00F65EDC">
      <w:pPr>
        <w:spacing w:after="60"/>
        <w:ind w:right="-711"/>
        <w:rPr>
          <w:rFonts w:cs="Arial"/>
        </w:rPr>
      </w:pPr>
    </w:p>
    <w:p w:rsidR="00F65EDC" w:rsidRPr="00930EC9" w:rsidRDefault="00F65EDC">
      <w:pPr>
        <w:spacing w:after="60"/>
        <w:ind w:right="-711"/>
        <w:rPr>
          <w:rFonts w:cs="Arial"/>
        </w:rPr>
      </w:pPr>
      <w:r w:rsidRPr="00930EC9">
        <w:rPr>
          <w:rFonts w:cs="Arial"/>
        </w:rPr>
        <w:t>Role/s to be added/updated</w:t>
      </w:r>
      <w:r w:rsidRPr="00930EC9">
        <w:rPr>
          <w:rFonts w:cs="Arial"/>
        </w:rPr>
        <w:tab/>
        <w:t>A valid value will represent each role type</w:t>
      </w:r>
    </w:p>
    <w:p w:rsidR="00F65EDC" w:rsidRPr="00930EC9" w:rsidRDefault="00F65EDC">
      <w:pPr>
        <w:spacing w:after="60"/>
        <w:ind w:right="-711"/>
        <w:rPr>
          <w:rFonts w:cs="Arial"/>
        </w:rPr>
      </w:pPr>
      <w:r w:rsidRPr="00930EC9">
        <w:rPr>
          <w:rFonts w:cs="Arial"/>
        </w:rPr>
        <w:t xml:space="preserve">Correspondence type/s </w:t>
      </w:r>
      <w:r w:rsidRPr="00930EC9">
        <w:rPr>
          <w:rFonts w:cs="Arial"/>
        </w:rPr>
        <w:tab/>
      </w:r>
      <w:r w:rsidRPr="00930EC9">
        <w:rPr>
          <w:rFonts w:cs="Arial"/>
        </w:rPr>
        <w:tab/>
        <w:t>A valid value will represent each corres type</w:t>
      </w:r>
    </w:p>
    <w:p w:rsidR="00F65EDC" w:rsidRPr="00930EC9" w:rsidRDefault="00F65EDC">
      <w:pPr>
        <w:spacing w:after="60"/>
        <w:ind w:right="-711"/>
        <w:rPr>
          <w:rFonts w:cs="Arial"/>
        </w:rPr>
      </w:pPr>
      <w:r w:rsidRPr="00930EC9">
        <w:rPr>
          <w:rFonts w:cs="Arial"/>
        </w:rPr>
        <w:t>Received by</w:t>
      </w:r>
      <w:r w:rsidRPr="00930EC9">
        <w:rPr>
          <w:rFonts w:cs="Arial"/>
        </w:rPr>
        <w:tab/>
      </w:r>
      <w:r w:rsidRPr="00930EC9">
        <w:rPr>
          <w:rFonts w:cs="Arial"/>
        </w:rPr>
        <w:tab/>
      </w:r>
      <w:r w:rsidRPr="00930EC9">
        <w:rPr>
          <w:rFonts w:cs="Arial"/>
        </w:rPr>
        <w:tab/>
      </w:r>
      <w:r w:rsidRPr="00930EC9">
        <w:rPr>
          <w:rFonts w:cs="Arial"/>
        </w:rPr>
        <w:tab/>
        <w:t>Enter either A = agent, C = client, D = delete</w:t>
      </w:r>
    </w:p>
    <w:p w:rsidR="00F65EDC" w:rsidRPr="00930EC9" w:rsidRDefault="00F65EDC">
      <w:pPr>
        <w:spacing w:after="60"/>
        <w:ind w:right="-711"/>
        <w:rPr>
          <w:rFonts w:cs="Arial"/>
        </w:rPr>
      </w:pPr>
    </w:p>
    <w:p w:rsidR="00F65EDC" w:rsidRPr="00930EC9" w:rsidRDefault="007015D3">
      <w:pPr>
        <w:spacing w:after="60"/>
        <w:ind w:right="-711"/>
        <w:rPr>
          <w:rFonts w:cs="Arial"/>
        </w:rPr>
      </w:pPr>
      <w:r>
        <w:rPr>
          <w:rFonts w:cs="Arial"/>
        </w:rPr>
        <w:lastRenderedPageBreak/>
        <w:t>These t</w:t>
      </w:r>
      <w:r w:rsidR="00F65EDC" w:rsidRPr="00930EC9">
        <w:rPr>
          <w:rFonts w:cs="Arial"/>
        </w:rPr>
        <w:t>ags are in an associated group and will have a multi-value of 49.</w:t>
      </w:r>
      <w:r w:rsidR="009B61D5">
        <w:rPr>
          <w:rFonts w:cs="Arial"/>
        </w:rPr>
        <w:t xml:space="preserve"> </w:t>
      </w:r>
      <w:r w:rsidR="00F65EDC" w:rsidRPr="00930EC9">
        <w:rPr>
          <w:rFonts w:cs="Arial"/>
        </w:rPr>
        <w:t>49 will allow for all possible role/corres combinations to be updated.</w:t>
      </w:r>
    </w:p>
    <w:p w:rsidR="00F65EDC" w:rsidRPr="00930EC9" w:rsidRDefault="00F65EDC">
      <w:pPr>
        <w:spacing w:after="60"/>
        <w:ind w:right="-711"/>
        <w:rPr>
          <w:rFonts w:cs="Arial"/>
        </w:rPr>
      </w:pPr>
    </w:p>
    <w:p w:rsidR="00F65EDC" w:rsidRPr="00930EC9" w:rsidRDefault="00F65EDC">
      <w:pPr>
        <w:spacing w:after="60"/>
        <w:ind w:right="-711"/>
        <w:rPr>
          <w:rFonts w:cs="Arial"/>
        </w:rPr>
      </w:pPr>
      <w:r w:rsidRPr="00930EC9">
        <w:rPr>
          <w:rFonts w:cs="Arial"/>
        </w:rPr>
        <w:t>To effect an update it will be necessary to select at least one Role type, one Corres type and one Received code.</w:t>
      </w:r>
    </w:p>
    <w:p w:rsidR="00F65EDC" w:rsidRPr="00930EC9" w:rsidRDefault="00F65EDC">
      <w:pPr>
        <w:spacing w:after="60"/>
        <w:ind w:right="-711"/>
        <w:rPr>
          <w:rFonts w:cs="Arial"/>
        </w:rPr>
      </w:pPr>
    </w:p>
    <w:p w:rsidR="00F65EDC" w:rsidRPr="00930EC9" w:rsidRDefault="00F65EDC">
      <w:pPr>
        <w:spacing w:after="60"/>
        <w:ind w:right="-711"/>
        <w:rPr>
          <w:rFonts w:cs="Arial"/>
        </w:rPr>
      </w:pPr>
      <w:r w:rsidRPr="00930EC9">
        <w:rPr>
          <w:rFonts w:cs="Arial"/>
        </w:rPr>
        <w:t>The delete code allows the agent/intermediary to delete a preference for a specific role and correspondence type.</w:t>
      </w:r>
      <w:r w:rsidR="009B61D5">
        <w:rPr>
          <w:rFonts w:cs="Arial"/>
        </w:rPr>
        <w:t xml:space="preserve"> </w:t>
      </w:r>
      <w:r w:rsidRPr="00930EC9">
        <w:rPr>
          <w:rFonts w:cs="Arial"/>
        </w:rPr>
        <w:t>In essence this means that there is no preference as to where correspondence is sent to.</w:t>
      </w:r>
    </w:p>
    <w:p w:rsidR="00F65EDC" w:rsidRPr="00930EC9" w:rsidRDefault="00F65EDC">
      <w:pPr>
        <w:spacing w:after="60"/>
        <w:ind w:right="-711"/>
        <w:rPr>
          <w:rFonts w:cs="Arial"/>
        </w:rPr>
      </w:pPr>
    </w:p>
    <w:p w:rsidR="002402D6" w:rsidRPr="00930EC9" w:rsidRDefault="00F65EDC">
      <w:pPr>
        <w:spacing w:after="60"/>
        <w:ind w:right="-711"/>
        <w:rPr>
          <w:rFonts w:cs="Arial"/>
        </w:rPr>
      </w:pPr>
      <w:r w:rsidRPr="00930EC9">
        <w:rPr>
          <w:rFonts w:cs="Arial"/>
        </w:rPr>
        <w:t>Using this format will allow for the addition of new roles, corres types and intermediaries.</w:t>
      </w:r>
      <w:r w:rsidR="009B61D5">
        <w:rPr>
          <w:rFonts w:cs="Arial"/>
        </w:rPr>
        <w:t xml:space="preserve"> </w:t>
      </w:r>
      <w:r w:rsidRPr="00930EC9">
        <w:rPr>
          <w:rFonts w:cs="Arial"/>
        </w:rPr>
        <w:t>It will also allow for the expansion of the associated group when delivery types are introduced.</w:t>
      </w:r>
    </w:p>
    <w:p w:rsidR="00F65EDC" w:rsidRPr="00930EC9" w:rsidRDefault="00FE447E" w:rsidP="00295903">
      <w:pPr>
        <w:pStyle w:val="Heading3"/>
      </w:pPr>
      <w:bookmarkStart w:id="325" w:name="_Ref71081599"/>
      <w:bookmarkStart w:id="326" w:name="_Toc386460483"/>
      <w:r w:rsidRPr="00930EC9">
        <w:t xml:space="preserve">(Z) Client Preference </w:t>
      </w:r>
      <w:r w:rsidR="00F65EDC" w:rsidRPr="00930EC9">
        <w:t>Schedule</w:t>
      </w:r>
      <w:bookmarkEnd w:id="325"/>
      <w:bookmarkEnd w:id="326"/>
    </w:p>
    <w:p w:rsidR="00F65EDC" w:rsidRPr="00930EC9" w:rsidRDefault="00F65EDC">
      <w:pPr>
        <w:spacing w:after="60"/>
        <w:ind w:right="-711"/>
        <w:rPr>
          <w:rFonts w:cs="Arial"/>
        </w:rPr>
      </w:pPr>
      <w:r w:rsidRPr="00930EC9">
        <w:rPr>
          <w:rFonts w:cs="Arial"/>
        </w:rPr>
        <w:t>In addition to the three tags described above it will also be necessary to include tags to identify a client as displayed on the Schedule.</w:t>
      </w:r>
      <w:r w:rsidR="009B61D5">
        <w:rPr>
          <w:rFonts w:cs="Arial"/>
        </w:rPr>
        <w:t xml:space="preserve"> </w:t>
      </w:r>
      <w:r w:rsidRPr="00930EC9">
        <w:rPr>
          <w:rFonts w:cs="Arial"/>
        </w:rPr>
        <w:t>A schedule Z must be completed for each specific client.</w:t>
      </w:r>
      <w:r w:rsidR="009B61D5">
        <w:rPr>
          <w:rFonts w:cs="Arial"/>
        </w:rPr>
        <w:t xml:space="preserve"> </w:t>
      </w:r>
      <w:r w:rsidRPr="00930EC9">
        <w:rPr>
          <w:rFonts w:cs="Arial"/>
        </w:rPr>
        <w:t>To identify the client an ABN and/or TFN will be required.</w:t>
      </w:r>
    </w:p>
    <w:p w:rsidR="00F65EDC" w:rsidRPr="00930EC9" w:rsidRDefault="00F65EDC">
      <w:pPr>
        <w:spacing w:after="60"/>
        <w:ind w:right="-711"/>
        <w:rPr>
          <w:rFonts w:cs="Arial"/>
        </w:rPr>
      </w:pPr>
    </w:p>
    <w:p w:rsidR="00F65EDC" w:rsidRPr="00930EC9" w:rsidRDefault="00F65EDC">
      <w:pPr>
        <w:spacing w:after="60"/>
        <w:ind w:right="-711"/>
        <w:rPr>
          <w:rFonts w:cs="Arial"/>
        </w:rPr>
      </w:pPr>
      <w:r w:rsidRPr="00930EC9">
        <w:rPr>
          <w:rFonts w:cs="Arial"/>
        </w:rPr>
        <w:t>Agent/Intermediaries can lodge up to a maximum of 50 schedules Z on the one CP.</w:t>
      </w:r>
      <w:r w:rsidR="009B61D5">
        <w:rPr>
          <w:rFonts w:cs="Arial"/>
        </w:rPr>
        <w:t xml:space="preserve"> </w:t>
      </w:r>
    </w:p>
    <w:p w:rsidR="00F65EDC" w:rsidRPr="00930EC9" w:rsidRDefault="00F65EDC">
      <w:pPr>
        <w:spacing w:after="60"/>
        <w:ind w:right="-711"/>
        <w:rPr>
          <w:rFonts w:cs="Arial"/>
        </w:rPr>
      </w:pPr>
    </w:p>
    <w:p w:rsidR="004109EA" w:rsidRPr="00930EC9" w:rsidRDefault="00F65EDC" w:rsidP="00406BCF">
      <w:pPr>
        <w:spacing w:after="60"/>
        <w:ind w:right="-1"/>
        <w:rPr>
          <w:rFonts w:cs="Arial"/>
          <w:b/>
        </w:rPr>
      </w:pPr>
      <w:r w:rsidRPr="00930EC9">
        <w:rPr>
          <w:rFonts w:cs="Arial"/>
          <w:b/>
        </w:rPr>
        <w:t>Note:</w:t>
      </w:r>
      <w:r w:rsidR="009B61D5">
        <w:rPr>
          <w:rFonts w:cs="Arial"/>
          <w:b/>
        </w:rPr>
        <w:t xml:space="preserve"> </w:t>
      </w:r>
      <w:r w:rsidRPr="00930EC9">
        <w:rPr>
          <w:rFonts w:cs="Arial"/>
          <w:b/>
        </w:rPr>
        <w:t>As preferences can be selected for Activity Statement correspondence it wil</w:t>
      </w:r>
      <w:r w:rsidR="00406BCF" w:rsidRPr="00930EC9">
        <w:rPr>
          <w:rFonts w:cs="Arial"/>
          <w:b/>
        </w:rPr>
        <w:t>l be necessary to ensure that a</w:t>
      </w:r>
      <w:r w:rsidRPr="00930EC9">
        <w:rPr>
          <w:rFonts w:cs="Arial"/>
          <w:b/>
        </w:rPr>
        <w:t xml:space="preserve"> </w:t>
      </w:r>
      <w:r w:rsidR="00406BCF" w:rsidRPr="00930EC9">
        <w:rPr>
          <w:rFonts w:cs="Arial"/>
          <w:b/>
        </w:rPr>
        <w:t>Client Update</w:t>
      </w:r>
      <w:r w:rsidRPr="00930EC9">
        <w:rPr>
          <w:rFonts w:cs="Arial"/>
          <w:b/>
        </w:rPr>
        <w:t xml:space="preserve"> form (C</w:t>
      </w:r>
      <w:r w:rsidR="00406BCF" w:rsidRPr="00930EC9">
        <w:rPr>
          <w:rFonts w:cs="Arial"/>
          <w:b/>
        </w:rPr>
        <w:t xml:space="preserve">U) </w:t>
      </w:r>
      <w:r w:rsidRPr="00930EC9">
        <w:rPr>
          <w:rFonts w:cs="Arial"/>
          <w:b/>
        </w:rPr>
        <w:t xml:space="preserve">as been processed by the </w:t>
      </w:r>
      <w:r w:rsidR="00272F37" w:rsidRPr="00272F37">
        <w:rPr>
          <w:rFonts w:cs="Arial"/>
          <w:b/>
        </w:rPr>
        <w:t>Tax Office</w:t>
      </w:r>
      <w:r w:rsidRPr="00930EC9">
        <w:rPr>
          <w:rFonts w:cs="Arial"/>
          <w:b/>
        </w:rPr>
        <w:t xml:space="preserve"> prior to the creation of a client preference.</w:t>
      </w:r>
    </w:p>
    <w:p w:rsidR="00F65EDC" w:rsidRPr="00930EC9" w:rsidRDefault="00F65EDC" w:rsidP="00295903">
      <w:pPr>
        <w:pStyle w:val="Heading3"/>
      </w:pPr>
      <w:bookmarkStart w:id="327" w:name="_Toc386460484"/>
      <w:r w:rsidRPr="00930EC9">
        <w:t>Impact of Adding/Updating/Deleting Preferences (IRMS)</w:t>
      </w:r>
      <w:bookmarkEnd w:id="327"/>
    </w:p>
    <w:p w:rsidR="00F65EDC" w:rsidRPr="00930EC9" w:rsidRDefault="00F65EDC" w:rsidP="00406BCF">
      <w:pPr>
        <w:spacing w:after="60"/>
        <w:ind w:right="-1"/>
        <w:rPr>
          <w:rFonts w:cs="Arial"/>
        </w:rPr>
      </w:pPr>
      <w:r w:rsidRPr="00930EC9">
        <w:rPr>
          <w:rFonts w:cs="Arial"/>
        </w:rPr>
        <w:t>An update to preference will not overwrite an existing preference unless that specific preference is selected in the ‘new’ update.</w:t>
      </w:r>
    </w:p>
    <w:p w:rsidR="00F65EDC" w:rsidRPr="00930EC9" w:rsidRDefault="00F65EDC">
      <w:pPr>
        <w:spacing w:after="60"/>
        <w:ind w:right="-711"/>
        <w:rPr>
          <w:rFonts w:cs="Arial"/>
        </w:rPr>
      </w:pPr>
    </w:p>
    <w:p w:rsidR="00F65EDC" w:rsidRPr="00930EC9" w:rsidRDefault="00F65EDC" w:rsidP="00406BCF">
      <w:pPr>
        <w:spacing w:after="60"/>
        <w:ind w:right="-1"/>
        <w:rPr>
          <w:rFonts w:cs="Arial"/>
        </w:rPr>
      </w:pPr>
      <w:r w:rsidRPr="00930EC9">
        <w:rPr>
          <w:rFonts w:cs="Arial"/>
        </w:rPr>
        <w:t>For example, if GST has previously been set to “send Forms to Agent”, this will not be altered in any subsequent update unless GST-Forms-Client is specifically picked or the Delete questions (Q2 or Q4) are selected.</w:t>
      </w:r>
    </w:p>
    <w:p w:rsidR="00F65EDC" w:rsidRPr="00930EC9" w:rsidRDefault="00F65EDC">
      <w:pPr>
        <w:spacing w:after="60"/>
        <w:ind w:right="-711"/>
        <w:rPr>
          <w:rFonts w:cs="Arial"/>
        </w:rPr>
      </w:pPr>
    </w:p>
    <w:p w:rsidR="00CD6823" w:rsidRPr="00930EC9" w:rsidRDefault="00F65EDC" w:rsidP="00406BCF">
      <w:pPr>
        <w:spacing w:after="60"/>
        <w:ind w:right="-1"/>
        <w:rPr>
          <w:rFonts w:cs="Arial"/>
        </w:rPr>
      </w:pPr>
      <w:r w:rsidRPr="00930EC9">
        <w:rPr>
          <w:rFonts w:cs="Arial"/>
        </w:rPr>
        <w:t xml:space="preserve">If Delete questions (Q2 or Q4) are selected all preferences will be removed and IRMS will determine correct address for posting based on specified rules within the IRMS system. </w:t>
      </w:r>
    </w:p>
    <w:p w:rsidR="00F65EDC" w:rsidRPr="00930EC9" w:rsidRDefault="00F65EDC" w:rsidP="00295903">
      <w:pPr>
        <w:pStyle w:val="Heading3"/>
      </w:pPr>
      <w:bookmarkStart w:id="328" w:name="_Toc386460485"/>
      <w:r w:rsidRPr="00930EC9">
        <w:t>Matrix display to Agent/Intermediary</w:t>
      </w:r>
      <w:bookmarkEnd w:id="328"/>
    </w:p>
    <w:p w:rsidR="00F65EDC" w:rsidRPr="00930EC9" w:rsidRDefault="00F65EDC" w:rsidP="00406BCF">
      <w:pPr>
        <w:spacing w:after="60"/>
        <w:ind w:right="-1"/>
        <w:rPr>
          <w:rFonts w:cs="Arial"/>
        </w:rPr>
      </w:pPr>
      <w:r w:rsidRPr="00930EC9">
        <w:rPr>
          <w:rFonts w:cs="Arial"/>
        </w:rPr>
        <w:t>It is envisaged that an Agent’s preferences would be part of the Agent’s client database.</w:t>
      </w:r>
      <w:r w:rsidR="009B61D5">
        <w:rPr>
          <w:rFonts w:cs="Arial"/>
        </w:rPr>
        <w:t xml:space="preserve"> </w:t>
      </w:r>
      <w:r w:rsidRPr="00930EC9">
        <w:rPr>
          <w:rFonts w:cs="Arial"/>
        </w:rPr>
        <w:t>Preferences are to be displayed as part a client’s record in the form of a matrix.</w:t>
      </w:r>
      <w:r w:rsidR="009B61D5">
        <w:rPr>
          <w:rFonts w:cs="Arial"/>
        </w:rPr>
        <w:t xml:space="preserve"> </w:t>
      </w:r>
      <w:r w:rsidRPr="00930EC9">
        <w:rPr>
          <w:rFonts w:cs="Arial"/>
        </w:rPr>
        <w:t xml:space="preserve">The use of a matrix would allow an agent to view preferences at anytime, (this is particularly important as generation of reports from the </w:t>
      </w:r>
      <w:r w:rsidR="00272F37">
        <w:rPr>
          <w:rFonts w:cs="Arial"/>
        </w:rPr>
        <w:t>Tax Office</w:t>
      </w:r>
      <w:r w:rsidRPr="00930EC9">
        <w:rPr>
          <w:rFonts w:cs="Arial"/>
        </w:rPr>
        <w:t xml:space="preserve"> will not be available until later releases).</w:t>
      </w:r>
    </w:p>
    <w:p w:rsidR="000262FA" w:rsidRPr="00930EC9" w:rsidRDefault="00F65EDC" w:rsidP="00406BCF">
      <w:pPr>
        <w:spacing w:after="60"/>
        <w:ind w:right="-1"/>
        <w:rPr>
          <w:rFonts w:cs="Arial"/>
        </w:rPr>
      </w:pPr>
      <w:r w:rsidRPr="00930EC9">
        <w:rPr>
          <w:rFonts w:cs="Arial"/>
        </w:rPr>
        <w:lastRenderedPageBreak/>
        <w:t>The matrix could be used to select preferences, for example the agent could pick a combination of role and correspondence type and insert A, C or D – assisting in the production of schedules L and Z.</w:t>
      </w:r>
    </w:p>
    <w:p w:rsidR="00F65EDC" w:rsidRPr="00930EC9" w:rsidRDefault="00217958" w:rsidP="00243187">
      <w:pPr>
        <w:pStyle w:val="Heading2"/>
      </w:pPr>
      <w:bookmarkStart w:id="329" w:name="_(FX)_Baby_bonus"/>
      <w:bookmarkStart w:id="330" w:name="_Toc386460486"/>
      <w:bookmarkEnd w:id="329"/>
      <w:r w:rsidRPr="00930EC9">
        <w:t xml:space="preserve">(FX) </w:t>
      </w:r>
      <w:r w:rsidR="006A140A">
        <w:t>Baby B</w:t>
      </w:r>
      <w:r w:rsidR="00F65EDC" w:rsidRPr="00930EC9">
        <w:t>onus</w:t>
      </w:r>
      <w:r w:rsidR="006A140A">
        <w:t xml:space="preserve"> Claim Form</w:t>
      </w:r>
      <w:bookmarkEnd w:id="330"/>
    </w:p>
    <w:p w:rsidR="001442E9" w:rsidRDefault="00064D2D" w:rsidP="00217958">
      <w:pPr>
        <w:rPr>
          <w:rFonts w:cs="Arial"/>
        </w:rPr>
      </w:pPr>
      <w:r w:rsidRPr="003878AF">
        <w:rPr>
          <w:rFonts w:cs="Arial"/>
        </w:rPr>
        <w:t xml:space="preserve">Baby Bonus </w:t>
      </w:r>
      <w:r>
        <w:rPr>
          <w:rFonts w:cs="Arial"/>
        </w:rPr>
        <w:t>has been</w:t>
      </w:r>
      <w:r w:rsidRPr="003878AF">
        <w:rPr>
          <w:rFonts w:cs="Arial"/>
        </w:rPr>
        <w:t xml:space="preserve"> decommissioned from 1 July 2014</w:t>
      </w:r>
      <w:r>
        <w:rPr>
          <w:rFonts w:cs="Arial"/>
        </w:rPr>
        <w:t>.</w:t>
      </w:r>
      <w:r w:rsidR="008F39FF">
        <w:rPr>
          <w:rFonts w:cs="Arial"/>
        </w:rPr>
        <w:t xml:space="preserve"> Baby Bonus can no longer be claimed in respect of prior years 2002 to 2009</w:t>
      </w:r>
      <w:r w:rsidR="00594829">
        <w:rPr>
          <w:rFonts w:cs="Arial"/>
        </w:rPr>
        <w:t>.</w:t>
      </w:r>
    </w:p>
    <w:p w:rsidR="006F1314" w:rsidRPr="00930EC9" w:rsidRDefault="001442E9" w:rsidP="00243187">
      <w:pPr>
        <w:pStyle w:val="Heading2"/>
      </w:pPr>
      <w:r w:rsidRPr="00930EC9" w:rsidDel="001442E9">
        <w:rPr>
          <w:rFonts w:cs="Arial"/>
        </w:rPr>
        <w:t xml:space="preserve"> </w:t>
      </w:r>
      <w:bookmarkStart w:id="331" w:name="_Toc246930086"/>
      <w:bookmarkStart w:id="332" w:name="_Toc246993215"/>
      <w:bookmarkStart w:id="333" w:name="_Toc246930088"/>
      <w:bookmarkStart w:id="334" w:name="_Toc246993217"/>
      <w:bookmarkStart w:id="335" w:name="_Toc246930092"/>
      <w:bookmarkStart w:id="336" w:name="_Toc246993221"/>
      <w:bookmarkStart w:id="337" w:name="_Toc246930093"/>
      <w:bookmarkStart w:id="338" w:name="_Toc246993222"/>
      <w:bookmarkStart w:id="339" w:name="_Toc246930095"/>
      <w:bookmarkStart w:id="340" w:name="_Toc246993224"/>
      <w:bookmarkStart w:id="341" w:name="_Toc246930101"/>
      <w:bookmarkStart w:id="342" w:name="_Toc246993230"/>
      <w:bookmarkStart w:id="343" w:name="_Toc246930103"/>
      <w:bookmarkStart w:id="344" w:name="_Toc246993232"/>
      <w:bookmarkStart w:id="345" w:name="_Toc246930104"/>
      <w:bookmarkStart w:id="346" w:name="_Toc246993233"/>
      <w:bookmarkStart w:id="347" w:name="_Toc246930114"/>
      <w:bookmarkStart w:id="348" w:name="_Toc246993243"/>
      <w:bookmarkStart w:id="349" w:name="_Toc246930119"/>
      <w:bookmarkStart w:id="350" w:name="_Toc246993248"/>
      <w:bookmarkStart w:id="351" w:name="_Toc246930124"/>
      <w:bookmarkStart w:id="352" w:name="_Toc246993253"/>
      <w:bookmarkStart w:id="353" w:name="_Toc246930125"/>
      <w:bookmarkStart w:id="354" w:name="_Toc246993254"/>
      <w:bookmarkStart w:id="355" w:name="_Toc89844979"/>
      <w:bookmarkStart w:id="356" w:name="_Toc89852001"/>
      <w:bookmarkStart w:id="357" w:name="_Toc246930133"/>
      <w:bookmarkStart w:id="358" w:name="_Toc246993262"/>
      <w:bookmarkStart w:id="359" w:name="_Toc246930134"/>
      <w:bookmarkStart w:id="360" w:name="_Toc246993263"/>
      <w:bookmarkStart w:id="361" w:name="_Toc246930143"/>
      <w:bookmarkStart w:id="362" w:name="_Toc246993272"/>
      <w:bookmarkStart w:id="363" w:name="_Toc246930145"/>
      <w:bookmarkStart w:id="364" w:name="_Toc246993274"/>
      <w:bookmarkStart w:id="365" w:name="_Toc246930146"/>
      <w:bookmarkStart w:id="366" w:name="_Toc246993275"/>
      <w:bookmarkStart w:id="367" w:name="_Toc246930147"/>
      <w:bookmarkStart w:id="368" w:name="_Toc246993276"/>
      <w:bookmarkStart w:id="369" w:name="_Toc246930149"/>
      <w:bookmarkStart w:id="370" w:name="_Toc246993278"/>
      <w:bookmarkStart w:id="371" w:name="_Toc246930150"/>
      <w:bookmarkStart w:id="372" w:name="_Toc246993279"/>
      <w:bookmarkStart w:id="373" w:name="_Toc246930151"/>
      <w:bookmarkStart w:id="374" w:name="_Toc246993280"/>
      <w:bookmarkStart w:id="375" w:name="_Toc246930153"/>
      <w:bookmarkStart w:id="376" w:name="_Toc246993282"/>
      <w:bookmarkStart w:id="377" w:name="_Toc246930155"/>
      <w:bookmarkStart w:id="378" w:name="_Toc246993284"/>
      <w:bookmarkStart w:id="379" w:name="_Toc246930156"/>
      <w:bookmarkStart w:id="380" w:name="_Toc246993285"/>
      <w:bookmarkStart w:id="381" w:name="_Toc246930157"/>
      <w:bookmarkStart w:id="382" w:name="_Toc246993286"/>
      <w:bookmarkStart w:id="383" w:name="_Toc246930159"/>
      <w:bookmarkStart w:id="384" w:name="_Toc246993288"/>
      <w:bookmarkStart w:id="385" w:name="_Toc246930163"/>
      <w:bookmarkStart w:id="386" w:name="_Toc246993292"/>
      <w:bookmarkStart w:id="387" w:name="_Toc386460487"/>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006F1314" w:rsidRPr="00930EC9">
        <w:t>(</w:t>
      </w:r>
      <w:smartTag w:uri="urn:schemas:contacts" w:element="nameSuffix">
        <w:r w:rsidR="006F1314" w:rsidRPr="00930EC9">
          <w:t>XX</w:t>
        </w:r>
      </w:smartTag>
      <w:r w:rsidR="006F1314" w:rsidRPr="00930EC9">
        <w:t xml:space="preserve"> and YY) Family Trust Election and Interposed Entity Election</w:t>
      </w:r>
      <w:bookmarkEnd w:id="387"/>
    </w:p>
    <w:p w:rsidR="00BD4F62" w:rsidRPr="00930EC9" w:rsidRDefault="00AF2176" w:rsidP="00BD4F62">
      <w:pPr>
        <w:autoSpaceDE w:val="0"/>
        <w:autoSpaceDN w:val="0"/>
        <w:adjustRightInd w:val="0"/>
        <w:rPr>
          <w:rFonts w:cs="Arial"/>
          <w:szCs w:val="24"/>
        </w:rPr>
      </w:pPr>
      <w:r w:rsidRPr="00930EC9">
        <w:rPr>
          <w:rFonts w:cs="Arial"/>
        </w:rPr>
        <w:t xml:space="preserve">The Family Trust Election and Interposed Entity Election Standalone return forms were implemented as part of the new legislation which was </w:t>
      </w:r>
      <w:r w:rsidR="008332CC">
        <w:rPr>
          <w:rFonts w:cs="Arial"/>
        </w:rPr>
        <w:t>enacted on 1 April 2005.</w:t>
      </w:r>
      <w:r w:rsidR="009B61D5">
        <w:rPr>
          <w:rFonts w:cs="Arial"/>
        </w:rPr>
        <w:t xml:space="preserve"> </w:t>
      </w:r>
      <w:r w:rsidR="00BD4F62" w:rsidRPr="00930EC9">
        <w:rPr>
          <w:rFonts w:cs="Arial"/>
          <w:szCs w:val="24"/>
        </w:rPr>
        <w:t xml:space="preserve">Schedule 8 of the Tax Laws Amendment (2004 Measures No.7) </w:t>
      </w:r>
      <w:r w:rsidR="008332CC">
        <w:rPr>
          <w:rFonts w:cs="Arial"/>
          <w:szCs w:val="24"/>
        </w:rPr>
        <w:t>Act</w:t>
      </w:r>
      <w:r w:rsidR="008332CC" w:rsidRPr="00930EC9">
        <w:rPr>
          <w:rFonts w:cs="Arial"/>
          <w:szCs w:val="24"/>
        </w:rPr>
        <w:t xml:space="preserve"> </w:t>
      </w:r>
      <w:r w:rsidR="00BD4F62" w:rsidRPr="00930EC9">
        <w:rPr>
          <w:rFonts w:cs="Arial"/>
          <w:szCs w:val="24"/>
        </w:rPr>
        <w:t xml:space="preserve">2005 </w:t>
      </w:r>
      <w:r w:rsidR="008332CC" w:rsidRPr="00930EC9">
        <w:rPr>
          <w:rFonts w:cs="Arial"/>
          <w:szCs w:val="24"/>
        </w:rPr>
        <w:t>modifie</w:t>
      </w:r>
      <w:r w:rsidR="008332CC">
        <w:rPr>
          <w:rFonts w:cs="Arial"/>
          <w:szCs w:val="24"/>
        </w:rPr>
        <w:t>d</w:t>
      </w:r>
      <w:r w:rsidR="008332CC" w:rsidRPr="00930EC9">
        <w:rPr>
          <w:rFonts w:cs="Arial"/>
          <w:szCs w:val="24"/>
        </w:rPr>
        <w:t xml:space="preserve"> </w:t>
      </w:r>
      <w:r w:rsidR="00BD4F62" w:rsidRPr="00930EC9">
        <w:rPr>
          <w:rFonts w:cs="Arial"/>
          <w:szCs w:val="24"/>
        </w:rPr>
        <w:t xml:space="preserve">the rules for making family trust elections and interposed entity elections in response to concerns that the requirements to make a valid family trust election </w:t>
      </w:r>
      <w:r w:rsidR="008332CC">
        <w:rPr>
          <w:rFonts w:cs="Arial"/>
          <w:szCs w:val="24"/>
        </w:rPr>
        <w:t>were</w:t>
      </w:r>
      <w:r w:rsidR="008332CC" w:rsidRPr="00930EC9">
        <w:rPr>
          <w:rFonts w:cs="Arial"/>
          <w:szCs w:val="24"/>
        </w:rPr>
        <w:t xml:space="preserve"> </w:t>
      </w:r>
      <w:r w:rsidR="00BD4F62" w:rsidRPr="00930EC9">
        <w:rPr>
          <w:rFonts w:cs="Arial"/>
          <w:szCs w:val="24"/>
        </w:rPr>
        <w:t>too inflexible. The amendments provide greater flexibility and remove the possibility of any ongoing uncertainty surrounding when family trust elections and/or interposed entity elections can be made.</w:t>
      </w:r>
    </w:p>
    <w:p w:rsidR="008332CC" w:rsidRDefault="008332CC" w:rsidP="008332CC">
      <w:pPr>
        <w:autoSpaceDE w:val="0"/>
        <w:autoSpaceDN w:val="0"/>
        <w:adjustRightInd w:val="0"/>
        <w:rPr>
          <w:rFonts w:cs="Arial"/>
          <w:szCs w:val="24"/>
        </w:rPr>
      </w:pPr>
    </w:p>
    <w:p w:rsidR="008332CC" w:rsidRDefault="00167149" w:rsidP="008332CC">
      <w:pPr>
        <w:autoSpaceDE w:val="0"/>
        <w:autoSpaceDN w:val="0"/>
        <w:adjustRightInd w:val="0"/>
        <w:rPr>
          <w:rFonts w:cs="Arial"/>
          <w:szCs w:val="24"/>
        </w:rPr>
      </w:pPr>
      <w:r>
        <w:rPr>
          <w:rFonts w:cs="Arial"/>
          <w:szCs w:val="24"/>
        </w:rPr>
        <w:t xml:space="preserve">The </w:t>
      </w:r>
      <w:r w:rsidR="008332CC" w:rsidRPr="005F31A6">
        <w:rPr>
          <w:rFonts w:cs="Arial"/>
          <w:i/>
          <w:szCs w:val="24"/>
        </w:rPr>
        <w:t>Tax Laws Amendment (2007 Measures No.4) Act 2007</w:t>
      </w:r>
      <w:r w:rsidR="008332CC" w:rsidRPr="007C09CC">
        <w:rPr>
          <w:rFonts w:cs="Arial"/>
          <w:szCs w:val="24"/>
        </w:rPr>
        <w:t xml:space="preserve"> </w:t>
      </w:r>
      <w:r w:rsidR="008332CC">
        <w:rPr>
          <w:rFonts w:cs="Arial"/>
          <w:szCs w:val="24"/>
        </w:rPr>
        <w:t>was enacted</w:t>
      </w:r>
      <w:r w:rsidR="008332CC" w:rsidRPr="007C09CC">
        <w:rPr>
          <w:rFonts w:cs="Arial"/>
          <w:szCs w:val="24"/>
        </w:rPr>
        <w:t xml:space="preserve"> on 24 September 2007, </w:t>
      </w:r>
      <w:r w:rsidR="008332CC">
        <w:rPr>
          <w:rFonts w:cs="Arial"/>
          <w:szCs w:val="24"/>
        </w:rPr>
        <w:t xml:space="preserve">containing a number of further amendments to increase flexibility for family trusts. These changes have resulted in </w:t>
      </w:r>
      <w:r w:rsidR="008332CC" w:rsidRPr="007C09CC">
        <w:rPr>
          <w:rFonts w:cs="Arial"/>
          <w:szCs w:val="24"/>
        </w:rPr>
        <w:t xml:space="preserve">the </w:t>
      </w:r>
      <w:r w:rsidR="008332CC">
        <w:rPr>
          <w:rFonts w:cs="Arial"/>
          <w:szCs w:val="24"/>
        </w:rPr>
        <w:t>form</w:t>
      </w:r>
      <w:r w:rsidR="008332CC" w:rsidRPr="007C09CC">
        <w:rPr>
          <w:rFonts w:cs="Arial"/>
          <w:szCs w:val="24"/>
        </w:rPr>
        <w:t xml:space="preserve"> name</w:t>
      </w:r>
      <w:r w:rsidR="008332CC">
        <w:rPr>
          <w:rFonts w:cs="Arial"/>
          <w:szCs w:val="24"/>
        </w:rPr>
        <w:t>s</w:t>
      </w:r>
      <w:r w:rsidR="008332CC" w:rsidRPr="007C09CC">
        <w:rPr>
          <w:rFonts w:cs="Arial"/>
          <w:szCs w:val="24"/>
        </w:rPr>
        <w:t xml:space="preserve"> </w:t>
      </w:r>
      <w:r w:rsidR="008332CC">
        <w:rPr>
          <w:rFonts w:cs="Arial"/>
          <w:szCs w:val="24"/>
        </w:rPr>
        <w:t>being</w:t>
      </w:r>
      <w:r w:rsidR="008332CC" w:rsidRPr="007C09CC">
        <w:rPr>
          <w:rFonts w:cs="Arial"/>
          <w:szCs w:val="24"/>
        </w:rPr>
        <w:t xml:space="preserve"> changed for </w:t>
      </w:r>
      <w:r w:rsidR="008332CC">
        <w:rPr>
          <w:rFonts w:cs="Arial"/>
          <w:szCs w:val="24"/>
        </w:rPr>
        <w:t xml:space="preserve">the </w:t>
      </w:r>
      <w:r w:rsidR="008332CC" w:rsidRPr="007C09CC">
        <w:rPr>
          <w:rFonts w:cs="Arial"/>
          <w:szCs w:val="24"/>
        </w:rPr>
        <w:t>2008 and later income years</w:t>
      </w:r>
      <w:r w:rsidR="008332CC">
        <w:rPr>
          <w:rFonts w:cs="Arial"/>
          <w:szCs w:val="24"/>
        </w:rPr>
        <w:t>.</w:t>
      </w:r>
      <w:r w:rsidR="009B61D5">
        <w:rPr>
          <w:rFonts w:cs="Arial"/>
          <w:szCs w:val="24"/>
        </w:rPr>
        <w:t xml:space="preserve"> </w:t>
      </w:r>
    </w:p>
    <w:p w:rsidR="008332CC" w:rsidRDefault="008332CC" w:rsidP="008332CC">
      <w:pPr>
        <w:autoSpaceDE w:val="0"/>
        <w:autoSpaceDN w:val="0"/>
        <w:adjustRightInd w:val="0"/>
        <w:rPr>
          <w:rFonts w:cs="Arial"/>
          <w:szCs w:val="24"/>
        </w:rPr>
      </w:pPr>
    </w:p>
    <w:p w:rsidR="008332CC" w:rsidRDefault="008332CC" w:rsidP="008332CC">
      <w:pPr>
        <w:autoSpaceDE w:val="0"/>
        <w:autoSpaceDN w:val="0"/>
        <w:adjustRightInd w:val="0"/>
        <w:rPr>
          <w:rFonts w:cs="Arial"/>
          <w:szCs w:val="24"/>
        </w:rPr>
      </w:pPr>
      <w:r>
        <w:rPr>
          <w:rFonts w:cs="Arial"/>
          <w:szCs w:val="24"/>
        </w:rPr>
        <w:t xml:space="preserve">The </w:t>
      </w:r>
      <w:r w:rsidRPr="007C09CC">
        <w:rPr>
          <w:rFonts w:cs="Arial"/>
          <w:szCs w:val="24"/>
        </w:rPr>
        <w:t>Interposed entity election</w:t>
      </w:r>
      <w:r>
        <w:rPr>
          <w:rFonts w:cs="Arial"/>
          <w:szCs w:val="24"/>
        </w:rPr>
        <w:t xml:space="preserve"> has changed to</w:t>
      </w:r>
      <w:r w:rsidRPr="007C09CC">
        <w:rPr>
          <w:rFonts w:cs="Arial"/>
          <w:szCs w:val="24"/>
        </w:rPr>
        <w:t xml:space="preserve"> </w:t>
      </w:r>
      <w:r>
        <w:rPr>
          <w:rFonts w:cs="Arial"/>
          <w:szCs w:val="24"/>
        </w:rPr>
        <w:t xml:space="preserve">the </w:t>
      </w:r>
      <w:r w:rsidRPr="007C09CC">
        <w:rPr>
          <w:rFonts w:cs="Arial"/>
          <w:szCs w:val="24"/>
        </w:rPr>
        <w:t>Interposed entity election or revocation</w:t>
      </w:r>
      <w:r>
        <w:rPr>
          <w:rFonts w:cs="Arial"/>
          <w:szCs w:val="24"/>
        </w:rPr>
        <w:t xml:space="preserve"> and the </w:t>
      </w:r>
      <w:r w:rsidRPr="007C09CC">
        <w:rPr>
          <w:rFonts w:cs="Arial"/>
          <w:szCs w:val="24"/>
        </w:rPr>
        <w:t xml:space="preserve">Family trust election and/or family trust revocation </w:t>
      </w:r>
      <w:r>
        <w:rPr>
          <w:rFonts w:cs="Arial"/>
          <w:szCs w:val="24"/>
        </w:rPr>
        <w:t xml:space="preserve">has been changed </w:t>
      </w:r>
      <w:r w:rsidRPr="007C09CC">
        <w:rPr>
          <w:rFonts w:cs="Arial"/>
          <w:szCs w:val="24"/>
        </w:rPr>
        <w:t>to Family trust election, revocation or variation.</w:t>
      </w:r>
    </w:p>
    <w:p w:rsidR="008332CC" w:rsidRDefault="008332CC" w:rsidP="008332CC">
      <w:pPr>
        <w:autoSpaceDE w:val="0"/>
        <w:autoSpaceDN w:val="0"/>
        <w:adjustRightInd w:val="0"/>
        <w:rPr>
          <w:rFonts w:cs="Arial"/>
          <w:szCs w:val="24"/>
        </w:rPr>
      </w:pPr>
    </w:p>
    <w:p w:rsidR="008332CC" w:rsidRDefault="008332CC" w:rsidP="00BD4F62">
      <w:pPr>
        <w:autoSpaceDE w:val="0"/>
        <w:autoSpaceDN w:val="0"/>
        <w:adjustRightInd w:val="0"/>
        <w:rPr>
          <w:rFonts w:cs="Arial"/>
          <w:szCs w:val="24"/>
        </w:rPr>
      </w:pPr>
      <w:r>
        <w:rPr>
          <w:rFonts w:cs="Arial"/>
          <w:szCs w:val="24"/>
        </w:rPr>
        <w:t>These amendments include the ability to revoke a Family Trust Election and vary the specified individual in certain circumstances as well as introducing the ability to revoke Interposed Entity Elections in certain circumstances. These changes are effective 1 July 2007 therefore the 2008 and later years forms have been adapted to accommodate these changes.</w:t>
      </w:r>
    </w:p>
    <w:p w:rsidR="00982CDA" w:rsidRPr="00930EC9" w:rsidRDefault="00982CDA" w:rsidP="00295903">
      <w:pPr>
        <w:pStyle w:val="Heading3"/>
      </w:pPr>
      <w:bookmarkStart w:id="388" w:name="_Toc386460488"/>
      <w:r w:rsidRPr="00982CDA">
        <w:t>Family Trust Election Standalone (XX)</w:t>
      </w:r>
      <w:bookmarkEnd w:id="388"/>
    </w:p>
    <w:p w:rsidR="00BD4F62" w:rsidRPr="00930EC9" w:rsidRDefault="00BD4F62" w:rsidP="00BD4F62">
      <w:pPr>
        <w:rPr>
          <w:rFonts w:cs="Arial"/>
          <w:szCs w:val="24"/>
        </w:rPr>
      </w:pPr>
      <w:r w:rsidRPr="00930EC9">
        <w:rPr>
          <w:rFonts w:cs="Arial"/>
          <w:szCs w:val="24"/>
        </w:rPr>
        <w:t>The Family Trust Election Standalone return form does not apply to family trust revocation</w:t>
      </w:r>
      <w:r w:rsidR="008332CC">
        <w:rPr>
          <w:rFonts w:cs="Arial"/>
          <w:szCs w:val="24"/>
        </w:rPr>
        <w:t>s</w:t>
      </w:r>
      <w:r w:rsidRPr="00930EC9">
        <w:rPr>
          <w:rFonts w:cs="Arial"/>
          <w:szCs w:val="24"/>
        </w:rPr>
        <w:t>.</w:t>
      </w:r>
      <w:r w:rsidR="009B61D5">
        <w:rPr>
          <w:rFonts w:cs="Arial"/>
          <w:szCs w:val="24"/>
        </w:rPr>
        <w:t xml:space="preserve"> </w:t>
      </w:r>
      <w:r w:rsidRPr="00930EC9">
        <w:rPr>
          <w:rFonts w:cs="Arial"/>
          <w:szCs w:val="24"/>
        </w:rPr>
        <w:t>Part B of the FTE/FTR schedule must be lodged with a trust</w:t>
      </w:r>
      <w:r w:rsidR="008332CC">
        <w:rPr>
          <w:rFonts w:cs="Arial"/>
          <w:szCs w:val="24"/>
        </w:rPr>
        <w:t xml:space="preserve"> or a self managed superannuation </w:t>
      </w:r>
      <w:r w:rsidRPr="00930EC9">
        <w:rPr>
          <w:rFonts w:cs="Arial"/>
          <w:szCs w:val="24"/>
        </w:rPr>
        <w:t>fund</w:t>
      </w:r>
      <w:r w:rsidR="008332CC">
        <w:rPr>
          <w:rFonts w:cs="Arial"/>
          <w:szCs w:val="24"/>
        </w:rPr>
        <w:t xml:space="preserve"> return form</w:t>
      </w:r>
      <w:r w:rsidRPr="00930EC9">
        <w:rPr>
          <w:rFonts w:cs="Arial"/>
          <w:szCs w:val="24"/>
        </w:rPr>
        <w:t>.</w:t>
      </w:r>
      <w:r w:rsidR="009B61D5">
        <w:rPr>
          <w:rFonts w:cs="Arial"/>
          <w:szCs w:val="24"/>
        </w:rPr>
        <w:t xml:space="preserve"> </w:t>
      </w:r>
      <w:r w:rsidRPr="00930EC9">
        <w:rPr>
          <w:rFonts w:cs="Arial"/>
          <w:szCs w:val="24"/>
        </w:rPr>
        <w:t xml:space="preserve">The family trust revocation </w:t>
      </w:r>
      <w:r w:rsidR="00B61F72">
        <w:rPr>
          <w:rFonts w:cs="Arial"/>
          <w:szCs w:val="24"/>
        </w:rPr>
        <w:t>does</w:t>
      </w:r>
      <w:r w:rsidR="00B61F72" w:rsidRPr="00930EC9">
        <w:rPr>
          <w:rFonts w:cs="Arial"/>
          <w:szCs w:val="24"/>
        </w:rPr>
        <w:t xml:space="preserve"> </w:t>
      </w:r>
      <w:r w:rsidRPr="00930EC9">
        <w:rPr>
          <w:rFonts w:cs="Arial"/>
          <w:szCs w:val="24"/>
        </w:rPr>
        <w:t>not have the capacity to</w:t>
      </w:r>
      <w:r w:rsidR="008332CC">
        <w:rPr>
          <w:rFonts w:cs="Arial"/>
          <w:szCs w:val="24"/>
        </w:rPr>
        <w:t xml:space="preserve"> be</w:t>
      </w:r>
      <w:r w:rsidRPr="00930EC9">
        <w:rPr>
          <w:rFonts w:cs="Arial"/>
          <w:szCs w:val="24"/>
        </w:rPr>
        <w:t xml:space="preserve"> lodge</w:t>
      </w:r>
      <w:r w:rsidR="008332CC">
        <w:rPr>
          <w:rFonts w:cs="Arial"/>
          <w:szCs w:val="24"/>
        </w:rPr>
        <w:t>d</w:t>
      </w:r>
      <w:r w:rsidRPr="00930EC9">
        <w:rPr>
          <w:rFonts w:cs="Arial"/>
          <w:szCs w:val="24"/>
        </w:rPr>
        <w:t xml:space="preserve"> as a standalone</w:t>
      </w:r>
      <w:r w:rsidR="008332CC">
        <w:rPr>
          <w:rFonts w:cs="Arial"/>
          <w:szCs w:val="24"/>
        </w:rPr>
        <w:t xml:space="preserve"> as it is required to be lodged with the trust return for the income year it is to be effective.</w:t>
      </w:r>
    </w:p>
    <w:p w:rsidR="00BD4F62" w:rsidRPr="00930EC9" w:rsidRDefault="00BD4F62" w:rsidP="00BD4F62">
      <w:pPr>
        <w:rPr>
          <w:rFonts w:cs="Arial"/>
          <w:szCs w:val="24"/>
        </w:rPr>
      </w:pPr>
    </w:p>
    <w:p w:rsidR="00BD4F62" w:rsidRPr="00930EC9" w:rsidRDefault="00BD4F62" w:rsidP="00BD4F62">
      <w:pPr>
        <w:rPr>
          <w:rFonts w:cs="Arial"/>
          <w:szCs w:val="24"/>
        </w:rPr>
      </w:pPr>
      <w:r w:rsidRPr="00930EC9">
        <w:rPr>
          <w:rFonts w:cs="Arial"/>
          <w:szCs w:val="24"/>
        </w:rPr>
        <w:t>The election may be made</w:t>
      </w:r>
      <w:r w:rsidR="008332CC">
        <w:rPr>
          <w:rFonts w:cs="Arial"/>
          <w:szCs w:val="24"/>
        </w:rPr>
        <w:t xml:space="preserve"> in</w:t>
      </w:r>
      <w:r w:rsidRPr="00930EC9">
        <w:rPr>
          <w:rFonts w:cs="Arial"/>
          <w:szCs w:val="24"/>
        </w:rPr>
        <w:t xml:space="preserve"> three ways;</w:t>
      </w:r>
    </w:p>
    <w:p w:rsidR="00BD4F62" w:rsidRPr="00930EC9" w:rsidRDefault="00BD4F62" w:rsidP="00BD4F62">
      <w:pPr>
        <w:rPr>
          <w:rFonts w:cs="Arial"/>
          <w:szCs w:val="24"/>
        </w:rPr>
      </w:pPr>
    </w:p>
    <w:p w:rsidR="00BD4F62" w:rsidRPr="00930EC9" w:rsidRDefault="00BD4F62" w:rsidP="00BD4F62">
      <w:pPr>
        <w:numPr>
          <w:ilvl w:val="0"/>
          <w:numId w:val="10"/>
        </w:numPr>
        <w:spacing w:line="240" w:lineRule="atLeast"/>
        <w:rPr>
          <w:rFonts w:cs="Arial"/>
          <w:szCs w:val="24"/>
        </w:rPr>
      </w:pPr>
      <w:r w:rsidRPr="00930EC9">
        <w:rPr>
          <w:rFonts w:cs="Arial"/>
          <w:szCs w:val="24"/>
        </w:rPr>
        <w:lastRenderedPageBreak/>
        <w:t>As an electronic standalone return form (excluding Part B); and</w:t>
      </w:r>
    </w:p>
    <w:p w:rsidR="00BD4F62" w:rsidRPr="00930EC9" w:rsidRDefault="00BD4F62" w:rsidP="00BD4F62">
      <w:pPr>
        <w:rPr>
          <w:rFonts w:cs="Arial"/>
          <w:szCs w:val="24"/>
        </w:rPr>
      </w:pPr>
    </w:p>
    <w:p w:rsidR="00BD4F62" w:rsidRPr="00930EC9" w:rsidRDefault="00BD4F62" w:rsidP="00BD4F62">
      <w:pPr>
        <w:numPr>
          <w:ilvl w:val="0"/>
          <w:numId w:val="10"/>
        </w:numPr>
        <w:spacing w:line="240" w:lineRule="atLeast"/>
        <w:rPr>
          <w:rFonts w:cs="Arial"/>
          <w:szCs w:val="24"/>
        </w:rPr>
      </w:pPr>
      <w:r w:rsidRPr="00930EC9">
        <w:rPr>
          <w:rFonts w:cs="Arial"/>
          <w:szCs w:val="24"/>
        </w:rPr>
        <w:t>As a paper schedule on the pre printed form; or</w:t>
      </w:r>
    </w:p>
    <w:p w:rsidR="00BD4F62" w:rsidRPr="00930EC9" w:rsidRDefault="00BD4F62" w:rsidP="00BD4F62">
      <w:pPr>
        <w:rPr>
          <w:rFonts w:cs="Arial"/>
          <w:szCs w:val="24"/>
        </w:rPr>
      </w:pPr>
    </w:p>
    <w:p w:rsidR="00BD4F62" w:rsidRPr="00930EC9" w:rsidRDefault="00BD4F62" w:rsidP="00BD4F62">
      <w:pPr>
        <w:numPr>
          <w:ilvl w:val="0"/>
          <w:numId w:val="10"/>
        </w:numPr>
        <w:spacing w:line="240" w:lineRule="atLeast"/>
        <w:rPr>
          <w:rFonts w:cs="Arial"/>
          <w:szCs w:val="24"/>
        </w:rPr>
      </w:pPr>
      <w:r w:rsidRPr="00930EC9">
        <w:rPr>
          <w:rFonts w:cs="Arial"/>
          <w:szCs w:val="24"/>
        </w:rPr>
        <w:t>Lodged by itself on the pre printed paper form.</w:t>
      </w:r>
    </w:p>
    <w:p w:rsidR="00BD4F62" w:rsidRPr="00930EC9" w:rsidRDefault="00BD4F62" w:rsidP="00FF1B5B">
      <w:pPr>
        <w:rPr>
          <w:rFonts w:cs="Arial"/>
        </w:rPr>
      </w:pPr>
    </w:p>
    <w:p w:rsidR="00BD4F62" w:rsidRPr="00930EC9" w:rsidRDefault="00B61F72" w:rsidP="00BD4F62">
      <w:pPr>
        <w:rPr>
          <w:rFonts w:cs="Arial"/>
        </w:rPr>
      </w:pPr>
      <w:r>
        <w:rPr>
          <w:rFonts w:cs="Arial"/>
        </w:rPr>
        <w:t>O</w:t>
      </w:r>
      <w:r w:rsidR="00BD4F62" w:rsidRPr="00930EC9">
        <w:rPr>
          <w:rFonts w:cs="Arial"/>
        </w:rPr>
        <w:t>nly one form FTE (XX) and Schedule FTE (X) can be lodged per income year.</w:t>
      </w:r>
      <w:r w:rsidR="009B61D5">
        <w:rPr>
          <w:rFonts w:cs="Arial"/>
        </w:rPr>
        <w:t xml:space="preserve"> </w:t>
      </w:r>
      <w:r w:rsidR="00BD4F62" w:rsidRPr="00930EC9">
        <w:rPr>
          <w:rFonts w:cs="Arial"/>
        </w:rPr>
        <w:t>Therefore, if an FTE (X) Schedule is completed with or without section B, then the taxpayer, if required, can lodge a FTE (XX) for the same income year.</w:t>
      </w:r>
      <w:r w:rsidR="009B61D5">
        <w:rPr>
          <w:rFonts w:cs="Arial"/>
        </w:rPr>
        <w:t xml:space="preserve"> </w:t>
      </w:r>
      <w:r w:rsidR="00153003" w:rsidRPr="00930EC9">
        <w:rPr>
          <w:rFonts w:cs="Arial"/>
          <w:szCs w:val="24"/>
        </w:rPr>
        <w:t>The latest lodgement of the standalone form or schedule will update the information of the previous lodgement.</w:t>
      </w:r>
    </w:p>
    <w:p w:rsidR="00BD4F62" w:rsidRPr="00930EC9" w:rsidRDefault="00BD4F62" w:rsidP="00FF1B5B">
      <w:pPr>
        <w:rPr>
          <w:rFonts w:cs="Arial"/>
        </w:rPr>
      </w:pPr>
    </w:p>
    <w:p w:rsidR="006048B9" w:rsidRPr="00930EC9" w:rsidRDefault="00BD4F62" w:rsidP="006F1314">
      <w:pPr>
        <w:rPr>
          <w:rFonts w:cs="Arial"/>
          <w:szCs w:val="24"/>
        </w:rPr>
      </w:pPr>
      <w:r w:rsidRPr="00930EC9">
        <w:rPr>
          <w:rFonts w:cs="Arial"/>
          <w:szCs w:val="24"/>
        </w:rPr>
        <w:t>The existing functionality to lodge the elections as a schedule to a return form needs to be retained</w:t>
      </w:r>
      <w:r w:rsidR="00B61F72">
        <w:rPr>
          <w:rFonts w:cs="Arial"/>
          <w:szCs w:val="24"/>
        </w:rPr>
        <w:t>.</w:t>
      </w:r>
    </w:p>
    <w:p w:rsidR="006F1314" w:rsidRPr="00930EC9" w:rsidRDefault="006F1314" w:rsidP="00295903">
      <w:pPr>
        <w:pStyle w:val="Heading3"/>
      </w:pPr>
      <w:bookmarkStart w:id="389" w:name="_Toc386460489"/>
      <w:r w:rsidRPr="00930EC9">
        <w:t>Interposed Entity Election Standalone (YY)</w:t>
      </w:r>
      <w:bookmarkEnd w:id="389"/>
    </w:p>
    <w:p w:rsidR="00AF2176" w:rsidRPr="00930EC9" w:rsidRDefault="00AF2176" w:rsidP="00AF2176">
      <w:pPr>
        <w:rPr>
          <w:rFonts w:cs="Arial"/>
          <w:szCs w:val="24"/>
        </w:rPr>
      </w:pPr>
      <w:r w:rsidRPr="00930EC9">
        <w:rPr>
          <w:rFonts w:cs="Arial"/>
          <w:szCs w:val="24"/>
        </w:rPr>
        <w:t xml:space="preserve">The Interposed Entity Election Standalone may be made </w:t>
      </w:r>
      <w:r w:rsidR="008332CC">
        <w:rPr>
          <w:rFonts w:cs="Arial"/>
          <w:szCs w:val="24"/>
        </w:rPr>
        <w:t xml:space="preserve">in </w:t>
      </w:r>
      <w:r w:rsidRPr="00930EC9">
        <w:rPr>
          <w:rFonts w:cs="Arial"/>
          <w:szCs w:val="24"/>
        </w:rPr>
        <w:t>three ways;</w:t>
      </w:r>
    </w:p>
    <w:p w:rsidR="00AF2176" w:rsidRPr="00930EC9" w:rsidRDefault="00AF2176" w:rsidP="00AF2176">
      <w:pPr>
        <w:rPr>
          <w:rFonts w:cs="Arial"/>
          <w:szCs w:val="24"/>
        </w:rPr>
      </w:pPr>
    </w:p>
    <w:p w:rsidR="00AF2176" w:rsidRPr="00930EC9" w:rsidRDefault="00AF2176" w:rsidP="00AF2176">
      <w:pPr>
        <w:numPr>
          <w:ilvl w:val="0"/>
          <w:numId w:val="10"/>
        </w:numPr>
        <w:spacing w:line="240" w:lineRule="atLeast"/>
        <w:rPr>
          <w:rFonts w:cs="Arial"/>
          <w:szCs w:val="24"/>
        </w:rPr>
      </w:pPr>
      <w:r w:rsidRPr="00930EC9">
        <w:rPr>
          <w:rFonts w:cs="Arial"/>
          <w:szCs w:val="24"/>
        </w:rPr>
        <w:t>As an electronic standalone return form</w:t>
      </w:r>
    </w:p>
    <w:p w:rsidR="00AF2176" w:rsidRPr="00930EC9" w:rsidRDefault="00AF2176" w:rsidP="00AF2176">
      <w:pPr>
        <w:rPr>
          <w:rFonts w:cs="Arial"/>
          <w:szCs w:val="24"/>
        </w:rPr>
      </w:pPr>
    </w:p>
    <w:p w:rsidR="00AF2176" w:rsidRPr="00930EC9" w:rsidRDefault="00AF2176" w:rsidP="00AF2176">
      <w:pPr>
        <w:numPr>
          <w:ilvl w:val="0"/>
          <w:numId w:val="10"/>
        </w:numPr>
        <w:spacing w:line="240" w:lineRule="atLeast"/>
        <w:rPr>
          <w:rFonts w:cs="Arial"/>
          <w:szCs w:val="24"/>
        </w:rPr>
      </w:pPr>
      <w:r w:rsidRPr="00930EC9">
        <w:rPr>
          <w:rFonts w:cs="Arial"/>
          <w:szCs w:val="24"/>
        </w:rPr>
        <w:t>As a paper schedule on the pre printed form; or</w:t>
      </w:r>
    </w:p>
    <w:p w:rsidR="00AF2176" w:rsidRPr="00930EC9" w:rsidRDefault="00AF2176" w:rsidP="00AF2176">
      <w:pPr>
        <w:rPr>
          <w:rFonts w:cs="Arial"/>
          <w:szCs w:val="24"/>
        </w:rPr>
      </w:pPr>
    </w:p>
    <w:p w:rsidR="00AF2176" w:rsidRPr="00930EC9" w:rsidRDefault="00AF2176" w:rsidP="00AF2176">
      <w:pPr>
        <w:numPr>
          <w:ilvl w:val="0"/>
          <w:numId w:val="10"/>
        </w:numPr>
        <w:spacing w:line="240" w:lineRule="atLeast"/>
        <w:rPr>
          <w:rFonts w:cs="Arial"/>
          <w:szCs w:val="24"/>
        </w:rPr>
      </w:pPr>
      <w:r w:rsidRPr="00930EC9">
        <w:rPr>
          <w:rFonts w:cs="Arial"/>
          <w:szCs w:val="24"/>
        </w:rPr>
        <w:t>Lodged by itself on the pre printed paper form.</w:t>
      </w:r>
    </w:p>
    <w:p w:rsidR="00AF2176" w:rsidRPr="00930EC9" w:rsidRDefault="00AF2176" w:rsidP="00AF2176">
      <w:pPr>
        <w:rPr>
          <w:rFonts w:cs="Arial"/>
        </w:rPr>
      </w:pPr>
    </w:p>
    <w:p w:rsidR="00AF2176" w:rsidRPr="00930EC9" w:rsidRDefault="00AF2176" w:rsidP="00AF2176">
      <w:pPr>
        <w:rPr>
          <w:rFonts w:cs="Arial"/>
        </w:rPr>
      </w:pPr>
      <w:r w:rsidRPr="00930EC9">
        <w:rPr>
          <w:rFonts w:cs="Arial"/>
          <w:szCs w:val="24"/>
        </w:rPr>
        <w:t xml:space="preserve">The standalone form for </w:t>
      </w:r>
      <w:r w:rsidR="008332CC">
        <w:rPr>
          <w:rFonts w:cs="Arial"/>
          <w:szCs w:val="24"/>
        </w:rPr>
        <w:t xml:space="preserve">an </w:t>
      </w:r>
      <w:r w:rsidRPr="00930EC9">
        <w:rPr>
          <w:rFonts w:cs="Arial"/>
          <w:szCs w:val="24"/>
        </w:rPr>
        <w:t xml:space="preserve">Interposed Entity Election (YY) for the </w:t>
      </w:r>
      <w:r w:rsidR="008332CC" w:rsidRPr="00930EC9">
        <w:rPr>
          <w:rFonts w:cs="Arial"/>
          <w:szCs w:val="24"/>
        </w:rPr>
        <w:t>200</w:t>
      </w:r>
      <w:r w:rsidR="008332CC">
        <w:rPr>
          <w:rFonts w:cs="Arial"/>
          <w:szCs w:val="24"/>
        </w:rPr>
        <w:t>8</w:t>
      </w:r>
      <w:r w:rsidR="008332CC" w:rsidRPr="00930EC9">
        <w:rPr>
          <w:rFonts w:cs="Arial"/>
          <w:szCs w:val="24"/>
        </w:rPr>
        <w:t xml:space="preserve"> </w:t>
      </w:r>
      <w:r w:rsidRPr="00930EC9">
        <w:rPr>
          <w:rFonts w:cs="Arial"/>
          <w:szCs w:val="24"/>
        </w:rPr>
        <w:t>income year can be lodged multiple times without restriction. The latest lodgement of the standalone form will update the information of the previous lodgement.</w:t>
      </w:r>
    </w:p>
    <w:p w:rsidR="00982CDA" w:rsidRDefault="00982CDA" w:rsidP="00982CDA">
      <w:pPr>
        <w:rPr>
          <w:rFonts w:cs="Arial"/>
          <w:szCs w:val="24"/>
        </w:rPr>
      </w:pPr>
    </w:p>
    <w:p w:rsidR="00E03F66" w:rsidRPr="00930EC9" w:rsidRDefault="008332CC" w:rsidP="00982CDA">
      <w:pPr>
        <w:rPr>
          <w:rFonts w:cs="Arial"/>
          <w:szCs w:val="24"/>
        </w:rPr>
      </w:pPr>
      <w:r>
        <w:rPr>
          <w:rFonts w:cs="Arial"/>
        </w:rPr>
        <w:t xml:space="preserve">Effective for the 2008 and later income years an Interposed Entity Election can be revoked in certain limited circumstances however the </w:t>
      </w:r>
      <w:r w:rsidRPr="00930EC9">
        <w:rPr>
          <w:rFonts w:cs="Arial"/>
          <w:szCs w:val="24"/>
        </w:rPr>
        <w:t xml:space="preserve">Interposed Entity Election (YY) </w:t>
      </w:r>
      <w:r>
        <w:rPr>
          <w:rFonts w:cs="Arial"/>
        </w:rPr>
        <w:t>standalone will not be able to be used for this purpose as the revocation must be lodged with the entities return form for the year it is to be effective.</w:t>
      </w:r>
    </w:p>
    <w:p w:rsidR="00F65EDC" w:rsidRPr="00930EC9" w:rsidRDefault="00702F0C" w:rsidP="00243187">
      <w:pPr>
        <w:pStyle w:val="Heading2"/>
      </w:pPr>
      <w:r w:rsidRPr="00930EC9" w:rsidDel="00702F0C">
        <w:t xml:space="preserve"> </w:t>
      </w:r>
      <w:bookmarkStart w:id="390" w:name="_Toc216858084"/>
      <w:bookmarkStart w:id="391" w:name="_Toc216858353"/>
      <w:bookmarkStart w:id="392" w:name="_Toc216860860"/>
      <w:bookmarkStart w:id="393" w:name="_Toc216861129"/>
      <w:bookmarkStart w:id="394" w:name="_Toc217119621"/>
      <w:bookmarkStart w:id="395" w:name="_Toc217120955"/>
      <w:bookmarkStart w:id="396" w:name="_Toc216858085"/>
      <w:bookmarkStart w:id="397" w:name="_Toc216858354"/>
      <w:bookmarkStart w:id="398" w:name="_Toc216860861"/>
      <w:bookmarkStart w:id="399" w:name="_Toc216861130"/>
      <w:bookmarkStart w:id="400" w:name="_Toc217119622"/>
      <w:bookmarkStart w:id="401" w:name="_Toc217120956"/>
      <w:bookmarkStart w:id="402" w:name="_Toc386460490"/>
      <w:bookmarkEnd w:id="390"/>
      <w:bookmarkEnd w:id="391"/>
      <w:bookmarkEnd w:id="392"/>
      <w:bookmarkEnd w:id="393"/>
      <w:bookmarkEnd w:id="394"/>
      <w:bookmarkEnd w:id="395"/>
      <w:bookmarkEnd w:id="396"/>
      <w:bookmarkEnd w:id="397"/>
      <w:bookmarkEnd w:id="398"/>
      <w:bookmarkEnd w:id="399"/>
      <w:bookmarkEnd w:id="400"/>
      <w:bookmarkEnd w:id="401"/>
      <w:r w:rsidR="001A02F4">
        <w:t>Not in use</w:t>
      </w:r>
      <w:bookmarkEnd w:id="402"/>
    </w:p>
    <w:p w:rsidR="00F65EDC" w:rsidRPr="00930EC9" w:rsidRDefault="00217958" w:rsidP="00243187">
      <w:pPr>
        <w:pStyle w:val="Heading2"/>
      </w:pPr>
      <w:bookmarkStart w:id="403" w:name="_Toc216858088"/>
      <w:bookmarkStart w:id="404" w:name="_Toc216858357"/>
      <w:bookmarkStart w:id="405" w:name="_Toc216860864"/>
      <w:bookmarkStart w:id="406" w:name="_Toc216861133"/>
      <w:bookmarkStart w:id="407" w:name="_Toc217119625"/>
      <w:bookmarkStart w:id="408" w:name="_Toc217120959"/>
      <w:bookmarkStart w:id="409" w:name="_Toc386460491"/>
      <w:bookmarkEnd w:id="403"/>
      <w:bookmarkEnd w:id="404"/>
      <w:bookmarkEnd w:id="405"/>
      <w:bookmarkEnd w:id="406"/>
      <w:bookmarkEnd w:id="407"/>
      <w:bookmarkEnd w:id="408"/>
      <w:r w:rsidRPr="00930EC9">
        <w:t>(</w:t>
      </w:r>
      <w:smartTag w:uri="urn:schemas:contacts" w:element="Sn">
        <w:r w:rsidRPr="00930EC9">
          <w:t>A</w:t>
        </w:r>
      </w:smartTag>
      <w:r w:rsidRPr="00930EC9">
        <w:t xml:space="preserve">) </w:t>
      </w:r>
      <w:r w:rsidR="00F65EDC" w:rsidRPr="00930EC9">
        <w:t>Other Attachments</w:t>
      </w:r>
      <w:bookmarkEnd w:id="409"/>
    </w:p>
    <w:p w:rsidR="00F65EDC" w:rsidRPr="00930EC9" w:rsidRDefault="00F65EDC">
      <w:pPr>
        <w:rPr>
          <w:rFonts w:cs="Arial"/>
        </w:rPr>
      </w:pPr>
      <w:r w:rsidRPr="00930EC9">
        <w:rPr>
          <w:rFonts w:cs="Arial"/>
        </w:rPr>
        <w:t>This schedule is basically just one tag which allows an unlimited amount of free text.</w:t>
      </w:r>
      <w:r w:rsidR="009B61D5">
        <w:rPr>
          <w:rFonts w:cs="Arial"/>
        </w:rPr>
        <w:t xml:space="preserve"> </w:t>
      </w:r>
      <w:r w:rsidRPr="00930EC9">
        <w:rPr>
          <w:rFonts w:cs="Arial"/>
        </w:rPr>
        <w:t>Schedule A can be attached to forms EI, EP</w:t>
      </w:r>
      <w:r w:rsidR="001C5485" w:rsidRPr="00930EC9">
        <w:rPr>
          <w:rFonts w:cs="Arial"/>
        </w:rPr>
        <w:t>, EB, EC, EF</w:t>
      </w:r>
      <w:r w:rsidR="00E03F66">
        <w:rPr>
          <w:rFonts w:cs="Arial"/>
        </w:rPr>
        <w:t>, MS</w:t>
      </w:r>
      <w:r w:rsidRPr="00930EC9">
        <w:rPr>
          <w:rFonts w:cs="Arial"/>
        </w:rPr>
        <w:t xml:space="preserve"> and ET to provide any non-specific additional information. Software producers developing any of these forms must also develop Schedule A.</w:t>
      </w:r>
    </w:p>
    <w:p w:rsidR="00F65EDC" w:rsidRPr="00930EC9" w:rsidRDefault="00F6496C" w:rsidP="00243187">
      <w:pPr>
        <w:pStyle w:val="Heading2"/>
      </w:pPr>
      <w:r w:rsidRPr="00930EC9" w:rsidDel="00F6496C">
        <w:t xml:space="preserve"> </w:t>
      </w:r>
      <w:bookmarkStart w:id="410" w:name="_Toc386460492"/>
      <w:r w:rsidR="001A02F4">
        <w:t>Not in use</w:t>
      </w:r>
      <w:bookmarkEnd w:id="410"/>
    </w:p>
    <w:p w:rsidR="00F65EDC" w:rsidRPr="00930EC9" w:rsidRDefault="001A02F4" w:rsidP="00243187">
      <w:pPr>
        <w:pStyle w:val="Heading2"/>
      </w:pPr>
      <w:r w:rsidRPr="00930EC9" w:rsidDel="001A02F4">
        <w:rPr>
          <w:rFonts w:cs="Arial"/>
        </w:rPr>
        <w:lastRenderedPageBreak/>
        <w:t xml:space="preserve"> </w:t>
      </w:r>
      <w:bookmarkStart w:id="411" w:name="_Toc386460493"/>
      <w:r w:rsidR="00631736" w:rsidRPr="00930EC9">
        <w:t>(</w:t>
      </w:r>
      <w:smartTag w:uri="urn:schemas:contacts" w:element="Sn">
        <w:r w:rsidR="00631736" w:rsidRPr="00930EC9">
          <w:t>W</w:t>
        </w:r>
      </w:smartTag>
      <w:r w:rsidR="00631736" w:rsidRPr="00930EC9">
        <w:t xml:space="preserve">) </w:t>
      </w:r>
      <w:r w:rsidR="00F65EDC" w:rsidRPr="00930EC9">
        <w:t>Work Related Expense</w:t>
      </w:r>
      <w:r w:rsidR="00F65EDC" w:rsidRPr="00EA3CF5">
        <w:t>s</w:t>
      </w:r>
      <w:bookmarkEnd w:id="411"/>
    </w:p>
    <w:p w:rsidR="00A7362C" w:rsidRPr="00930EC9" w:rsidRDefault="00F65EDC">
      <w:pPr>
        <w:rPr>
          <w:rFonts w:cs="Arial"/>
        </w:rPr>
      </w:pPr>
      <w:r w:rsidRPr="00930EC9">
        <w:rPr>
          <w:rFonts w:cs="Arial"/>
        </w:rPr>
        <w:t xml:space="preserve">This schedule can be used with form </w:t>
      </w:r>
      <w:r w:rsidRPr="00930EC9">
        <w:rPr>
          <w:rFonts w:cs="Arial"/>
          <w:b/>
        </w:rPr>
        <w:t>EI</w:t>
      </w:r>
      <w:r w:rsidRPr="00930EC9">
        <w:rPr>
          <w:rFonts w:cs="Arial"/>
        </w:rPr>
        <w:t>. Software producers developing form EI</w:t>
      </w:r>
      <w:r w:rsidR="009B61D5">
        <w:rPr>
          <w:rFonts w:cs="Arial"/>
        </w:rPr>
        <w:t xml:space="preserve"> </w:t>
      </w:r>
      <w:r w:rsidRPr="00930EC9">
        <w:rPr>
          <w:rFonts w:cs="Arial"/>
        </w:rPr>
        <w:t>must also develop schedule W.</w:t>
      </w:r>
    </w:p>
    <w:p w:rsidR="00F65EDC" w:rsidRPr="00930EC9" w:rsidRDefault="00F65EDC">
      <w:pPr>
        <w:rPr>
          <w:rFonts w:cs="Arial"/>
        </w:rPr>
      </w:pPr>
    </w:p>
    <w:p w:rsidR="00014BE0" w:rsidRPr="00014BE0" w:rsidRDefault="00014BE0" w:rsidP="00014BE0">
      <w:pPr>
        <w:pStyle w:val="inlinenormal"/>
        <w:rPr>
          <w:rFonts w:ascii="Arial" w:hAnsi="Arial" w:cs="Arial"/>
          <w:szCs w:val="20"/>
        </w:rPr>
      </w:pPr>
      <w:r w:rsidRPr="00014BE0">
        <w:rPr>
          <w:rFonts w:ascii="Arial" w:hAnsi="Arial" w:cs="Arial"/>
          <w:szCs w:val="20"/>
        </w:rPr>
        <w:t>The Work</w:t>
      </w:r>
      <w:r w:rsidR="00B5766D">
        <w:rPr>
          <w:rFonts w:ascii="Arial" w:hAnsi="Arial" w:cs="Arial"/>
          <w:szCs w:val="20"/>
        </w:rPr>
        <w:t xml:space="preserve"> </w:t>
      </w:r>
      <w:r w:rsidRPr="00014BE0">
        <w:rPr>
          <w:rFonts w:ascii="Arial" w:hAnsi="Arial" w:cs="Arial"/>
          <w:szCs w:val="20"/>
        </w:rPr>
        <w:t>related expenses schedule should only be lodged if a client or agent has received official notification from us to do so, and work</w:t>
      </w:r>
      <w:r w:rsidR="00B5766D">
        <w:rPr>
          <w:rFonts w:ascii="Arial" w:hAnsi="Arial" w:cs="Arial"/>
          <w:szCs w:val="20"/>
        </w:rPr>
        <w:t xml:space="preserve"> </w:t>
      </w:r>
      <w:r w:rsidRPr="00014BE0">
        <w:rPr>
          <w:rFonts w:ascii="Arial" w:hAnsi="Arial" w:cs="Arial"/>
          <w:szCs w:val="20"/>
        </w:rPr>
        <w:t xml:space="preserve">related expenses claimed are greater than $300. </w:t>
      </w:r>
    </w:p>
    <w:p w:rsidR="00F65EDC" w:rsidRPr="00930EC9" w:rsidRDefault="000262FA" w:rsidP="00243187">
      <w:pPr>
        <w:pStyle w:val="Heading2"/>
      </w:pPr>
      <w:r w:rsidRPr="00930EC9">
        <w:t xml:space="preserve"> </w:t>
      </w:r>
      <w:bookmarkStart w:id="412" w:name="_Toc386460494"/>
      <w:r w:rsidR="00631736" w:rsidRPr="00930EC9">
        <w:t>(</w:t>
      </w:r>
      <w:smartTag w:uri="urn:schemas:contacts" w:element="Sn">
        <w:r w:rsidR="00631736" w:rsidRPr="00930EC9">
          <w:t>B</w:t>
        </w:r>
      </w:smartTag>
      <w:r w:rsidR="00631736" w:rsidRPr="00930EC9">
        <w:t xml:space="preserve">) Rental </w:t>
      </w:r>
      <w:r w:rsidR="00F65EDC" w:rsidRPr="00930EC9">
        <w:t>Schedule</w:t>
      </w:r>
      <w:bookmarkEnd w:id="412"/>
    </w:p>
    <w:p w:rsidR="00F65EDC" w:rsidRDefault="00F65EDC" w:rsidP="00B5766D">
      <w:pPr>
        <w:tabs>
          <w:tab w:val="left" w:pos="570"/>
        </w:tabs>
        <w:rPr>
          <w:rFonts w:cs="Arial"/>
        </w:rPr>
      </w:pPr>
      <w:r w:rsidRPr="00930EC9">
        <w:rPr>
          <w:rFonts w:cs="Arial"/>
        </w:rPr>
        <w:t>This schedule is only to be used with forms EI</w:t>
      </w:r>
      <w:r w:rsidR="007C6C77">
        <w:rPr>
          <w:rFonts w:cs="Arial"/>
        </w:rPr>
        <w:t xml:space="preserve"> and</w:t>
      </w:r>
      <w:r w:rsidR="0063548C" w:rsidRPr="00930EC9">
        <w:rPr>
          <w:rFonts w:cs="Arial"/>
        </w:rPr>
        <w:t xml:space="preserve"> SI</w:t>
      </w:r>
      <w:r w:rsidRPr="00930EC9">
        <w:rPr>
          <w:rFonts w:cs="Arial"/>
        </w:rPr>
        <w:t>.</w:t>
      </w:r>
      <w:r w:rsidR="009B61D5">
        <w:rPr>
          <w:rFonts w:cs="Arial"/>
        </w:rPr>
        <w:t xml:space="preserve"> </w:t>
      </w:r>
      <w:r w:rsidRPr="00930EC9">
        <w:rPr>
          <w:rFonts w:cs="Arial"/>
        </w:rPr>
        <w:t xml:space="preserve">All </w:t>
      </w:r>
      <w:smartTag w:uri="urn:schemas:contacts" w:element="Sn">
        <w:r w:rsidRPr="00930EC9">
          <w:rPr>
            <w:rFonts w:cs="Arial"/>
          </w:rPr>
          <w:t>ELS Software</w:t>
        </w:r>
      </w:smartTag>
      <w:r w:rsidRPr="00930EC9">
        <w:rPr>
          <w:rFonts w:cs="Arial"/>
        </w:rPr>
        <w:t xml:space="preserve"> supporting the Individual return (EI)</w:t>
      </w:r>
      <w:r w:rsidR="007C6C77">
        <w:rPr>
          <w:rFonts w:cs="Arial"/>
        </w:rPr>
        <w:t xml:space="preserve"> and the</w:t>
      </w:r>
      <w:r w:rsidR="0063548C" w:rsidRPr="00930EC9">
        <w:rPr>
          <w:rFonts w:cs="Arial"/>
        </w:rPr>
        <w:t xml:space="preserve"> Electronic Taxpack (SI)</w:t>
      </w:r>
      <w:r w:rsidRPr="00930EC9">
        <w:rPr>
          <w:rFonts w:cs="Arial"/>
        </w:rPr>
        <w:t xml:space="preserve"> must also support the Schedule B.</w:t>
      </w:r>
    </w:p>
    <w:p w:rsidR="00B5766D" w:rsidRPr="00930EC9" w:rsidRDefault="00B5766D" w:rsidP="00B5766D">
      <w:pPr>
        <w:tabs>
          <w:tab w:val="left" w:pos="570"/>
        </w:tabs>
        <w:rPr>
          <w:rFonts w:cs="Arial"/>
        </w:rPr>
      </w:pPr>
    </w:p>
    <w:p w:rsidR="00F65EDC" w:rsidRPr="00930EC9" w:rsidRDefault="00F65EDC" w:rsidP="00B5766D">
      <w:pPr>
        <w:tabs>
          <w:tab w:val="left" w:pos="570"/>
        </w:tabs>
        <w:rPr>
          <w:rFonts w:cs="Arial"/>
        </w:rPr>
      </w:pPr>
      <w:r w:rsidRPr="00930EC9">
        <w:rPr>
          <w:rFonts w:cs="Arial"/>
        </w:rPr>
        <w:t xml:space="preserve">Schedule B is to be included with the return when any of the rental labels are completed. </w:t>
      </w:r>
    </w:p>
    <w:p w:rsidR="00F65EDC" w:rsidRPr="00930EC9" w:rsidRDefault="00631736" w:rsidP="00243187">
      <w:pPr>
        <w:pStyle w:val="Heading2"/>
      </w:pPr>
      <w:bookmarkStart w:id="413" w:name="_Toc386460495"/>
      <w:r w:rsidRPr="00930EC9">
        <w:t xml:space="preserve">(BR) </w:t>
      </w:r>
      <w:r w:rsidR="00F65EDC" w:rsidRPr="00930EC9">
        <w:t xml:space="preserve">Rental </w:t>
      </w:r>
      <w:r w:rsidR="006F4831" w:rsidRPr="00930EC9">
        <w:t xml:space="preserve">Schedule for </w:t>
      </w:r>
      <w:r w:rsidR="00F65EDC" w:rsidRPr="00930EC9">
        <w:t>Partnerships and Trusts</w:t>
      </w:r>
      <w:bookmarkEnd w:id="413"/>
    </w:p>
    <w:p w:rsidR="00F65EDC" w:rsidRDefault="00F65EDC" w:rsidP="00B5766D">
      <w:pPr>
        <w:rPr>
          <w:rFonts w:cs="Arial"/>
        </w:rPr>
      </w:pPr>
      <w:r w:rsidRPr="00930EC9">
        <w:rPr>
          <w:rFonts w:cs="Arial"/>
        </w:rPr>
        <w:t>This schedule is only to be used with forms EP and ET.</w:t>
      </w:r>
      <w:r w:rsidR="009B61D5">
        <w:rPr>
          <w:rFonts w:cs="Arial"/>
        </w:rPr>
        <w:t xml:space="preserve"> </w:t>
      </w:r>
      <w:r w:rsidRPr="00930EC9">
        <w:rPr>
          <w:rFonts w:cs="Arial"/>
        </w:rPr>
        <w:t xml:space="preserve">All </w:t>
      </w:r>
      <w:smartTag w:uri="urn:schemas:contacts" w:element="Sn">
        <w:r w:rsidRPr="00930EC9">
          <w:rPr>
            <w:rFonts w:cs="Arial"/>
          </w:rPr>
          <w:t>ELS Software</w:t>
        </w:r>
      </w:smartTag>
      <w:r w:rsidRPr="00930EC9">
        <w:rPr>
          <w:rFonts w:cs="Arial"/>
        </w:rPr>
        <w:t xml:space="preserve"> supporting the Partnership (EP) and Trust (ET) returns must also support schedule BR.</w:t>
      </w:r>
      <w:r w:rsidR="009B61D5">
        <w:rPr>
          <w:rFonts w:cs="Arial"/>
        </w:rPr>
        <w:t xml:space="preserve"> </w:t>
      </w:r>
      <w:r w:rsidRPr="00930EC9">
        <w:rPr>
          <w:rFonts w:cs="Arial"/>
        </w:rPr>
        <w:t xml:space="preserve">Schedule BR contains a portion of the same information as the rental schedule for Individuals (EI), however, additional information is required to be completed for EP and ET and this precluded the </w:t>
      </w:r>
      <w:r w:rsidR="00272F37">
        <w:rPr>
          <w:rFonts w:cs="Arial"/>
        </w:rPr>
        <w:t>Tax Office</w:t>
      </w:r>
      <w:r w:rsidRPr="00930EC9">
        <w:rPr>
          <w:rFonts w:cs="Arial"/>
        </w:rPr>
        <w:t xml:space="preserve"> from deriving a generic schedule.</w:t>
      </w:r>
    </w:p>
    <w:p w:rsidR="00B5766D" w:rsidRPr="00930EC9" w:rsidRDefault="00B5766D" w:rsidP="00B5766D">
      <w:pPr>
        <w:rPr>
          <w:rFonts w:cs="Arial"/>
        </w:rPr>
      </w:pPr>
    </w:p>
    <w:p w:rsidR="00F65EDC" w:rsidRPr="00930EC9" w:rsidRDefault="00F65EDC" w:rsidP="00B5766D">
      <w:pPr>
        <w:rPr>
          <w:rFonts w:cs="Arial"/>
        </w:rPr>
      </w:pPr>
      <w:r w:rsidRPr="00930EC9">
        <w:rPr>
          <w:rFonts w:cs="Arial"/>
        </w:rPr>
        <w:t>Schedule BR is to be included with the return when any of the rental labels are completed.</w:t>
      </w:r>
    </w:p>
    <w:p w:rsidR="00F65EDC" w:rsidRPr="00930EC9" w:rsidRDefault="00631736" w:rsidP="00243187">
      <w:pPr>
        <w:pStyle w:val="Heading2"/>
      </w:pPr>
      <w:bookmarkStart w:id="414" w:name="_Toc386460496"/>
      <w:r w:rsidRPr="00930EC9">
        <w:t>(</w:t>
      </w:r>
      <w:smartTag w:uri="urn:schemas:contacts" w:element="nameSuffix">
        <w:r w:rsidRPr="00930EC9">
          <w:t>X</w:t>
        </w:r>
      </w:smartTag>
      <w:r w:rsidRPr="00930EC9">
        <w:t xml:space="preserve"> and Y) </w:t>
      </w:r>
      <w:r w:rsidR="00393B21" w:rsidRPr="00930EC9">
        <w:t>F</w:t>
      </w:r>
      <w:r w:rsidR="008332CC">
        <w:t xml:space="preserve">amily </w:t>
      </w:r>
      <w:r w:rsidR="00393B21" w:rsidRPr="00930EC9">
        <w:t>T</w:t>
      </w:r>
      <w:r w:rsidR="008332CC">
        <w:t xml:space="preserve">rust </w:t>
      </w:r>
      <w:r w:rsidR="00393B21" w:rsidRPr="00930EC9">
        <w:t>E</w:t>
      </w:r>
      <w:r w:rsidR="006A140A">
        <w:t>lection, R</w:t>
      </w:r>
      <w:r w:rsidR="008332CC">
        <w:t xml:space="preserve">evocation or </w:t>
      </w:r>
      <w:r w:rsidR="006A140A">
        <w:t>V</w:t>
      </w:r>
      <w:r w:rsidR="008332CC">
        <w:t>ariation</w:t>
      </w:r>
      <w:r w:rsidR="00393B21" w:rsidRPr="00930EC9">
        <w:t xml:space="preserve"> </w:t>
      </w:r>
      <w:r w:rsidR="00F65EDC" w:rsidRPr="00930EC9">
        <w:t>and I</w:t>
      </w:r>
      <w:r w:rsidR="008332CC">
        <w:t xml:space="preserve">nterposed </w:t>
      </w:r>
      <w:r w:rsidR="00F65EDC" w:rsidRPr="00930EC9">
        <w:t>E</w:t>
      </w:r>
      <w:r w:rsidR="008332CC">
        <w:t>ntity</w:t>
      </w:r>
      <w:r w:rsidR="007E0EFB" w:rsidRPr="00930EC9">
        <w:t xml:space="preserve"> </w:t>
      </w:r>
      <w:r w:rsidRPr="00930EC9">
        <w:t>Election</w:t>
      </w:r>
      <w:r w:rsidR="008332CC">
        <w:t xml:space="preserve"> or </w:t>
      </w:r>
      <w:r w:rsidR="006A140A">
        <w:t>R</w:t>
      </w:r>
      <w:r w:rsidR="008332CC">
        <w:t>evo</w:t>
      </w:r>
      <w:r w:rsidR="008332CC" w:rsidRPr="00EA3CF5">
        <w:t>cation</w:t>
      </w:r>
      <w:r w:rsidRPr="00930EC9">
        <w:t xml:space="preserve"> </w:t>
      </w:r>
      <w:r w:rsidR="00F65EDC" w:rsidRPr="00930EC9">
        <w:t>Sched</w:t>
      </w:r>
      <w:r w:rsidRPr="00930EC9">
        <w:t>ule</w:t>
      </w:r>
      <w:bookmarkEnd w:id="414"/>
    </w:p>
    <w:p w:rsidR="00F65EDC" w:rsidRPr="00930EC9" w:rsidRDefault="00F65EDC">
      <w:pPr>
        <w:rPr>
          <w:rFonts w:cs="Arial"/>
        </w:rPr>
      </w:pPr>
      <w:r w:rsidRPr="00930EC9">
        <w:rPr>
          <w:rFonts w:cs="Arial"/>
        </w:rPr>
        <w:t>The family trust entity election</w:t>
      </w:r>
      <w:r w:rsidR="008332CC">
        <w:rPr>
          <w:rFonts w:cs="Arial"/>
        </w:rPr>
        <w:t xml:space="preserve">, </w:t>
      </w:r>
      <w:r w:rsidRPr="00930EC9">
        <w:rPr>
          <w:rFonts w:cs="Arial"/>
        </w:rPr>
        <w:t xml:space="preserve">revocation </w:t>
      </w:r>
      <w:r w:rsidR="008332CC">
        <w:rPr>
          <w:rFonts w:cs="Arial"/>
        </w:rPr>
        <w:t xml:space="preserve">or variation </w:t>
      </w:r>
      <w:r w:rsidRPr="00930EC9">
        <w:rPr>
          <w:rFonts w:cs="Arial"/>
        </w:rPr>
        <w:t>and interposed entity election</w:t>
      </w:r>
      <w:r w:rsidR="008332CC">
        <w:rPr>
          <w:rFonts w:cs="Arial"/>
        </w:rPr>
        <w:t xml:space="preserve"> or revocation</w:t>
      </w:r>
      <w:r w:rsidRPr="00930EC9">
        <w:rPr>
          <w:rFonts w:cs="Arial"/>
        </w:rPr>
        <w:t xml:space="preserve"> schedules </w:t>
      </w:r>
      <w:r w:rsidR="00B61F72">
        <w:rPr>
          <w:rFonts w:cs="Arial"/>
        </w:rPr>
        <w:t>were</w:t>
      </w:r>
      <w:r w:rsidR="008332CC">
        <w:rPr>
          <w:rFonts w:cs="Arial"/>
        </w:rPr>
        <w:t xml:space="preserve"> originally</w:t>
      </w:r>
      <w:r w:rsidR="00B61F72" w:rsidRPr="00930EC9">
        <w:rPr>
          <w:rFonts w:cs="Arial"/>
        </w:rPr>
        <w:t xml:space="preserve"> </w:t>
      </w:r>
      <w:r w:rsidRPr="00930EC9">
        <w:rPr>
          <w:rFonts w:cs="Arial"/>
        </w:rPr>
        <w:t>implemented as part of new legislation introducing trust loss and bad debt measures which became law on 17 April 1998.</w:t>
      </w:r>
      <w:r w:rsidR="009B61D5">
        <w:rPr>
          <w:rFonts w:cs="Arial"/>
        </w:rPr>
        <w:t xml:space="preserve"> </w:t>
      </w:r>
    </w:p>
    <w:p w:rsidR="00F65EDC" w:rsidRPr="00930EC9" w:rsidRDefault="00F65EDC">
      <w:pPr>
        <w:rPr>
          <w:rFonts w:cs="Arial"/>
        </w:rPr>
      </w:pPr>
    </w:p>
    <w:p w:rsidR="0025012C" w:rsidRDefault="008332CC" w:rsidP="0025012C">
      <w:pPr>
        <w:rPr>
          <w:rFonts w:cs="Arial"/>
        </w:rPr>
      </w:pPr>
      <w:r>
        <w:rPr>
          <w:rFonts w:cs="Arial"/>
        </w:rPr>
        <w:t xml:space="preserve">Up until 2005, </w:t>
      </w:r>
      <w:r w:rsidR="00F65EDC" w:rsidRPr="00930EC9">
        <w:rPr>
          <w:rFonts w:cs="Arial"/>
        </w:rPr>
        <w:t>Family trust elections</w:t>
      </w:r>
      <w:r w:rsidR="0025012C">
        <w:rPr>
          <w:rFonts w:cs="Arial"/>
        </w:rPr>
        <w:t xml:space="preserve"> and Interposed entity elections could only</w:t>
      </w:r>
      <w:r w:rsidR="00F65EDC" w:rsidRPr="00930EC9">
        <w:rPr>
          <w:rFonts w:cs="Arial"/>
        </w:rPr>
        <w:t xml:space="preserve"> be made for the current year</w:t>
      </w:r>
      <w:r w:rsidR="0025012C">
        <w:rPr>
          <w:rFonts w:cs="Arial"/>
        </w:rPr>
        <w:t xml:space="preserve"> however following legislative changes in 2005 these elections can now specify earlier income years back to 2005 provided certain conditions are met</w:t>
      </w:r>
      <w:r w:rsidR="0025012C" w:rsidRPr="00930EC9">
        <w:rPr>
          <w:rFonts w:cs="Arial"/>
        </w:rPr>
        <w:t>.</w:t>
      </w:r>
    </w:p>
    <w:p w:rsidR="0025012C" w:rsidRDefault="0025012C" w:rsidP="0025012C">
      <w:pPr>
        <w:rPr>
          <w:rFonts w:cs="Arial"/>
        </w:rPr>
      </w:pPr>
    </w:p>
    <w:p w:rsidR="0025012C" w:rsidRPr="007C09CC" w:rsidRDefault="0025012C" w:rsidP="0025012C">
      <w:pPr>
        <w:autoSpaceDE w:val="0"/>
        <w:autoSpaceDN w:val="0"/>
        <w:adjustRightInd w:val="0"/>
        <w:rPr>
          <w:rFonts w:cs="Arial"/>
          <w:szCs w:val="24"/>
        </w:rPr>
      </w:pPr>
      <w:r>
        <w:rPr>
          <w:rFonts w:cs="Arial"/>
        </w:rPr>
        <w:t xml:space="preserve">Following legislative </w:t>
      </w:r>
      <w:r>
        <w:rPr>
          <w:rFonts w:cs="Arial"/>
          <w:szCs w:val="24"/>
        </w:rPr>
        <w:t>amendments trustees now have the ability to revoke a Family Trust Election and vary the specified individual in certain circumstances and entities now have the ability to revoke Interposed Entity Elections in certain circumstances. These changes are effective from 1 July 2007 ie. for the 2008 and later income years.</w:t>
      </w:r>
    </w:p>
    <w:p w:rsidR="0025012C" w:rsidRDefault="0025012C" w:rsidP="0025012C">
      <w:pPr>
        <w:rPr>
          <w:rFonts w:cs="Arial"/>
        </w:rPr>
      </w:pPr>
    </w:p>
    <w:p w:rsidR="0025012C" w:rsidRPr="00930EC9" w:rsidRDefault="0025012C" w:rsidP="0025012C">
      <w:pPr>
        <w:rPr>
          <w:rFonts w:cs="Arial"/>
        </w:rPr>
      </w:pPr>
      <w:r>
        <w:rPr>
          <w:rFonts w:cs="Arial"/>
        </w:rPr>
        <w:lastRenderedPageBreak/>
        <w:t>Revocations and variations must be made in the income year they are to be effective and must be lodged with that income year’s return.</w:t>
      </w:r>
    </w:p>
    <w:p w:rsidR="00F65EDC" w:rsidRPr="00930EC9" w:rsidRDefault="00F65EDC">
      <w:pPr>
        <w:rPr>
          <w:rFonts w:cs="Arial"/>
        </w:rPr>
      </w:pPr>
    </w:p>
    <w:p w:rsidR="00F65EDC" w:rsidRPr="00930EC9" w:rsidRDefault="00F65EDC">
      <w:pPr>
        <w:rPr>
          <w:rFonts w:cs="Arial"/>
        </w:rPr>
      </w:pPr>
      <w:r w:rsidRPr="00930EC9">
        <w:rPr>
          <w:rFonts w:cs="Arial"/>
        </w:rPr>
        <w:t>Elections</w:t>
      </w:r>
      <w:r w:rsidR="0025012C">
        <w:rPr>
          <w:rFonts w:cs="Arial"/>
        </w:rPr>
        <w:t>, revocations and variation</w:t>
      </w:r>
      <w:r w:rsidRPr="00930EC9">
        <w:rPr>
          <w:rFonts w:cs="Arial"/>
        </w:rPr>
        <w:t xml:space="preserve"> may be made in three ways;</w:t>
      </w:r>
    </w:p>
    <w:p w:rsidR="00F65EDC" w:rsidRPr="00930EC9" w:rsidRDefault="00F65EDC">
      <w:pPr>
        <w:rPr>
          <w:rFonts w:cs="Arial"/>
        </w:rPr>
      </w:pPr>
    </w:p>
    <w:p w:rsidR="00F65EDC" w:rsidRPr="00930EC9" w:rsidRDefault="00F65EDC" w:rsidP="00B61F72">
      <w:pPr>
        <w:numPr>
          <w:ilvl w:val="0"/>
          <w:numId w:val="11"/>
        </w:numPr>
        <w:rPr>
          <w:rFonts w:cs="Arial"/>
        </w:rPr>
      </w:pPr>
      <w:r w:rsidRPr="00930EC9">
        <w:rPr>
          <w:rFonts w:cs="Arial"/>
        </w:rPr>
        <w:t xml:space="preserve">As an electronic schedule attached to a Trust, Company, </w:t>
      </w:r>
      <w:r w:rsidR="0025012C">
        <w:rPr>
          <w:rFonts w:cs="Arial"/>
        </w:rPr>
        <w:t>Self managed superannuation fund</w:t>
      </w:r>
      <w:r w:rsidR="0025012C" w:rsidRPr="00930EC9">
        <w:rPr>
          <w:rFonts w:cs="Arial"/>
        </w:rPr>
        <w:t xml:space="preserve"> </w:t>
      </w:r>
      <w:r w:rsidRPr="00930EC9">
        <w:rPr>
          <w:rFonts w:cs="Arial"/>
        </w:rPr>
        <w:t>or Partnership return;</w:t>
      </w:r>
    </w:p>
    <w:p w:rsidR="00F65EDC" w:rsidRPr="00930EC9" w:rsidRDefault="00F65EDC">
      <w:pPr>
        <w:rPr>
          <w:rFonts w:cs="Arial"/>
        </w:rPr>
      </w:pPr>
    </w:p>
    <w:p w:rsidR="00F65EDC" w:rsidRPr="00930EC9" w:rsidRDefault="00F65EDC" w:rsidP="00B61F72">
      <w:pPr>
        <w:numPr>
          <w:ilvl w:val="0"/>
          <w:numId w:val="11"/>
        </w:numPr>
        <w:rPr>
          <w:rFonts w:cs="Arial"/>
        </w:rPr>
      </w:pPr>
      <w:r w:rsidRPr="00930EC9">
        <w:rPr>
          <w:rFonts w:cs="Arial"/>
        </w:rPr>
        <w:t>By completing the pre printed form to be attached to a paper return; and</w:t>
      </w:r>
    </w:p>
    <w:p w:rsidR="00F65EDC" w:rsidRPr="00930EC9" w:rsidRDefault="00F65EDC">
      <w:pPr>
        <w:rPr>
          <w:rFonts w:cs="Arial"/>
        </w:rPr>
      </w:pPr>
    </w:p>
    <w:p w:rsidR="00F65EDC" w:rsidRPr="00930EC9" w:rsidRDefault="00F65EDC" w:rsidP="00B61F72">
      <w:pPr>
        <w:numPr>
          <w:ilvl w:val="0"/>
          <w:numId w:val="11"/>
        </w:numPr>
        <w:rPr>
          <w:rFonts w:cs="Arial"/>
        </w:rPr>
      </w:pPr>
      <w:r w:rsidRPr="00930EC9">
        <w:rPr>
          <w:rFonts w:cs="Arial"/>
        </w:rPr>
        <w:t>As a paper schedule on the pre printed form lodged by itself.</w:t>
      </w:r>
    </w:p>
    <w:p w:rsidR="00F65EDC" w:rsidRPr="00930EC9" w:rsidRDefault="00F65EDC">
      <w:pPr>
        <w:rPr>
          <w:rFonts w:cs="Arial"/>
        </w:rPr>
      </w:pPr>
    </w:p>
    <w:p w:rsidR="00F65EDC" w:rsidRPr="00930EC9" w:rsidRDefault="00B61F72">
      <w:pPr>
        <w:rPr>
          <w:rFonts w:cs="Arial"/>
        </w:rPr>
      </w:pPr>
      <w:r>
        <w:rPr>
          <w:rFonts w:cs="Arial"/>
        </w:rPr>
        <w:t>A</w:t>
      </w:r>
      <w:r w:rsidR="00F65EDC" w:rsidRPr="00930EC9">
        <w:rPr>
          <w:rFonts w:cs="Arial"/>
        </w:rPr>
        <w:t xml:space="preserve">n electronic schedule X and Y </w:t>
      </w:r>
      <w:r>
        <w:rPr>
          <w:rFonts w:cs="Arial"/>
        </w:rPr>
        <w:t>is</w:t>
      </w:r>
      <w:r w:rsidR="00F65EDC" w:rsidRPr="00930EC9">
        <w:rPr>
          <w:rFonts w:cs="Arial"/>
        </w:rPr>
        <w:t xml:space="preserve"> available for lodgement with the Trust, </w:t>
      </w:r>
      <w:r w:rsidR="0025012C">
        <w:rPr>
          <w:rFonts w:cs="Arial"/>
        </w:rPr>
        <w:t>Self managed superannuation fund</w:t>
      </w:r>
      <w:r w:rsidR="00F65EDC" w:rsidRPr="00930EC9">
        <w:rPr>
          <w:rFonts w:cs="Arial"/>
        </w:rPr>
        <w:t>, Partnership and Company forms only.</w:t>
      </w:r>
      <w:r w:rsidR="009B61D5">
        <w:rPr>
          <w:rFonts w:cs="Arial"/>
        </w:rPr>
        <w:t xml:space="preserve"> </w:t>
      </w:r>
      <w:r w:rsidR="00F65EDC" w:rsidRPr="00930EC9">
        <w:rPr>
          <w:rFonts w:cs="Arial"/>
        </w:rPr>
        <w:t>No paper lodgement of these electronic schedules will be allowed.</w:t>
      </w:r>
      <w:r w:rsidR="009B61D5">
        <w:rPr>
          <w:rFonts w:cs="Arial"/>
        </w:rPr>
        <w:t xml:space="preserve"> </w:t>
      </w:r>
      <w:r w:rsidR="00F65EDC" w:rsidRPr="00930EC9">
        <w:rPr>
          <w:rFonts w:cs="Arial"/>
        </w:rPr>
        <w:t>If an election is to be made on paper</w:t>
      </w:r>
      <w:r w:rsidR="0025012C">
        <w:rPr>
          <w:rFonts w:cs="Arial"/>
        </w:rPr>
        <w:t xml:space="preserve"> it is recommended</w:t>
      </w:r>
      <w:r w:rsidR="00F65EDC" w:rsidRPr="00930EC9">
        <w:rPr>
          <w:rFonts w:cs="Arial"/>
        </w:rPr>
        <w:t xml:space="preserve"> only the pre printed forms be used for lodgement with the </w:t>
      </w:r>
      <w:r w:rsidR="00272F37">
        <w:rPr>
          <w:rFonts w:cs="Arial"/>
        </w:rPr>
        <w:t>Tax Office</w:t>
      </w:r>
      <w:r w:rsidR="00F65EDC" w:rsidRPr="00930EC9">
        <w:rPr>
          <w:rFonts w:cs="Arial"/>
        </w:rPr>
        <w:t xml:space="preserve">. </w:t>
      </w:r>
    </w:p>
    <w:p w:rsidR="00F65EDC" w:rsidRPr="00930EC9" w:rsidRDefault="00FE447E" w:rsidP="00295903">
      <w:pPr>
        <w:pStyle w:val="Heading3"/>
      </w:pPr>
      <w:bookmarkStart w:id="415" w:name="_Toc386460497"/>
      <w:r w:rsidRPr="00930EC9">
        <w:t>(</w:t>
      </w:r>
      <w:smartTag w:uri="urn:schemas:contacts" w:element="nameSuffix">
        <w:r w:rsidRPr="00930EC9">
          <w:t>X</w:t>
        </w:r>
      </w:smartTag>
      <w:r w:rsidRPr="00930EC9">
        <w:t xml:space="preserve">) </w:t>
      </w:r>
      <w:r w:rsidR="00F65EDC" w:rsidRPr="00930EC9">
        <w:t>Family Trust Election</w:t>
      </w:r>
      <w:r w:rsidR="0025012C">
        <w:t>,</w:t>
      </w:r>
      <w:r w:rsidR="00F65EDC" w:rsidRPr="00930EC9">
        <w:t xml:space="preserve"> </w:t>
      </w:r>
      <w:r w:rsidR="006A140A">
        <w:t>R</w:t>
      </w:r>
      <w:r w:rsidR="0025012C">
        <w:t xml:space="preserve">evocation or </w:t>
      </w:r>
      <w:r w:rsidR="006A140A">
        <w:t>V</w:t>
      </w:r>
      <w:r w:rsidR="0025012C">
        <w:t>ariation</w:t>
      </w:r>
      <w:r w:rsidR="00393B21" w:rsidRPr="00930EC9">
        <w:t xml:space="preserve"> (FTE) </w:t>
      </w:r>
      <w:r w:rsidR="00F65EDC" w:rsidRPr="00930EC9">
        <w:t>Schedule</w:t>
      </w:r>
      <w:bookmarkEnd w:id="415"/>
    </w:p>
    <w:p w:rsidR="00F65EDC" w:rsidRPr="00930EC9" w:rsidRDefault="00F65EDC">
      <w:pPr>
        <w:rPr>
          <w:rFonts w:cs="Arial"/>
        </w:rPr>
      </w:pPr>
      <w:r w:rsidRPr="00930EC9">
        <w:rPr>
          <w:rFonts w:cs="Arial"/>
        </w:rPr>
        <w:t>The family trust election</w:t>
      </w:r>
      <w:r w:rsidR="0025012C">
        <w:rPr>
          <w:rFonts w:cs="Arial"/>
        </w:rPr>
        <w:t xml:space="preserve">, </w:t>
      </w:r>
      <w:r w:rsidRPr="00930EC9">
        <w:rPr>
          <w:rFonts w:cs="Arial"/>
        </w:rPr>
        <w:t>revocation</w:t>
      </w:r>
      <w:r w:rsidR="0025012C">
        <w:rPr>
          <w:rFonts w:cs="Arial"/>
        </w:rPr>
        <w:t xml:space="preserve"> or variation</w:t>
      </w:r>
      <w:r w:rsidRPr="00930EC9">
        <w:rPr>
          <w:rFonts w:cs="Arial"/>
        </w:rPr>
        <w:t xml:space="preserve"> schedule (X) is </w:t>
      </w:r>
      <w:r w:rsidR="0025012C">
        <w:rPr>
          <w:rFonts w:cs="Arial"/>
        </w:rPr>
        <w:t xml:space="preserve">a </w:t>
      </w:r>
      <w:r w:rsidRPr="00930EC9">
        <w:rPr>
          <w:rFonts w:cs="Arial"/>
        </w:rPr>
        <w:t>valid</w:t>
      </w:r>
      <w:r w:rsidR="0025012C">
        <w:rPr>
          <w:rFonts w:cs="Arial"/>
        </w:rPr>
        <w:t xml:space="preserve"> schedule to</w:t>
      </w:r>
      <w:r w:rsidRPr="00930EC9">
        <w:rPr>
          <w:rFonts w:cs="Arial"/>
        </w:rPr>
        <w:t xml:space="preserve"> the Trust and </w:t>
      </w:r>
      <w:r w:rsidR="0025012C">
        <w:rPr>
          <w:rFonts w:cs="Arial"/>
        </w:rPr>
        <w:t>Self managed superannuation fund main return</w:t>
      </w:r>
      <w:r w:rsidR="0025012C" w:rsidRPr="00930EC9">
        <w:rPr>
          <w:rFonts w:cs="Arial"/>
        </w:rPr>
        <w:t xml:space="preserve"> </w:t>
      </w:r>
      <w:r w:rsidRPr="00930EC9">
        <w:rPr>
          <w:rFonts w:cs="Arial"/>
        </w:rPr>
        <w:t>forms only.</w:t>
      </w:r>
    </w:p>
    <w:p w:rsidR="00F65EDC" w:rsidRPr="0025012C" w:rsidRDefault="00F65EDC">
      <w:pPr>
        <w:rPr>
          <w:rFonts w:cs="Arial"/>
          <w:szCs w:val="24"/>
        </w:rPr>
      </w:pPr>
    </w:p>
    <w:p w:rsidR="0025012C" w:rsidRPr="0025012C" w:rsidRDefault="00634730">
      <w:pPr>
        <w:rPr>
          <w:rFonts w:cs="Arial"/>
          <w:szCs w:val="24"/>
        </w:rPr>
      </w:pPr>
      <w:r>
        <w:rPr>
          <w:rFonts w:cs="Arial"/>
          <w:szCs w:val="24"/>
        </w:rPr>
        <w:t>Only one schedule can be lodged with a return form. In the event where the entity is electing and varying/revoking for the same year, the election should be lodged as a standalone (form XX) and the variation or revocation with the return (schedule X).</w:t>
      </w:r>
      <w:r w:rsidR="000516EF">
        <w:rPr>
          <w:rFonts w:cs="Arial"/>
          <w:szCs w:val="24"/>
        </w:rPr>
        <w:t xml:space="preserve"> The election/variation details (Part A) and the revocation details cannot be completed on the same schedule.</w:t>
      </w:r>
    </w:p>
    <w:p w:rsidR="0025012C" w:rsidRPr="00930EC9" w:rsidRDefault="0025012C">
      <w:pPr>
        <w:rPr>
          <w:rFonts w:cs="Arial"/>
        </w:rPr>
      </w:pPr>
    </w:p>
    <w:p w:rsidR="0025012C" w:rsidRDefault="00F65EDC" w:rsidP="0025012C">
      <w:pPr>
        <w:rPr>
          <w:rFonts w:cs="Arial"/>
        </w:rPr>
      </w:pPr>
      <w:r w:rsidRPr="00930EC9">
        <w:rPr>
          <w:rFonts w:cs="Arial"/>
        </w:rPr>
        <w:t xml:space="preserve">From the 2001 year the fields on the schedule </w:t>
      </w:r>
      <w:r w:rsidR="00B61F72">
        <w:rPr>
          <w:rFonts w:cs="Arial"/>
        </w:rPr>
        <w:t>were</w:t>
      </w:r>
      <w:r w:rsidRPr="00930EC9">
        <w:rPr>
          <w:rFonts w:cs="Arial"/>
        </w:rPr>
        <w:t xml:space="preserve"> made non-mandatory in Section A, which is the Family Trust Election part of the schedule. Section B will now be valid on its own.</w:t>
      </w:r>
      <w:r w:rsidR="009B61D5">
        <w:rPr>
          <w:rFonts w:cs="Arial"/>
        </w:rPr>
        <w:t xml:space="preserve"> </w:t>
      </w:r>
      <w:r w:rsidR="0025012C">
        <w:rPr>
          <w:rFonts w:cs="Arial"/>
        </w:rPr>
        <w:t>Previously, i</w:t>
      </w:r>
      <w:r w:rsidRPr="00930EC9">
        <w:rPr>
          <w:rFonts w:cs="Arial"/>
        </w:rPr>
        <w:t xml:space="preserve">t </w:t>
      </w:r>
      <w:r w:rsidR="0025012C">
        <w:rPr>
          <w:rFonts w:cs="Arial"/>
        </w:rPr>
        <w:t>was</w:t>
      </w:r>
      <w:r w:rsidRPr="00930EC9">
        <w:rPr>
          <w:rFonts w:cs="Arial"/>
        </w:rPr>
        <w:t xml:space="preserve"> expected that the numbers of revocations </w:t>
      </w:r>
      <w:r w:rsidR="0025012C">
        <w:rPr>
          <w:rFonts w:cs="Arial"/>
        </w:rPr>
        <w:t>would</w:t>
      </w:r>
      <w:r w:rsidR="0025012C" w:rsidRPr="00930EC9">
        <w:rPr>
          <w:rFonts w:cs="Arial"/>
        </w:rPr>
        <w:t xml:space="preserve"> </w:t>
      </w:r>
      <w:r w:rsidRPr="00930EC9">
        <w:rPr>
          <w:rFonts w:cs="Arial"/>
        </w:rPr>
        <w:t>be low as only certain types of trusts</w:t>
      </w:r>
      <w:r w:rsidR="0025012C">
        <w:rPr>
          <w:rFonts w:cs="Arial"/>
        </w:rPr>
        <w:t xml:space="preserve"> (fixed trusts) could</w:t>
      </w:r>
      <w:r w:rsidRPr="00930EC9">
        <w:rPr>
          <w:rFonts w:cs="Arial"/>
        </w:rPr>
        <w:t xml:space="preserve"> revoke a family trust election once it </w:t>
      </w:r>
      <w:r w:rsidR="0025012C">
        <w:rPr>
          <w:rFonts w:cs="Arial"/>
        </w:rPr>
        <w:t>was</w:t>
      </w:r>
      <w:r w:rsidRPr="00930EC9">
        <w:rPr>
          <w:rFonts w:cs="Arial"/>
        </w:rPr>
        <w:t xml:space="preserve"> made.</w:t>
      </w:r>
      <w:r w:rsidR="009B61D5">
        <w:rPr>
          <w:rFonts w:cs="Arial"/>
        </w:rPr>
        <w:t xml:space="preserve"> </w:t>
      </w:r>
      <w:r w:rsidR="0025012C">
        <w:rPr>
          <w:rFonts w:cs="Arial"/>
        </w:rPr>
        <w:t>However following legislative changes effective 1 July 2007 there is an increased ability for trusts to revoke their election provided certain conditions are met, therefore the number of revocations may increase.</w:t>
      </w:r>
    </w:p>
    <w:p w:rsidR="0025012C" w:rsidRDefault="0025012C" w:rsidP="0025012C">
      <w:pPr>
        <w:rPr>
          <w:rFonts w:cs="Arial"/>
        </w:rPr>
      </w:pPr>
    </w:p>
    <w:p w:rsidR="00F65EDC" w:rsidRPr="00930EC9" w:rsidRDefault="0025012C">
      <w:pPr>
        <w:rPr>
          <w:rFonts w:cs="Arial"/>
        </w:rPr>
      </w:pPr>
      <w:r>
        <w:rPr>
          <w:rFonts w:cs="Arial"/>
        </w:rPr>
        <w:t xml:space="preserve">In addition to this, from 1 July 2007 (ie. the 2008 income year) trustees will be able to make a variation to the specified individual in their family trust election through the </w:t>
      </w:r>
      <w:r w:rsidRPr="007C09CC">
        <w:rPr>
          <w:rFonts w:cs="Arial"/>
        </w:rPr>
        <w:t>Family trust election, revocation or variation</w:t>
      </w:r>
      <w:r>
        <w:rPr>
          <w:rFonts w:cs="Arial"/>
        </w:rPr>
        <w:t xml:space="preserve"> schedule</w:t>
      </w:r>
      <w:r w:rsidRPr="007C09CC">
        <w:rPr>
          <w:rFonts w:cs="Arial"/>
        </w:rPr>
        <w:t>.</w:t>
      </w:r>
    </w:p>
    <w:p w:rsidR="00F65EDC" w:rsidRPr="00930EC9" w:rsidRDefault="00FE447E" w:rsidP="00295903">
      <w:pPr>
        <w:pStyle w:val="Heading3"/>
      </w:pPr>
      <w:bookmarkStart w:id="416" w:name="_Toc386460498"/>
      <w:r w:rsidRPr="00930EC9">
        <w:t xml:space="preserve">(Y) </w:t>
      </w:r>
      <w:r w:rsidR="00F65EDC" w:rsidRPr="00930EC9">
        <w:t>Interposed Entity Election</w:t>
      </w:r>
      <w:r w:rsidR="0025012C">
        <w:t xml:space="preserve"> or </w:t>
      </w:r>
      <w:r w:rsidR="006A140A">
        <w:t>R</w:t>
      </w:r>
      <w:r w:rsidR="0025012C">
        <w:t>evocation</w:t>
      </w:r>
      <w:r w:rsidR="00F65EDC" w:rsidRPr="00930EC9">
        <w:t xml:space="preserve"> </w:t>
      </w:r>
      <w:r w:rsidR="00393B21" w:rsidRPr="00930EC9">
        <w:t>(IEE)</w:t>
      </w:r>
      <w:r w:rsidR="006A140A">
        <w:t xml:space="preserve"> </w:t>
      </w:r>
      <w:r w:rsidR="00F65EDC" w:rsidRPr="00930EC9">
        <w:t>Schedule</w:t>
      </w:r>
      <w:bookmarkEnd w:id="416"/>
    </w:p>
    <w:p w:rsidR="0025012C" w:rsidRDefault="00F65EDC">
      <w:pPr>
        <w:rPr>
          <w:rFonts w:cs="Arial"/>
        </w:rPr>
      </w:pPr>
      <w:r w:rsidRPr="00930EC9">
        <w:rPr>
          <w:rFonts w:cs="Arial"/>
        </w:rPr>
        <w:t>The interposed entity election</w:t>
      </w:r>
      <w:r w:rsidR="0025012C">
        <w:rPr>
          <w:rFonts w:cs="Arial"/>
        </w:rPr>
        <w:t xml:space="preserve"> or revocation</w:t>
      </w:r>
      <w:r w:rsidRPr="00930EC9">
        <w:rPr>
          <w:rFonts w:cs="Arial"/>
        </w:rPr>
        <w:t xml:space="preserve"> schedule (Y) is valid for the Company, Partnership, </w:t>
      </w:r>
      <w:r w:rsidR="0025012C" w:rsidRPr="00930EC9">
        <w:rPr>
          <w:rFonts w:cs="Arial"/>
        </w:rPr>
        <w:t>S</w:t>
      </w:r>
      <w:r w:rsidR="0025012C">
        <w:rPr>
          <w:rFonts w:cs="Arial"/>
        </w:rPr>
        <w:t>elf managed s</w:t>
      </w:r>
      <w:r w:rsidR="0025012C" w:rsidRPr="00930EC9">
        <w:rPr>
          <w:rFonts w:cs="Arial"/>
        </w:rPr>
        <w:t>uper</w:t>
      </w:r>
      <w:r w:rsidR="0025012C">
        <w:rPr>
          <w:rFonts w:cs="Arial"/>
        </w:rPr>
        <w:t xml:space="preserve">annuation </w:t>
      </w:r>
      <w:r w:rsidR="0025012C" w:rsidRPr="00930EC9">
        <w:rPr>
          <w:rFonts w:cs="Arial"/>
        </w:rPr>
        <w:t xml:space="preserve">fund </w:t>
      </w:r>
      <w:r w:rsidRPr="00930EC9">
        <w:rPr>
          <w:rFonts w:cs="Arial"/>
        </w:rPr>
        <w:t>and Trust forms.</w:t>
      </w:r>
      <w:r w:rsidR="009B61D5">
        <w:rPr>
          <w:rFonts w:cs="Arial"/>
        </w:rPr>
        <w:t xml:space="preserve"> </w:t>
      </w:r>
    </w:p>
    <w:p w:rsidR="00471BAA" w:rsidRPr="00471BAA" w:rsidRDefault="00471BAA" w:rsidP="00471BAA">
      <w:pPr>
        <w:rPr>
          <w:rFonts w:cs="Arial"/>
        </w:rPr>
      </w:pPr>
    </w:p>
    <w:p w:rsidR="00471BAA" w:rsidRPr="00471BAA" w:rsidRDefault="00471BAA" w:rsidP="00471BAA">
      <w:pPr>
        <w:rPr>
          <w:rFonts w:cs="Arial"/>
        </w:rPr>
      </w:pPr>
      <w:r w:rsidRPr="00471BAA">
        <w:rPr>
          <w:rFonts w:cs="Arial"/>
        </w:rPr>
        <w:lastRenderedPageBreak/>
        <w:t xml:space="preserve">Prior to 2005 Interposed entity elections could only be made for the current year, however following legislative changes in 2005 these elections can now specify earlier income years back to 2005 provided certain conditions are met.  An entity may make an election in respect of a family trust which has made a family trust election specifying an earlier income year. </w:t>
      </w:r>
    </w:p>
    <w:p w:rsidR="00471BAA" w:rsidRPr="00471BAA" w:rsidRDefault="00471BAA" w:rsidP="00471BAA">
      <w:pPr>
        <w:rPr>
          <w:rFonts w:cs="Arial"/>
        </w:rPr>
      </w:pPr>
    </w:p>
    <w:p w:rsidR="00471BAA" w:rsidRPr="00471BAA" w:rsidRDefault="00471BAA" w:rsidP="00471BAA">
      <w:pPr>
        <w:rPr>
          <w:rFonts w:cs="Arial"/>
        </w:rPr>
      </w:pPr>
      <w:r w:rsidRPr="00471BAA">
        <w:rPr>
          <w:rFonts w:cs="Arial"/>
        </w:rPr>
        <w:t xml:space="preserve">As part of Tax Time 2007, and to align the electronic system with pre-existing sections of the </w:t>
      </w:r>
      <w:r w:rsidRPr="00471BAA">
        <w:rPr>
          <w:rFonts w:cs="Arial"/>
          <w:i/>
        </w:rPr>
        <w:t>Income Tax Assessment Act 1</w:t>
      </w:r>
      <w:r w:rsidRPr="00471BAA">
        <w:rPr>
          <w:rFonts w:cs="Arial"/>
        </w:rPr>
        <w:t xml:space="preserve">936, a new validation edit has been introduced to ensure, as per Subsection 272-85(1) of Schedule 2F to the ITAA 1936, that an entity can not interpose with itself.  </w:t>
      </w:r>
    </w:p>
    <w:p w:rsidR="00471BAA" w:rsidRPr="00471BAA" w:rsidRDefault="00471BAA" w:rsidP="00471BAA">
      <w:pPr>
        <w:rPr>
          <w:rFonts w:cs="Arial"/>
        </w:rPr>
      </w:pPr>
    </w:p>
    <w:p w:rsidR="00471BAA" w:rsidRPr="00471BAA" w:rsidRDefault="00471BAA" w:rsidP="00471BAA">
      <w:pPr>
        <w:rPr>
          <w:rFonts w:cs="Arial"/>
        </w:rPr>
      </w:pPr>
      <w:r w:rsidRPr="00471BAA">
        <w:rPr>
          <w:rFonts w:cs="Arial"/>
        </w:rPr>
        <w:t>This validation edit checks the TFN of the main entity to warrant it is not the same as the family trust details in item 7 of the IEE form that they are interposing with.</w:t>
      </w:r>
    </w:p>
    <w:p w:rsidR="0025012C" w:rsidRDefault="0025012C">
      <w:pPr>
        <w:rPr>
          <w:rFonts w:cs="Arial"/>
        </w:rPr>
      </w:pPr>
    </w:p>
    <w:p w:rsidR="00F65EDC" w:rsidRPr="00930EC9" w:rsidRDefault="0025012C">
      <w:pPr>
        <w:rPr>
          <w:rFonts w:cs="Arial"/>
        </w:rPr>
      </w:pPr>
      <w:r>
        <w:rPr>
          <w:rFonts w:cs="Arial"/>
        </w:rPr>
        <w:t>Where previously,a</w:t>
      </w:r>
      <w:r w:rsidR="00F65EDC" w:rsidRPr="00930EC9">
        <w:rPr>
          <w:rFonts w:cs="Arial"/>
        </w:rPr>
        <w:t xml:space="preserve">n interposed entity election schedule </w:t>
      </w:r>
      <w:r w:rsidR="007911A9">
        <w:rPr>
          <w:rFonts w:cs="Arial"/>
        </w:rPr>
        <w:t>wa</w:t>
      </w:r>
      <w:r w:rsidR="00F65EDC" w:rsidRPr="00930EC9">
        <w:rPr>
          <w:rFonts w:cs="Arial"/>
        </w:rPr>
        <w:t>s irrevocable</w:t>
      </w:r>
      <w:r>
        <w:rPr>
          <w:rFonts w:cs="Arial"/>
        </w:rPr>
        <w:t>, recent legislative changes, effective 1 July 2007, allow interposed entity elections to be revoked in certain limited circumstances.</w:t>
      </w:r>
    </w:p>
    <w:p w:rsidR="00F65EDC" w:rsidRPr="00930EC9" w:rsidRDefault="00F65EDC">
      <w:pPr>
        <w:rPr>
          <w:rFonts w:cs="Arial"/>
        </w:rPr>
      </w:pPr>
    </w:p>
    <w:p w:rsidR="000262FA" w:rsidRPr="00B61F72" w:rsidRDefault="00F65EDC" w:rsidP="00B61F72">
      <w:pPr>
        <w:rPr>
          <w:rFonts w:cs="Arial"/>
        </w:rPr>
      </w:pPr>
      <w:r w:rsidRPr="00930EC9">
        <w:rPr>
          <w:rFonts w:cs="Arial"/>
        </w:rPr>
        <w:t xml:space="preserve">It is possible for an entity to make </w:t>
      </w:r>
      <w:r w:rsidR="0063443F">
        <w:rPr>
          <w:rFonts w:cs="Arial"/>
        </w:rPr>
        <w:t>a number of</w:t>
      </w:r>
      <w:r w:rsidR="0063443F" w:rsidRPr="00930EC9">
        <w:rPr>
          <w:rFonts w:cs="Arial"/>
        </w:rPr>
        <w:t xml:space="preserve"> </w:t>
      </w:r>
      <w:r w:rsidRPr="00930EC9">
        <w:rPr>
          <w:rFonts w:cs="Arial"/>
        </w:rPr>
        <w:t>interposed entity elections</w:t>
      </w:r>
      <w:r w:rsidR="00471BAA">
        <w:rPr>
          <w:rFonts w:cs="Arial"/>
        </w:rPr>
        <w:t xml:space="preserve"> or revocations</w:t>
      </w:r>
      <w:r w:rsidRPr="00930EC9">
        <w:rPr>
          <w:rFonts w:cs="Arial"/>
        </w:rPr>
        <w:t xml:space="preserve"> so software will need to cater for multiple schedules attached to the business returns.</w:t>
      </w:r>
      <w:r w:rsidR="009B61D5">
        <w:rPr>
          <w:rFonts w:cs="Arial"/>
        </w:rPr>
        <w:t xml:space="preserve"> </w:t>
      </w:r>
      <w:r w:rsidR="00471BAA">
        <w:rPr>
          <w:rFonts w:cs="Arial"/>
        </w:rPr>
        <w:t xml:space="preserve"> </w:t>
      </w:r>
      <w:r w:rsidR="00471BAA" w:rsidRPr="00471BAA">
        <w:rPr>
          <w:rFonts w:cs="Arial"/>
        </w:rPr>
        <w:t xml:space="preserve">Multiple elections may be made or multiple revocations may be made at the time of lodging the return but not a combination of both. While more than one schedule can be lodged at a time, they must all be revocations or all be elections. Interposed entity </w:t>
      </w:r>
      <w:r w:rsidR="00471BAA" w:rsidRPr="00471BAA">
        <w:rPr>
          <w:rFonts w:cs="Arial"/>
          <w:b/>
        </w:rPr>
        <w:t>revocations</w:t>
      </w:r>
      <w:r w:rsidR="00471BAA" w:rsidRPr="00471BAA">
        <w:rPr>
          <w:rFonts w:cs="Arial"/>
        </w:rPr>
        <w:t xml:space="preserve"> must be lodged with the entities return. Separate interposed entity elections may be lodged using the standalone schedule (YY).</w:t>
      </w:r>
    </w:p>
    <w:p w:rsidR="00F65EDC" w:rsidRPr="00930EC9" w:rsidRDefault="00853670" w:rsidP="00243187">
      <w:pPr>
        <w:pStyle w:val="Heading2"/>
      </w:pPr>
      <w:bookmarkStart w:id="417" w:name="_Toc386460499"/>
      <w:r>
        <w:t>Not in use</w:t>
      </w:r>
      <w:bookmarkEnd w:id="417"/>
    </w:p>
    <w:p w:rsidR="00F65EDC" w:rsidRPr="00930EC9" w:rsidRDefault="00853670" w:rsidP="00243187">
      <w:pPr>
        <w:pStyle w:val="Heading2"/>
      </w:pPr>
      <w:r w:rsidDel="00853670">
        <w:t xml:space="preserve"> </w:t>
      </w:r>
      <w:bookmarkStart w:id="418" w:name="_Toc513620679"/>
      <w:bookmarkStart w:id="419" w:name="_Toc386460500"/>
      <w:r w:rsidR="00631736" w:rsidRPr="00930EC9">
        <w:t>(</w:t>
      </w:r>
      <w:smartTag w:uri="urn:schemas:contacts" w:element="Sn">
        <w:r w:rsidR="00631736" w:rsidRPr="00930EC9">
          <w:t>BJ</w:t>
        </w:r>
      </w:smartTag>
      <w:r w:rsidR="00631736" w:rsidRPr="00930EC9">
        <w:t xml:space="preserve">) </w:t>
      </w:r>
      <w:r w:rsidR="00F65EDC" w:rsidRPr="00930EC9">
        <w:t xml:space="preserve">Interest and </w:t>
      </w:r>
      <w:r w:rsidR="00631736" w:rsidRPr="00930EC9">
        <w:t xml:space="preserve">Dividend Deductions </w:t>
      </w:r>
      <w:r w:rsidR="00F65EDC" w:rsidRPr="00930EC9">
        <w:t>Schedule</w:t>
      </w:r>
      <w:bookmarkEnd w:id="418"/>
      <w:bookmarkEnd w:id="419"/>
    </w:p>
    <w:p w:rsidR="00F65EDC" w:rsidRPr="00930EC9" w:rsidRDefault="00F65EDC">
      <w:pPr>
        <w:rPr>
          <w:rFonts w:cs="Arial"/>
        </w:rPr>
      </w:pPr>
      <w:r w:rsidRPr="00930EC9">
        <w:rPr>
          <w:rFonts w:cs="Arial"/>
        </w:rPr>
        <w:t>This schedule is only to be used with form EI.</w:t>
      </w:r>
      <w:r w:rsidR="009B61D5">
        <w:rPr>
          <w:rFonts w:cs="Arial"/>
        </w:rPr>
        <w:t xml:space="preserve"> </w:t>
      </w:r>
      <w:r w:rsidRPr="00930EC9">
        <w:rPr>
          <w:rFonts w:cs="Arial"/>
        </w:rPr>
        <w:t xml:space="preserve">All </w:t>
      </w:r>
      <w:smartTag w:uri="urn:schemas:contacts" w:element="Sn">
        <w:r w:rsidRPr="00930EC9">
          <w:rPr>
            <w:rFonts w:cs="Arial"/>
          </w:rPr>
          <w:t>ELS Software</w:t>
        </w:r>
      </w:smartTag>
      <w:r w:rsidRPr="00930EC9">
        <w:rPr>
          <w:rFonts w:cs="Arial"/>
        </w:rPr>
        <w:t xml:space="preserve"> supporting the Individual return (EI) must also support Schedule BJ. </w:t>
      </w:r>
    </w:p>
    <w:p w:rsidR="00F65EDC" w:rsidRPr="00930EC9" w:rsidRDefault="00F65EDC">
      <w:pPr>
        <w:rPr>
          <w:rFonts w:cs="Arial"/>
        </w:rPr>
      </w:pPr>
    </w:p>
    <w:p w:rsidR="00F65EDC" w:rsidRPr="00930EC9" w:rsidRDefault="00F65EDC">
      <w:pPr>
        <w:rPr>
          <w:rFonts w:cs="Arial"/>
        </w:rPr>
      </w:pPr>
      <w:r w:rsidRPr="00930EC9">
        <w:rPr>
          <w:rFonts w:cs="Arial"/>
        </w:rPr>
        <w:t>Schedule BJ must be completed where more than $4999 is claimed as Interest and Dividend deductions (Item D</w:t>
      </w:r>
      <w:r w:rsidR="00AE2544" w:rsidRPr="00930EC9">
        <w:rPr>
          <w:rFonts w:cs="Arial"/>
        </w:rPr>
        <w:t>7</w:t>
      </w:r>
      <w:r w:rsidRPr="00930EC9">
        <w:rPr>
          <w:rFonts w:cs="Arial"/>
        </w:rPr>
        <w:t xml:space="preserve"> Label I).</w:t>
      </w:r>
      <w:r w:rsidR="009B61D5">
        <w:rPr>
          <w:rFonts w:cs="Arial"/>
        </w:rPr>
        <w:t xml:space="preserve"> </w:t>
      </w:r>
      <w:r w:rsidRPr="00930EC9">
        <w:rPr>
          <w:rFonts w:cs="Arial"/>
        </w:rPr>
        <w:t>The schedule is optional if the claim is for less than $5000.</w:t>
      </w:r>
      <w:r w:rsidR="009B61D5">
        <w:rPr>
          <w:rFonts w:cs="Arial"/>
        </w:rPr>
        <w:t xml:space="preserve"> </w:t>
      </w:r>
      <w:r w:rsidRPr="00930EC9">
        <w:rPr>
          <w:rFonts w:cs="Arial"/>
        </w:rPr>
        <w:t>All fields on the schedule are mandatory, however the Payee is either an individual name or a company name.</w:t>
      </w:r>
      <w:r w:rsidR="009B61D5">
        <w:rPr>
          <w:rFonts w:cs="Arial"/>
        </w:rPr>
        <w:t xml:space="preserve"> </w:t>
      </w:r>
      <w:r w:rsidRPr="00930EC9">
        <w:rPr>
          <w:rFonts w:cs="Arial"/>
        </w:rPr>
        <w:t xml:space="preserve">The </w:t>
      </w:r>
      <w:r w:rsidR="00272F37">
        <w:rPr>
          <w:rFonts w:cs="Arial"/>
        </w:rPr>
        <w:t>Tax Office</w:t>
      </w:r>
      <w:r w:rsidRPr="00930EC9">
        <w:rPr>
          <w:rFonts w:cs="Arial"/>
        </w:rPr>
        <w:t xml:space="preserve"> does not require the lodgment of this schedule with paper returns. </w:t>
      </w:r>
    </w:p>
    <w:p w:rsidR="00F65EDC" w:rsidRPr="00930EC9" w:rsidRDefault="00631736" w:rsidP="00243187">
      <w:pPr>
        <w:pStyle w:val="Heading2"/>
      </w:pPr>
      <w:bookmarkStart w:id="420" w:name="_Toc386460501"/>
      <w:r w:rsidRPr="00930EC9">
        <w:t xml:space="preserve">(BK) Capital Gains Tax </w:t>
      </w:r>
      <w:r w:rsidR="00F65EDC" w:rsidRPr="00930EC9">
        <w:t>Schedule</w:t>
      </w:r>
      <w:bookmarkEnd w:id="420"/>
    </w:p>
    <w:p w:rsidR="001E4ACE" w:rsidRDefault="001E4ACE">
      <w:pPr>
        <w:rPr>
          <w:rFonts w:cs="Arial"/>
        </w:rPr>
      </w:pPr>
      <w:r>
        <w:t>From 1 July 2013, Schedule BK will not be accepted via ELS attached to 2013 and later year forms. Schedule BK has been replaced by Schedule B</w:t>
      </w:r>
      <w:r w:rsidR="00AC1EC4">
        <w:t>W</w:t>
      </w:r>
      <w:r>
        <w:t xml:space="preserve"> (Capital Gains Tax).</w:t>
      </w:r>
      <w:r w:rsidRPr="00930EC9" w:rsidDel="004C2B93">
        <w:rPr>
          <w:rFonts w:cs="Arial"/>
        </w:rPr>
        <w:t xml:space="preserve"> </w:t>
      </w:r>
      <w:r>
        <w:rPr>
          <w:rFonts w:cs="Arial"/>
        </w:rPr>
        <w:t>See 2.53 for details regarding Schedule B</w:t>
      </w:r>
      <w:r w:rsidR="00AC1EC4">
        <w:rPr>
          <w:rFonts w:cs="Arial"/>
        </w:rPr>
        <w:t>W</w:t>
      </w:r>
      <w:r>
        <w:rPr>
          <w:rFonts w:cs="Arial"/>
        </w:rPr>
        <w:t>.</w:t>
      </w:r>
    </w:p>
    <w:p w:rsidR="001E4ACE" w:rsidRDefault="001E4ACE">
      <w:pPr>
        <w:rPr>
          <w:rFonts w:cs="Arial"/>
        </w:rPr>
      </w:pPr>
    </w:p>
    <w:p w:rsidR="00D23EA7" w:rsidRPr="00D23EA7" w:rsidRDefault="00F65EDC" w:rsidP="00F428A9">
      <w:r w:rsidRPr="00930EC9">
        <w:rPr>
          <w:rFonts w:cs="Arial"/>
        </w:rPr>
        <w:t>This schedule is only to be used with</w:t>
      </w:r>
      <w:r w:rsidR="00375834">
        <w:rPr>
          <w:rFonts w:cs="Arial"/>
        </w:rPr>
        <w:t xml:space="preserve"> 2012 and prior year</w:t>
      </w:r>
      <w:r w:rsidRPr="00930EC9">
        <w:rPr>
          <w:rFonts w:cs="Arial"/>
        </w:rPr>
        <w:t xml:space="preserve"> forms EI, EC, E</w:t>
      </w:r>
      <w:r w:rsidR="00F428A9">
        <w:rPr>
          <w:rFonts w:cs="Arial"/>
        </w:rPr>
        <w:t>T</w:t>
      </w:r>
      <w:r w:rsidR="00FB6F99">
        <w:rPr>
          <w:rFonts w:cs="Arial"/>
        </w:rPr>
        <w:t>,</w:t>
      </w:r>
      <w:r w:rsidRPr="00930EC9">
        <w:rPr>
          <w:rFonts w:cs="Arial"/>
        </w:rPr>
        <w:t xml:space="preserve"> EF</w:t>
      </w:r>
      <w:r w:rsidR="00F428A9">
        <w:rPr>
          <w:rFonts w:cs="Arial"/>
        </w:rPr>
        <w:t>, and MS</w:t>
      </w:r>
      <w:r w:rsidRPr="00930EC9">
        <w:rPr>
          <w:rFonts w:cs="Arial"/>
        </w:rPr>
        <w:t>.</w:t>
      </w:r>
    </w:p>
    <w:p w:rsidR="00F65EDC" w:rsidRPr="00930EC9" w:rsidRDefault="00631736" w:rsidP="00243187">
      <w:pPr>
        <w:pStyle w:val="Heading2"/>
      </w:pPr>
      <w:bookmarkStart w:id="421" w:name="_Toc246930181"/>
      <w:bookmarkStart w:id="422" w:name="_Toc246993310"/>
      <w:bookmarkStart w:id="423" w:name="_Toc246930183"/>
      <w:bookmarkStart w:id="424" w:name="_Toc246993312"/>
      <w:bookmarkStart w:id="425" w:name="_Toc246930189"/>
      <w:bookmarkStart w:id="426" w:name="_Toc246993318"/>
      <w:bookmarkStart w:id="427" w:name="_Toc185828133"/>
      <w:bookmarkStart w:id="428" w:name="_Toc185828275"/>
      <w:bookmarkStart w:id="429" w:name="_Toc185829861"/>
      <w:bookmarkStart w:id="430" w:name="_Toc386460502"/>
      <w:bookmarkEnd w:id="421"/>
      <w:bookmarkEnd w:id="422"/>
      <w:bookmarkEnd w:id="423"/>
      <w:bookmarkEnd w:id="424"/>
      <w:bookmarkEnd w:id="425"/>
      <w:bookmarkEnd w:id="426"/>
      <w:bookmarkEnd w:id="427"/>
      <w:bookmarkEnd w:id="428"/>
      <w:bookmarkEnd w:id="429"/>
      <w:r w:rsidRPr="00930EC9">
        <w:t>(</w:t>
      </w:r>
      <w:smartTag w:uri="urn:schemas:contacts" w:element="Sn">
        <w:r w:rsidRPr="00930EC9">
          <w:t>BL</w:t>
        </w:r>
      </w:smartTag>
      <w:r w:rsidRPr="00930EC9">
        <w:t xml:space="preserve">) </w:t>
      </w:r>
      <w:r w:rsidR="00F65EDC" w:rsidRPr="00930EC9">
        <w:t>Cap</w:t>
      </w:r>
      <w:r w:rsidRPr="00930EC9">
        <w:t xml:space="preserve">ital Allowances for Businesses </w:t>
      </w:r>
      <w:r w:rsidR="00F65EDC" w:rsidRPr="00930EC9">
        <w:t>Schedule</w:t>
      </w:r>
      <w:bookmarkEnd w:id="430"/>
    </w:p>
    <w:p w:rsidR="00D04BD0" w:rsidRDefault="00D04BD0">
      <w:pPr>
        <w:rPr>
          <w:rFonts w:cs="Arial"/>
        </w:rPr>
      </w:pPr>
      <w:r>
        <w:t>From 1 July 2013 Schedule BL will not be accepted via ELS attached to 2013 and later year forms.</w:t>
      </w:r>
    </w:p>
    <w:p w:rsidR="00D04BD0" w:rsidRDefault="00D04BD0">
      <w:pPr>
        <w:rPr>
          <w:rFonts w:cs="Arial"/>
        </w:rPr>
      </w:pPr>
    </w:p>
    <w:p w:rsidR="00F65EDC" w:rsidRPr="00930EC9" w:rsidRDefault="00F65EDC">
      <w:pPr>
        <w:rPr>
          <w:rFonts w:cs="Arial"/>
        </w:rPr>
      </w:pPr>
      <w:r w:rsidRPr="00930EC9">
        <w:rPr>
          <w:rFonts w:cs="Arial"/>
        </w:rPr>
        <w:t>This schedule is only to be used with</w:t>
      </w:r>
      <w:r w:rsidR="00D04BD0">
        <w:rPr>
          <w:rFonts w:cs="Arial"/>
        </w:rPr>
        <w:t xml:space="preserve"> 2012 and prior year</w:t>
      </w:r>
      <w:r w:rsidRPr="00930EC9">
        <w:rPr>
          <w:rFonts w:cs="Arial"/>
        </w:rPr>
        <w:t xml:space="preserve"> forms EP, ET, EC, EF</w:t>
      </w:r>
      <w:r w:rsidR="00CD54F9" w:rsidRPr="00CD54F9">
        <w:rPr>
          <w:rFonts w:cs="Arial"/>
        </w:rPr>
        <w:t xml:space="preserve"> </w:t>
      </w:r>
      <w:r w:rsidR="00CD54F9" w:rsidRPr="00930EC9">
        <w:rPr>
          <w:rFonts w:cs="Arial"/>
        </w:rPr>
        <w:t>and</w:t>
      </w:r>
      <w:r w:rsidR="00CD54F9">
        <w:rPr>
          <w:rFonts w:cs="Arial"/>
        </w:rPr>
        <w:t xml:space="preserve"> MS</w:t>
      </w:r>
      <w:r w:rsidRPr="00930EC9">
        <w:rPr>
          <w:rFonts w:cs="Arial"/>
        </w:rPr>
        <w:t>.</w:t>
      </w:r>
      <w:bookmarkStart w:id="431" w:name="_Toc185828136"/>
      <w:bookmarkStart w:id="432" w:name="_Toc185828278"/>
      <w:bookmarkStart w:id="433" w:name="_Toc185829864"/>
      <w:bookmarkStart w:id="434" w:name="_Toc185828138"/>
      <w:bookmarkStart w:id="435" w:name="_Toc185828280"/>
      <w:bookmarkStart w:id="436" w:name="_Toc185829866"/>
      <w:bookmarkStart w:id="437" w:name="_Toc185828140"/>
      <w:bookmarkStart w:id="438" w:name="_Toc185828282"/>
      <w:bookmarkStart w:id="439" w:name="_Toc185829868"/>
      <w:bookmarkStart w:id="440" w:name="_Toc185828142"/>
      <w:bookmarkStart w:id="441" w:name="_Toc185828284"/>
      <w:bookmarkStart w:id="442" w:name="_Toc185829870"/>
      <w:bookmarkStart w:id="443" w:name="_Toc185828151"/>
      <w:bookmarkStart w:id="444" w:name="_Toc185828293"/>
      <w:bookmarkStart w:id="445" w:name="_Toc185829879"/>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F65EDC" w:rsidRPr="00930EC9" w:rsidRDefault="006B12A6" w:rsidP="00243187">
      <w:pPr>
        <w:pStyle w:val="Heading2"/>
      </w:pPr>
      <w:bookmarkStart w:id="446" w:name="_Toc513620682"/>
      <w:bookmarkStart w:id="447" w:name="_Toc386460503"/>
      <w:r w:rsidRPr="00930EC9">
        <w:t xml:space="preserve">(BP) Losses </w:t>
      </w:r>
      <w:r w:rsidR="00F65EDC" w:rsidRPr="00930EC9">
        <w:t>Schedule</w:t>
      </w:r>
      <w:bookmarkEnd w:id="446"/>
      <w:bookmarkEnd w:id="447"/>
      <w:r w:rsidRPr="00930EC9">
        <w:t xml:space="preserve"> </w:t>
      </w:r>
    </w:p>
    <w:p w:rsidR="00F65EDC" w:rsidRPr="00930EC9" w:rsidRDefault="00F65EDC">
      <w:pPr>
        <w:rPr>
          <w:rFonts w:cs="Arial"/>
        </w:rPr>
      </w:pPr>
      <w:r w:rsidRPr="00930EC9">
        <w:rPr>
          <w:rFonts w:cs="Arial"/>
        </w:rPr>
        <w:t>This schedule is only to be used with forms EC, EF</w:t>
      </w:r>
      <w:r w:rsidR="00AD0D8B">
        <w:rPr>
          <w:rFonts w:cs="Arial"/>
        </w:rPr>
        <w:t>, MS</w:t>
      </w:r>
      <w:r w:rsidRPr="00930EC9">
        <w:rPr>
          <w:rFonts w:cs="Arial"/>
        </w:rPr>
        <w:t xml:space="preserve"> and ET.</w:t>
      </w:r>
      <w:r w:rsidR="009B61D5">
        <w:rPr>
          <w:rFonts w:cs="Arial"/>
        </w:rPr>
        <w:t xml:space="preserve"> </w:t>
      </w:r>
      <w:r w:rsidRPr="00930EC9">
        <w:rPr>
          <w:rFonts w:cs="Arial"/>
        </w:rPr>
        <w:t xml:space="preserve">All </w:t>
      </w:r>
      <w:smartTag w:uri="urn:schemas:contacts" w:element="Sn">
        <w:r w:rsidRPr="00930EC9">
          <w:rPr>
            <w:rFonts w:cs="Arial"/>
          </w:rPr>
          <w:t>ELS Software</w:t>
        </w:r>
      </w:smartTag>
      <w:r w:rsidRPr="00930EC9">
        <w:rPr>
          <w:rFonts w:cs="Arial"/>
        </w:rPr>
        <w:t xml:space="preserve"> supporting Company (EC), Fund (EF)</w:t>
      </w:r>
      <w:r w:rsidR="000516EF">
        <w:rPr>
          <w:rFonts w:cs="Arial"/>
        </w:rPr>
        <w:t>,</w:t>
      </w:r>
      <w:r w:rsidRPr="00930EC9">
        <w:rPr>
          <w:rFonts w:cs="Arial"/>
        </w:rPr>
        <w:t xml:space="preserve"> </w:t>
      </w:r>
      <w:r w:rsidR="00CD54F9" w:rsidRPr="000516EF">
        <w:rPr>
          <w:rFonts w:cs="Arial"/>
        </w:rPr>
        <w:t>SMSF</w:t>
      </w:r>
      <w:r w:rsidR="00AD0D8B" w:rsidRPr="000516EF">
        <w:rPr>
          <w:rFonts w:cs="Arial"/>
        </w:rPr>
        <w:t xml:space="preserve"> (MS)</w:t>
      </w:r>
      <w:r w:rsidR="00AD0D8B" w:rsidRPr="00AD0D8B">
        <w:rPr>
          <w:rFonts w:cs="Arial"/>
        </w:rPr>
        <w:t xml:space="preserve"> </w:t>
      </w:r>
      <w:r w:rsidRPr="00930EC9">
        <w:rPr>
          <w:rFonts w:cs="Arial"/>
        </w:rPr>
        <w:t>and Trust (ET) returns must also support schedule BP.</w:t>
      </w:r>
    </w:p>
    <w:p w:rsidR="00F65EDC" w:rsidRPr="00930EC9" w:rsidRDefault="00F65EDC">
      <w:pPr>
        <w:rPr>
          <w:rFonts w:cs="Arial"/>
        </w:rPr>
      </w:pPr>
    </w:p>
    <w:p w:rsidR="00F65EDC" w:rsidRPr="00930EC9" w:rsidRDefault="00F65EDC">
      <w:pPr>
        <w:rPr>
          <w:rFonts w:cs="Arial"/>
        </w:rPr>
      </w:pPr>
      <w:r w:rsidRPr="00930EC9">
        <w:rPr>
          <w:rFonts w:cs="Arial"/>
        </w:rPr>
        <w:t>The schedule has been implemented to gather more detailed information regarding losses claimed by company, fund and trust entities.</w:t>
      </w:r>
    </w:p>
    <w:p w:rsidR="00F65EDC" w:rsidRPr="00930EC9" w:rsidRDefault="00F65EDC">
      <w:pPr>
        <w:rPr>
          <w:rFonts w:cs="Arial"/>
        </w:rPr>
      </w:pPr>
    </w:p>
    <w:p w:rsidR="00F65EDC" w:rsidRPr="00930EC9" w:rsidRDefault="00F65EDC">
      <w:pPr>
        <w:rPr>
          <w:rFonts w:cs="Arial"/>
        </w:rPr>
      </w:pPr>
      <w:r w:rsidRPr="00930EC9">
        <w:rPr>
          <w:rFonts w:cs="Arial"/>
        </w:rPr>
        <w:t>A losses schedule must be completed where there is a loss amount recorded at any of the losses labels on the EC, EF</w:t>
      </w:r>
      <w:r w:rsidR="00CD54F9">
        <w:rPr>
          <w:rFonts w:cs="Arial"/>
        </w:rPr>
        <w:t>, MS</w:t>
      </w:r>
      <w:r w:rsidRPr="00930EC9">
        <w:rPr>
          <w:rFonts w:cs="Arial"/>
        </w:rPr>
        <w:t xml:space="preserve"> and</w:t>
      </w:r>
      <w:r w:rsidR="0094252A">
        <w:rPr>
          <w:rFonts w:cs="Arial"/>
        </w:rPr>
        <w:t>,</w:t>
      </w:r>
      <w:r w:rsidRPr="00930EC9">
        <w:rPr>
          <w:rFonts w:cs="Arial"/>
        </w:rPr>
        <w:t xml:space="preserve"> ET return forms or the total of tax losses and net capital losses exceeds $100,000.</w:t>
      </w:r>
    </w:p>
    <w:p w:rsidR="00F65EDC" w:rsidRPr="00930EC9" w:rsidRDefault="00F65EDC">
      <w:pPr>
        <w:rPr>
          <w:rFonts w:cs="Arial"/>
        </w:rPr>
      </w:pPr>
    </w:p>
    <w:p w:rsidR="00E40AB3" w:rsidRDefault="00F65EDC">
      <w:pPr>
        <w:rPr>
          <w:rFonts w:cs="Arial"/>
        </w:rPr>
      </w:pPr>
      <w:r w:rsidRPr="00930EC9">
        <w:rPr>
          <w:rFonts w:cs="Arial"/>
        </w:rPr>
        <w:t>Only one Losses schedule may be attached to a return form.</w:t>
      </w:r>
    </w:p>
    <w:p w:rsidR="00F65EDC" w:rsidRPr="00930EC9" w:rsidRDefault="006B12A6" w:rsidP="00243187">
      <w:pPr>
        <w:pStyle w:val="Heading2"/>
      </w:pPr>
      <w:bookmarkStart w:id="448" w:name="_Toc386460504"/>
      <w:r w:rsidRPr="00930EC9">
        <w:t xml:space="preserve">(BX) </w:t>
      </w:r>
      <w:r w:rsidR="001937D8">
        <w:t xml:space="preserve">Consolidted </w:t>
      </w:r>
      <w:r w:rsidR="00566230">
        <w:t xml:space="preserve">Groups </w:t>
      </w:r>
      <w:r w:rsidRPr="00930EC9">
        <w:t>Losses Schedule</w:t>
      </w:r>
      <w:bookmarkEnd w:id="448"/>
    </w:p>
    <w:p w:rsidR="00F65EDC" w:rsidRPr="00930EC9" w:rsidRDefault="00F65EDC">
      <w:pPr>
        <w:rPr>
          <w:rFonts w:cs="Arial"/>
        </w:rPr>
      </w:pPr>
      <w:r w:rsidRPr="00930EC9">
        <w:rPr>
          <w:rFonts w:cs="Arial"/>
        </w:rPr>
        <w:t>This schedule has been developed exclusively for use by consolidated groups. The schedule is required to be completed and attached to a Company (EC) return where the ‘Head Company’ indicator in the ‘Consolidated entity status’ box has been completed and any one of the following criteria is met:</w:t>
      </w:r>
    </w:p>
    <w:p w:rsidR="00F65EDC" w:rsidRPr="00930EC9" w:rsidRDefault="00F65EDC">
      <w:pPr>
        <w:rPr>
          <w:rFonts w:cs="Arial"/>
        </w:rPr>
      </w:pPr>
    </w:p>
    <w:p w:rsidR="00F65EDC" w:rsidRPr="00930EC9" w:rsidRDefault="00F65EDC" w:rsidP="00271DC3">
      <w:pPr>
        <w:numPr>
          <w:ilvl w:val="0"/>
          <w:numId w:val="7"/>
        </w:numPr>
        <w:tabs>
          <w:tab w:val="clear" w:pos="360"/>
        </w:tabs>
        <w:ind w:left="567" w:hanging="425"/>
        <w:rPr>
          <w:rFonts w:cs="Arial"/>
        </w:rPr>
      </w:pPr>
      <w:r w:rsidRPr="00930EC9">
        <w:rPr>
          <w:rFonts w:cs="Arial"/>
        </w:rPr>
        <w:t>The total of tax losses and net capital losses carried forward to later income years is greater than $100 000.</w:t>
      </w:r>
    </w:p>
    <w:p w:rsidR="00F65EDC" w:rsidRPr="00930EC9" w:rsidRDefault="00F65EDC" w:rsidP="00271DC3">
      <w:pPr>
        <w:numPr>
          <w:ilvl w:val="0"/>
          <w:numId w:val="7"/>
        </w:numPr>
        <w:tabs>
          <w:tab w:val="clear" w:pos="360"/>
        </w:tabs>
        <w:ind w:left="567" w:hanging="425"/>
        <w:rPr>
          <w:rFonts w:cs="Arial"/>
        </w:rPr>
      </w:pPr>
      <w:r w:rsidRPr="00930EC9">
        <w:rPr>
          <w:rFonts w:cs="Arial"/>
        </w:rPr>
        <w:t>The total of tax losses and net capital losses transferred from joining entities is greater than $100 000.</w:t>
      </w:r>
    </w:p>
    <w:p w:rsidR="00F65EDC" w:rsidRPr="00930EC9" w:rsidRDefault="00F65EDC" w:rsidP="00271DC3">
      <w:pPr>
        <w:numPr>
          <w:ilvl w:val="0"/>
          <w:numId w:val="7"/>
        </w:numPr>
        <w:tabs>
          <w:tab w:val="clear" w:pos="360"/>
        </w:tabs>
        <w:ind w:left="567" w:hanging="425"/>
        <w:rPr>
          <w:rFonts w:cs="Arial"/>
        </w:rPr>
      </w:pPr>
      <w:r w:rsidRPr="00930EC9">
        <w:rPr>
          <w:rFonts w:cs="Arial"/>
        </w:rPr>
        <w:t>The total of tax losses and net capital losses utilised by the consolidated group is greater than $100 000.</w:t>
      </w:r>
    </w:p>
    <w:p w:rsidR="00F65EDC" w:rsidRPr="00930EC9" w:rsidRDefault="00F65EDC" w:rsidP="00271DC3">
      <w:pPr>
        <w:numPr>
          <w:ilvl w:val="0"/>
          <w:numId w:val="7"/>
        </w:numPr>
        <w:tabs>
          <w:tab w:val="clear" w:pos="360"/>
        </w:tabs>
        <w:ind w:left="567" w:hanging="425"/>
        <w:rPr>
          <w:rFonts w:cs="Arial"/>
        </w:rPr>
      </w:pPr>
      <w:r w:rsidRPr="00930EC9">
        <w:rPr>
          <w:rFonts w:cs="Arial"/>
        </w:rPr>
        <w:t>The total of foreign source losses carried forward to later income years is greater than $100 000.</w:t>
      </w:r>
    </w:p>
    <w:p w:rsidR="00F65EDC" w:rsidRPr="00930EC9" w:rsidRDefault="00F65EDC" w:rsidP="00271DC3">
      <w:pPr>
        <w:numPr>
          <w:ilvl w:val="0"/>
          <w:numId w:val="7"/>
        </w:numPr>
        <w:tabs>
          <w:tab w:val="clear" w:pos="360"/>
        </w:tabs>
        <w:ind w:left="567" w:hanging="425"/>
        <w:rPr>
          <w:rFonts w:cs="Arial"/>
        </w:rPr>
      </w:pPr>
      <w:r w:rsidRPr="00930EC9">
        <w:rPr>
          <w:rFonts w:cs="Arial"/>
        </w:rPr>
        <w:t>The total of foreign source losses transferred from joining entities is greater than $100 000.</w:t>
      </w:r>
    </w:p>
    <w:p w:rsidR="00F65EDC" w:rsidRPr="00930EC9" w:rsidRDefault="00F65EDC" w:rsidP="00271DC3">
      <w:pPr>
        <w:numPr>
          <w:ilvl w:val="0"/>
          <w:numId w:val="7"/>
        </w:numPr>
        <w:tabs>
          <w:tab w:val="clear" w:pos="360"/>
        </w:tabs>
        <w:ind w:left="567" w:hanging="425"/>
        <w:rPr>
          <w:rFonts w:cs="Arial"/>
        </w:rPr>
      </w:pPr>
      <w:r w:rsidRPr="00930EC9">
        <w:rPr>
          <w:rFonts w:cs="Arial"/>
        </w:rPr>
        <w:t>The total of foreign source losses utilised by the consolidated group is greater than $100 000.</w:t>
      </w:r>
    </w:p>
    <w:p w:rsidR="00F65EDC" w:rsidRPr="00930EC9" w:rsidRDefault="00F65EDC" w:rsidP="00271DC3">
      <w:pPr>
        <w:numPr>
          <w:ilvl w:val="0"/>
          <w:numId w:val="7"/>
        </w:numPr>
        <w:tabs>
          <w:tab w:val="clear" w:pos="360"/>
        </w:tabs>
        <w:ind w:left="567" w:hanging="425"/>
        <w:rPr>
          <w:rFonts w:cs="Arial"/>
        </w:rPr>
      </w:pPr>
      <w:r w:rsidRPr="00930EC9">
        <w:rPr>
          <w:rFonts w:cs="Arial"/>
        </w:rPr>
        <w:lastRenderedPageBreak/>
        <w:t>The deduction for earlier year controlled foreign company (CFC) losses is greater than $100 000.</w:t>
      </w:r>
    </w:p>
    <w:p w:rsidR="00F65EDC" w:rsidRPr="00930EC9" w:rsidRDefault="00F65EDC" w:rsidP="00271DC3">
      <w:pPr>
        <w:numPr>
          <w:ilvl w:val="0"/>
          <w:numId w:val="7"/>
        </w:numPr>
        <w:tabs>
          <w:tab w:val="clear" w:pos="360"/>
        </w:tabs>
        <w:ind w:left="567" w:hanging="425"/>
        <w:rPr>
          <w:rFonts w:cs="Arial"/>
        </w:rPr>
      </w:pPr>
      <w:r w:rsidRPr="00930EC9">
        <w:rPr>
          <w:rFonts w:cs="Arial"/>
        </w:rPr>
        <w:t xml:space="preserve">The total of CFC losses carried forward to later income years is greater than </w:t>
      </w:r>
      <w:r w:rsidR="002637DB">
        <w:rPr>
          <w:rFonts w:cs="Arial"/>
        </w:rPr>
        <w:br/>
      </w:r>
      <w:r w:rsidRPr="00930EC9">
        <w:rPr>
          <w:rFonts w:cs="Arial"/>
        </w:rPr>
        <w:t>$100000.</w:t>
      </w:r>
    </w:p>
    <w:p w:rsidR="00F65EDC" w:rsidRPr="00930EC9" w:rsidRDefault="00F65EDC" w:rsidP="00271DC3">
      <w:pPr>
        <w:numPr>
          <w:ilvl w:val="0"/>
          <w:numId w:val="7"/>
        </w:numPr>
        <w:tabs>
          <w:tab w:val="clear" w:pos="360"/>
        </w:tabs>
        <w:ind w:left="567" w:hanging="425"/>
        <w:rPr>
          <w:rFonts w:cs="Arial"/>
        </w:rPr>
      </w:pPr>
      <w:r w:rsidRPr="00930EC9">
        <w:rPr>
          <w:rFonts w:cs="Arial"/>
        </w:rPr>
        <w:t xml:space="preserve">The head company is a life insurance company and has a total of virtual PST tax losses and virtual PST net capital losses carried forward to the </w:t>
      </w:r>
      <w:r w:rsidR="000D053D" w:rsidRPr="00930EC9">
        <w:rPr>
          <w:rFonts w:cs="Arial"/>
        </w:rPr>
        <w:t>2004</w:t>
      </w:r>
      <w:r w:rsidRPr="00930EC9">
        <w:rPr>
          <w:rFonts w:cs="Arial"/>
        </w:rPr>
        <w:t>-200</w:t>
      </w:r>
      <w:r w:rsidR="000D053D" w:rsidRPr="00930EC9">
        <w:rPr>
          <w:rFonts w:cs="Arial"/>
        </w:rPr>
        <w:t>5</w:t>
      </w:r>
      <w:r w:rsidRPr="00930EC9">
        <w:rPr>
          <w:rFonts w:cs="Arial"/>
        </w:rPr>
        <w:t xml:space="preserve"> year greater than $100 000.</w:t>
      </w:r>
    </w:p>
    <w:p w:rsidR="00F65EDC" w:rsidRPr="00930EC9" w:rsidRDefault="00F65EDC">
      <w:pPr>
        <w:rPr>
          <w:rFonts w:cs="Arial"/>
        </w:rPr>
      </w:pPr>
    </w:p>
    <w:p w:rsidR="00F65EDC" w:rsidRPr="00930EC9" w:rsidRDefault="00F65EDC">
      <w:pPr>
        <w:rPr>
          <w:rFonts w:cs="Arial"/>
        </w:rPr>
      </w:pPr>
      <w:r w:rsidRPr="00930EC9">
        <w:rPr>
          <w:rFonts w:cs="Arial"/>
        </w:rPr>
        <w:t xml:space="preserve">If any one of the above criteria has been met then the Consolidated losses schedule should be completed for </w:t>
      </w:r>
      <w:r w:rsidRPr="00930EC9">
        <w:rPr>
          <w:rFonts w:cs="Arial"/>
          <w:i/>
        </w:rPr>
        <w:t>all</w:t>
      </w:r>
      <w:r w:rsidRPr="00930EC9">
        <w:rPr>
          <w:rFonts w:cs="Arial"/>
        </w:rPr>
        <w:t xml:space="preserve"> relevant losses income, regardless of whether the totals are less than or greater than $100 000.</w:t>
      </w:r>
    </w:p>
    <w:p w:rsidR="00F65EDC" w:rsidRPr="00930EC9" w:rsidRDefault="00F65EDC">
      <w:pPr>
        <w:rPr>
          <w:rFonts w:cs="Arial"/>
        </w:rPr>
      </w:pPr>
    </w:p>
    <w:p w:rsidR="00F65EDC" w:rsidRPr="00930EC9" w:rsidRDefault="00F65EDC">
      <w:pPr>
        <w:rPr>
          <w:rFonts w:cs="Arial"/>
        </w:rPr>
      </w:pPr>
      <w:r w:rsidRPr="00930EC9">
        <w:rPr>
          <w:rFonts w:cs="Arial"/>
        </w:rPr>
        <w:t xml:space="preserve">All </w:t>
      </w:r>
      <w:smartTag w:uri="urn:schemas:contacts" w:element="Sn">
        <w:r w:rsidRPr="00930EC9">
          <w:rPr>
            <w:rFonts w:cs="Arial"/>
          </w:rPr>
          <w:t>ELS Software</w:t>
        </w:r>
      </w:smartTag>
      <w:r w:rsidRPr="00930EC9">
        <w:rPr>
          <w:rFonts w:cs="Arial"/>
        </w:rPr>
        <w:t xml:space="preserve"> supporting Company (EC) returns must also support schedule BX.</w:t>
      </w:r>
    </w:p>
    <w:p w:rsidR="00F65EDC" w:rsidRPr="00930EC9" w:rsidRDefault="00F65EDC">
      <w:pPr>
        <w:rPr>
          <w:rFonts w:cs="Arial"/>
        </w:rPr>
      </w:pPr>
    </w:p>
    <w:p w:rsidR="00F65EDC" w:rsidRPr="00930EC9" w:rsidRDefault="00F65EDC">
      <w:pPr>
        <w:rPr>
          <w:rFonts w:cs="Arial"/>
        </w:rPr>
      </w:pPr>
      <w:r w:rsidRPr="00930EC9">
        <w:rPr>
          <w:rFonts w:cs="Arial"/>
        </w:rPr>
        <w:t>Only one Losses schedule may be attached to a return form.</w:t>
      </w:r>
    </w:p>
    <w:p w:rsidR="00F65EDC" w:rsidRPr="00930EC9" w:rsidRDefault="006B12A6" w:rsidP="00243187">
      <w:pPr>
        <w:pStyle w:val="Heading2"/>
      </w:pPr>
      <w:bookmarkStart w:id="449" w:name="_Toc386460505"/>
      <w:r w:rsidRPr="00930EC9">
        <w:t xml:space="preserve">(BS) Personal Services Income </w:t>
      </w:r>
      <w:r w:rsidR="00F65EDC" w:rsidRPr="00930EC9">
        <w:t>Schedule</w:t>
      </w:r>
      <w:bookmarkEnd w:id="449"/>
    </w:p>
    <w:p w:rsidR="0042758A" w:rsidRDefault="0042758A" w:rsidP="0042758A">
      <w:pPr>
        <w:rPr>
          <w:rFonts w:cs="Arial"/>
        </w:rPr>
      </w:pPr>
      <w:r>
        <w:t>From 1 July 2013 Schedule BS will not be accepted via ELS attached to 2013 and later year forms.</w:t>
      </w:r>
    </w:p>
    <w:p w:rsidR="0042758A" w:rsidRDefault="0042758A" w:rsidP="0042758A">
      <w:pPr>
        <w:rPr>
          <w:rFonts w:cs="Arial"/>
        </w:rPr>
      </w:pPr>
    </w:p>
    <w:p w:rsidR="004A2136" w:rsidRPr="00930EC9" w:rsidRDefault="00F65EDC">
      <w:pPr>
        <w:rPr>
          <w:rFonts w:cs="Arial"/>
        </w:rPr>
      </w:pPr>
      <w:r w:rsidRPr="00930EC9">
        <w:rPr>
          <w:rFonts w:cs="Arial"/>
        </w:rPr>
        <w:t>This schedule is only to be used with</w:t>
      </w:r>
      <w:r w:rsidR="0042758A">
        <w:rPr>
          <w:rFonts w:cs="Arial"/>
        </w:rPr>
        <w:t xml:space="preserve"> 2012 and prior year forms</w:t>
      </w:r>
      <w:r w:rsidRPr="00930EC9">
        <w:rPr>
          <w:rFonts w:cs="Arial"/>
        </w:rPr>
        <w:t xml:space="preserve"> EP, ET and EC.</w:t>
      </w:r>
    </w:p>
    <w:p w:rsidR="00D022ED" w:rsidRPr="00CF38D7" w:rsidRDefault="00853670" w:rsidP="00853670">
      <w:pPr>
        <w:pStyle w:val="Heading2"/>
      </w:pPr>
      <w:bookmarkStart w:id="450" w:name="_Toc386460506"/>
      <w:r>
        <w:t>Not in use</w:t>
      </w:r>
      <w:bookmarkEnd w:id="450"/>
    </w:p>
    <w:p w:rsidR="00F65EDC" w:rsidRPr="00930EC9" w:rsidRDefault="009E72FA" w:rsidP="00243187">
      <w:pPr>
        <w:pStyle w:val="Heading2"/>
      </w:pPr>
      <w:bookmarkStart w:id="451" w:name="_Toc216834535"/>
      <w:bookmarkStart w:id="452" w:name="_Toc216858111"/>
      <w:bookmarkStart w:id="453" w:name="_Toc216858380"/>
      <w:bookmarkStart w:id="454" w:name="_Toc216860887"/>
      <w:bookmarkStart w:id="455" w:name="_Toc216861156"/>
      <w:bookmarkStart w:id="456" w:name="_Toc217119647"/>
      <w:bookmarkStart w:id="457" w:name="_Toc217120981"/>
      <w:bookmarkStart w:id="458" w:name="_Toc216834537"/>
      <w:bookmarkStart w:id="459" w:name="_Toc216858113"/>
      <w:bookmarkStart w:id="460" w:name="_Toc216858382"/>
      <w:bookmarkStart w:id="461" w:name="_Toc216860889"/>
      <w:bookmarkStart w:id="462" w:name="_Toc216861158"/>
      <w:bookmarkStart w:id="463" w:name="_Toc217119649"/>
      <w:bookmarkStart w:id="464" w:name="_Toc217120983"/>
      <w:bookmarkStart w:id="465" w:name="_Toc216834540"/>
      <w:bookmarkStart w:id="466" w:name="_Toc216858116"/>
      <w:bookmarkStart w:id="467" w:name="_Toc216858385"/>
      <w:bookmarkStart w:id="468" w:name="_Toc216860892"/>
      <w:bookmarkStart w:id="469" w:name="_Toc216861161"/>
      <w:bookmarkStart w:id="470" w:name="_Toc217119652"/>
      <w:bookmarkStart w:id="471" w:name="_Toc217120986"/>
      <w:bookmarkStart w:id="472" w:name="_Toc216834541"/>
      <w:bookmarkStart w:id="473" w:name="_Toc216858117"/>
      <w:bookmarkStart w:id="474" w:name="_Toc216858386"/>
      <w:bookmarkStart w:id="475" w:name="_Toc216860893"/>
      <w:bookmarkStart w:id="476" w:name="_Toc216861162"/>
      <w:bookmarkStart w:id="477" w:name="_Toc217119653"/>
      <w:bookmarkStart w:id="478" w:name="_Toc217120987"/>
      <w:bookmarkStart w:id="479" w:name="_Toc216834542"/>
      <w:bookmarkStart w:id="480" w:name="_Toc216858118"/>
      <w:bookmarkStart w:id="481" w:name="_Toc216858387"/>
      <w:bookmarkStart w:id="482" w:name="_Toc216860894"/>
      <w:bookmarkStart w:id="483" w:name="_Toc216861163"/>
      <w:bookmarkStart w:id="484" w:name="_Toc217119654"/>
      <w:bookmarkStart w:id="485" w:name="_Toc217120988"/>
      <w:bookmarkStart w:id="486" w:name="_Toc216834543"/>
      <w:bookmarkStart w:id="487" w:name="_Toc216858119"/>
      <w:bookmarkStart w:id="488" w:name="_Toc216858388"/>
      <w:bookmarkStart w:id="489" w:name="_Toc216860895"/>
      <w:bookmarkStart w:id="490" w:name="_Toc216861164"/>
      <w:bookmarkStart w:id="491" w:name="_Toc217119655"/>
      <w:bookmarkStart w:id="492" w:name="_Toc217120989"/>
      <w:bookmarkStart w:id="493" w:name="_Toc216834544"/>
      <w:bookmarkStart w:id="494" w:name="_Toc216858120"/>
      <w:bookmarkStart w:id="495" w:name="_Toc216858389"/>
      <w:bookmarkStart w:id="496" w:name="_Toc216860896"/>
      <w:bookmarkStart w:id="497" w:name="_Toc216861165"/>
      <w:bookmarkStart w:id="498" w:name="_Toc217119656"/>
      <w:bookmarkStart w:id="499" w:name="_Toc217120990"/>
      <w:bookmarkStart w:id="500" w:name="_Toc216834545"/>
      <w:bookmarkStart w:id="501" w:name="_Toc216858121"/>
      <w:bookmarkStart w:id="502" w:name="_Toc216858390"/>
      <w:bookmarkStart w:id="503" w:name="_Toc216860897"/>
      <w:bookmarkStart w:id="504" w:name="_Toc216861166"/>
      <w:bookmarkStart w:id="505" w:name="_Toc217119657"/>
      <w:bookmarkStart w:id="506" w:name="_Toc217120991"/>
      <w:bookmarkStart w:id="507" w:name="_Toc216834548"/>
      <w:bookmarkStart w:id="508" w:name="_Toc216858124"/>
      <w:bookmarkStart w:id="509" w:name="_Toc216858393"/>
      <w:bookmarkStart w:id="510" w:name="_Toc216860900"/>
      <w:bookmarkStart w:id="511" w:name="_Toc216861169"/>
      <w:bookmarkStart w:id="512" w:name="_Toc217119660"/>
      <w:bookmarkStart w:id="513" w:name="_Toc217120994"/>
      <w:bookmarkStart w:id="514" w:name="_Toc216834551"/>
      <w:bookmarkStart w:id="515" w:name="_Toc216858127"/>
      <w:bookmarkStart w:id="516" w:name="_Toc216858396"/>
      <w:bookmarkStart w:id="517" w:name="_Toc216860903"/>
      <w:bookmarkStart w:id="518" w:name="_Toc216861172"/>
      <w:bookmarkStart w:id="519" w:name="_Toc217119663"/>
      <w:bookmarkStart w:id="520" w:name="_Toc217120997"/>
      <w:bookmarkStart w:id="521" w:name="_Toc216834553"/>
      <w:bookmarkStart w:id="522" w:name="_Toc216858129"/>
      <w:bookmarkStart w:id="523" w:name="_Toc216858398"/>
      <w:bookmarkStart w:id="524" w:name="_Toc216860905"/>
      <w:bookmarkStart w:id="525" w:name="_Toc216861174"/>
      <w:bookmarkStart w:id="526" w:name="_Toc217119665"/>
      <w:bookmarkStart w:id="527" w:name="_Toc217120999"/>
      <w:bookmarkStart w:id="528" w:name="_Toc216834554"/>
      <w:bookmarkStart w:id="529" w:name="_Toc216858130"/>
      <w:bookmarkStart w:id="530" w:name="_Toc216858399"/>
      <w:bookmarkStart w:id="531" w:name="_Toc216860906"/>
      <w:bookmarkStart w:id="532" w:name="_Toc216861175"/>
      <w:bookmarkStart w:id="533" w:name="_Toc217119666"/>
      <w:bookmarkStart w:id="534" w:name="_Toc217121000"/>
      <w:bookmarkStart w:id="535" w:name="_Toc216834555"/>
      <w:bookmarkStart w:id="536" w:name="_Toc216858131"/>
      <w:bookmarkStart w:id="537" w:name="_Toc216858400"/>
      <w:bookmarkStart w:id="538" w:name="_Toc216860907"/>
      <w:bookmarkStart w:id="539" w:name="_Toc216861176"/>
      <w:bookmarkStart w:id="540" w:name="_Toc217119667"/>
      <w:bookmarkStart w:id="541" w:name="_Toc217121001"/>
      <w:bookmarkStart w:id="542" w:name="_Toc216834556"/>
      <w:bookmarkStart w:id="543" w:name="_Toc216858132"/>
      <w:bookmarkStart w:id="544" w:name="_Toc216858401"/>
      <w:bookmarkStart w:id="545" w:name="_Toc216860908"/>
      <w:bookmarkStart w:id="546" w:name="_Toc216861177"/>
      <w:bookmarkStart w:id="547" w:name="_Toc217119668"/>
      <w:bookmarkStart w:id="548" w:name="_Toc217121002"/>
      <w:bookmarkStart w:id="549" w:name="_Toc216834557"/>
      <w:bookmarkStart w:id="550" w:name="_Toc216858133"/>
      <w:bookmarkStart w:id="551" w:name="_Toc216858402"/>
      <w:bookmarkStart w:id="552" w:name="_Toc216860909"/>
      <w:bookmarkStart w:id="553" w:name="_Toc216861178"/>
      <w:bookmarkStart w:id="554" w:name="_Toc217119669"/>
      <w:bookmarkStart w:id="555" w:name="_Toc217121003"/>
      <w:bookmarkStart w:id="556" w:name="_Toc216834558"/>
      <w:bookmarkStart w:id="557" w:name="_Toc216858134"/>
      <w:bookmarkStart w:id="558" w:name="_Toc216858403"/>
      <w:bookmarkStart w:id="559" w:name="_Toc216860910"/>
      <w:bookmarkStart w:id="560" w:name="_Toc216861179"/>
      <w:bookmarkStart w:id="561" w:name="_Toc217119670"/>
      <w:bookmarkStart w:id="562" w:name="_Toc217121004"/>
      <w:bookmarkStart w:id="563" w:name="_Toc216834560"/>
      <w:bookmarkStart w:id="564" w:name="_Toc216858136"/>
      <w:bookmarkStart w:id="565" w:name="_Toc216858405"/>
      <w:bookmarkStart w:id="566" w:name="_Toc216860912"/>
      <w:bookmarkStart w:id="567" w:name="_Toc216861181"/>
      <w:bookmarkStart w:id="568" w:name="_Toc217119672"/>
      <w:bookmarkStart w:id="569" w:name="_Toc217121006"/>
      <w:bookmarkStart w:id="570" w:name="_Toc216834561"/>
      <w:bookmarkStart w:id="571" w:name="_Toc216858137"/>
      <w:bookmarkStart w:id="572" w:name="_Toc216858406"/>
      <w:bookmarkStart w:id="573" w:name="_Toc216860913"/>
      <w:bookmarkStart w:id="574" w:name="_Toc216861182"/>
      <w:bookmarkStart w:id="575" w:name="_Toc217119673"/>
      <w:bookmarkStart w:id="576" w:name="_Toc217121007"/>
      <w:bookmarkStart w:id="577" w:name="_Toc216834563"/>
      <w:bookmarkStart w:id="578" w:name="_Toc216858139"/>
      <w:bookmarkStart w:id="579" w:name="_Toc216858408"/>
      <w:bookmarkStart w:id="580" w:name="_Toc216860915"/>
      <w:bookmarkStart w:id="581" w:name="_Toc216861184"/>
      <w:bookmarkStart w:id="582" w:name="_Toc217119675"/>
      <w:bookmarkStart w:id="583" w:name="_Toc217121009"/>
      <w:bookmarkStart w:id="584" w:name="_Toc216834566"/>
      <w:bookmarkStart w:id="585" w:name="_Toc216858142"/>
      <w:bookmarkStart w:id="586" w:name="_Toc216858411"/>
      <w:bookmarkStart w:id="587" w:name="_Toc216860918"/>
      <w:bookmarkStart w:id="588" w:name="_Toc216861187"/>
      <w:bookmarkStart w:id="589" w:name="_Toc217119678"/>
      <w:bookmarkStart w:id="590" w:name="_Toc217121012"/>
      <w:bookmarkStart w:id="591" w:name="_Toc216834568"/>
      <w:bookmarkStart w:id="592" w:name="_Toc216858144"/>
      <w:bookmarkStart w:id="593" w:name="_Toc216858413"/>
      <w:bookmarkStart w:id="594" w:name="_Toc216860920"/>
      <w:bookmarkStart w:id="595" w:name="_Toc216861189"/>
      <w:bookmarkStart w:id="596" w:name="_Toc217119680"/>
      <w:bookmarkStart w:id="597" w:name="_Toc217121014"/>
      <w:bookmarkStart w:id="598" w:name="_Toc216834569"/>
      <w:bookmarkStart w:id="599" w:name="_Toc216858145"/>
      <w:bookmarkStart w:id="600" w:name="_Toc216858414"/>
      <w:bookmarkStart w:id="601" w:name="_Toc216860921"/>
      <w:bookmarkStart w:id="602" w:name="_Toc216861190"/>
      <w:bookmarkStart w:id="603" w:name="_Toc217119681"/>
      <w:bookmarkStart w:id="604" w:name="_Toc217121015"/>
      <w:bookmarkStart w:id="605" w:name="_Toc216834572"/>
      <w:bookmarkStart w:id="606" w:name="_Toc216858148"/>
      <w:bookmarkStart w:id="607" w:name="_Toc216858417"/>
      <w:bookmarkStart w:id="608" w:name="_Toc216860924"/>
      <w:bookmarkStart w:id="609" w:name="_Toc216861193"/>
      <w:bookmarkStart w:id="610" w:name="_Toc217119684"/>
      <w:bookmarkStart w:id="611" w:name="_Toc217121018"/>
      <w:bookmarkStart w:id="612" w:name="_Toc216834574"/>
      <w:bookmarkStart w:id="613" w:name="_Toc216858150"/>
      <w:bookmarkStart w:id="614" w:name="_Toc216858419"/>
      <w:bookmarkStart w:id="615" w:name="_Toc216860926"/>
      <w:bookmarkStart w:id="616" w:name="_Toc216861195"/>
      <w:bookmarkStart w:id="617" w:name="_Toc217119686"/>
      <w:bookmarkStart w:id="618" w:name="_Toc217121020"/>
      <w:bookmarkStart w:id="619" w:name="_Toc216834576"/>
      <w:bookmarkStart w:id="620" w:name="_Toc216858152"/>
      <w:bookmarkStart w:id="621" w:name="_Toc216858421"/>
      <w:bookmarkStart w:id="622" w:name="_Toc216860928"/>
      <w:bookmarkStart w:id="623" w:name="_Toc216861197"/>
      <w:bookmarkStart w:id="624" w:name="_Toc217119688"/>
      <w:bookmarkStart w:id="625" w:name="_Toc217121022"/>
      <w:bookmarkStart w:id="626" w:name="_Toc216834578"/>
      <w:bookmarkStart w:id="627" w:name="_Toc216858154"/>
      <w:bookmarkStart w:id="628" w:name="_Toc216858423"/>
      <w:bookmarkStart w:id="629" w:name="_Toc216860930"/>
      <w:bookmarkStart w:id="630" w:name="_Toc216861199"/>
      <w:bookmarkStart w:id="631" w:name="_Toc217119690"/>
      <w:bookmarkStart w:id="632" w:name="_Toc217121024"/>
      <w:bookmarkStart w:id="633" w:name="_Toc216834581"/>
      <w:bookmarkStart w:id="634" w:name="_Toc216858157"/>
      <w:bookmarkStart w:id="635" w:name="_Toc216858426"/>
      <w:bookmarkStart w:id="636" w:name="_Toc216860933"/>
      <w:bookmarkStart w:id="637" w:name="_Toc216861202"/>
      <w:bookmarkStart w:id="638" w:name="_Toc217119693"/>
      <w:bookmarkStart w:id="639" w:name="_Toc217121027"/>
      <w:bookmarkStart w:id="640" w:name="_Toc216834583"/>
      <w:bookmarkStart w:id="641" w:name="_Toc216858159"/>
      <w:bookmarkStart w:id="642" w:name="_Toc216858428"/>
      <w:bookmarkStart w:id="643" w:name="_Toc216860935"/>
      <w:bookmarkStart w:id="644" w:name="_Toc216861204"/>
      <w:bookmarkStart w:id="645" w:name="_Toc217119695"/>
      <w:bookmarkStart w:id="646" w:name="_Toc217121029"/>
      <w:bookmarkStart w:id="647" w:name="_Toc216834584"/>
      <w:bookmarkStart w:id="648" w:name="_Toc216858160"/>
      <w:bookmarkStart w:id="649" w:name="_Toc216858429"/>
      <w:bookmarkStart w:id="650" w:name="_Toc216860936"/>
      <w:bookmarkStart w:id="651" w:name="_Toc216861205"/>
      <w:bookmarkStart w:id="652" w:name="_Toc217119696"/>
      <w:bookmarkStart w:id="653" w:name="_Toc217121030"/>
      <w:bookmarkStart w:id="654" w:name="_Toc216834587"/>
      <w:bookmarkStart w:id="655" w:name="_Toc216858163"/>
      <w:bookmarkStart w:id="656" w:name="_Toc216858432"/>
      <w:bookmarkStart w:id="657" w:name="_Toc216860939"/>
      <w:bookmarkStart w:id="658" w:name="_Toc216861208"/>
      <w:bookmarkStart w:id="659" w:name="_Toc217119699"/>
      <w:bookmarkStart w:id="660" w:name="_Toc217121033"/>
      <w:bookmarkStart w:id="661" w:name="_Toc216834589"/>
      <w:bookmarkStart w:id="662" w:name="_Toc216858165"/>
      <w:bookmarkStart w:id="663" w:name="_Toc216858434"/>
      <w:bookmarkStart w:id="664" w:name="_Toc216860941"/>
      <w:bookmarkStart w:id="665" w:name="_Toc216861210"/>
      <w:bookmarkStart w:id="666" w:name="_Toc217119701"/>
      <w:bookmarkStart w:id="667" w:name="_Toc217121035"/>
      <w:bookmarkStart w:id="668" w:name="_Toc216834590"/>
      <w:bookmarkStart w:id="669" w:name="_Toc216858166"/>
      <w:bookmarkStart w:id="670" w:name="_Toc216858435"/>
      <w:bookmarkStart w:id="671" w:name="_Toc216860942"/>
      <w:bookmarkStart w:id="672" w:name="_Toc216861211"/>
      <w:bookmarkStart w:id="673" w:name="_Toc217119702"/>
      <w:bookmarkStart w:id="674" w:name="_Toc217121036"/>
      <w:bookmarkStart w:id="675" w:name="_Toc216834592"/>
      <w:bookmarkStart w:id="676" w:name="_Toc216858168"/>
      <w:bookmarkStart w:id="677" w:name="_Toc216858437"/>
      <w:bookmarkStart w:id="678" w:name="_Toc216860944"/>
      <w:bookmarkStart w:id="679" w:name="_Toc216861213"/>
      <w:bookmarkStart w:id="680" w:name="_Toc217119704"/>
      <w:bookmarkStart w:id="681" w:name="_Toc217121038"/>
      <w:bookmarkStart w:id="682" w:name="_Toc216834594"/>
      <w:bookmarkStart w:id="683" w:name="_Toc216858170"/>
      <w:bookmarkStart w:id="684" w:name="_Toc216858439"/>
      <w:bookmarkStart w:id="685" w:name="_Toc216860946"/>
      <w:bookmarkStart w:id="686" w:name="_Toc216861215"/>
      <w:bookmarkStart w:id="687" w:name="_Toc217119706"/>
      <w:bookmarkStart w:id="688" w:name="_Toc217121040"/>
      <w:bookmarkStart w:id="689" w:name="_Toc216834597"/>
      <w:bookmarkStart w:id="690" w:name="_Toc216858173"/>
      <w:bookmarkStart w:id="691" w:name="_Toc216858442"/>
      <w:bookmarkStart w:id="692" w:name="_Toc216860949"/>
      <w:bookmarkStart w:id="693" w:name="_Toc216861218"/>
      <w:bookmarkStart w:id="694" w:name="_Toc217119709"/>
      <w:bookmarkStart w:id="695" w:name="_Toc217121043"/>
      <w:bookmarkStart w:id="696" w:name="_Toc216834599"/>
      <w:bookmarkStart w:id="697" w:name="_Toc216858175"/>
      <w:bookmarkStart w:id="698" w:name="_Toc216858444"/>
      <w:bookmarkStart w:id="699" w:name="_Toc216860951"/>
      <w:bookmarkStart w:id="700" w:name="_Toc216861220"/>
      <w:bookmarkStart w:id="701" w:name="_Toc217119711"/>
      <w:bookmarkStart w:id="702" w:name="_Toc217121045"/>
      <w:bookmarkStart w:id="703" w:name="_Toc216834602"/>
      <w:bookmarkStart w:id="704" w:name="_Toc216858178"/>
      <w:bookmarkStart w:id="705" w:name="_Toc216858447"/>
      <w:bookmarkStart w:id="706" w:name="_Toc216860954"/>
      <w:bookmarkStart w:id="707" w:name="_Toc216861223"/>
      <w:bookmarkStart w:id="708" w:name="_Toc217119714"/>
      <w:bookmarkStart w:id="709" w:name="_Toc217121048"/>
      <w:bookmarkStart w:id="710" w:name="_Toc216834606"/>
      <w:bookmarkStart w:id="711" w:name="_Toc216858182"/>
      <w:bookmarkStart w:id="712" w:name="_Toc216858451"/>
      <w:bookmarkStart w:id="713" w:name="_Toc216860958"/>
      <w:bookmarkStart w:id="714" w:name="_Toc216861227"/>
      <w:bookmarkStart w:id="715" w:name="_Toc217119718"/>
      <w:bookmarkStart w:id="716" w:name="_Toc217121052"/>
      <w:bookmarkStart w:id="717" w:name="_Toc216834607"/>
      <w:bookmarkStart w:id="718" w:name="_Toc216858183"/>
      <w:bookmarkStart w:id="719" w:name="_Toc216858452"/>
      <w:bookmarkStart w:id="720" w:name="_Toc216860959"/>
      <w:bookmarkStart w:id="721" w:name="_Toc216861228"/>
      <w:bookmarkStart w:id="722" w:name="_Toc217119719"/>
      <w:bookmarkStart w:id="723" w:name="_Toc217121053"/>
      <w:bookmarkStart w:id="724" w:name="_Toc216834610"/>
      <w:bookmarkStart w:id="725" w:name="_Toc216858186"/>
      <w:bookmarkStart w:id="726" w:name="_Toc216858455"/>
      <w:bookmarkStart w:id="727" w:name="_Toc216860962"/>
      <w:bookmarkStart w:id="728" w:name="_Toc216861231"/>
      <w:bookmarkStart w:id="729" w:name="_Toc217119722"/>
      <w:bookmarkStart w:id="730" w:name="_Toc217121056"/>
      <w:bookmarkStart w:id="731" w:name="_Toc216834612"/>
      <w:bookmarkStart w:id="732" w:name="_Toc216858188"/>
      <w:bookmarkStart w:id="733" w:name="_Toc216858457"/>
      <w:bookmarkStart w:id="734" w:name="_Toc216860964"/>
      <w:bookmarkStart w:id="735" w:name="_Toc216861233"/>
      <w:bookmarkStart w:id="736" w:name="_Toc217119724"/>
      <w:bookmarkStart w:id="737" w:name="_Toc217121058"/>
      <w:bookmarkStart w:id="738" w:name="_Toc216834613"/>
      <w:bookmarkStart w:id="739" w:name="_Toc216858189"/>
      <w:bookmarkStart w:id="740" w:name="_Toc216858458"/>
      <w:bookmarkStart w:id="741" w:name="_Toc216860965"/>
      <w:bookmarkStart w:id="742" w:name="_Toc216861234"/>
      <w:bookmarkStart w:id="743" w:name="_Toc217119725"/>
      <w:bookmarkStart w:id="744" w:name="_Toc217121059"/>
      <w:bookmarkStart w:id="745" w:name="_Toc216834615"/>
      <w:bookmarkStart w:id="746" w:name="_Toc216858191"/>
      <w:bookmarkStart w:id="747" w:name="_Toc216858460"/>
      <w:bookmarkStart w:id="748" w:name="_Toc216860967"/>
      <w:bookmarkStart w:id="749" w:name="_Toc216861236"/>
      <w:bookmarkStart w:id="750" w:name="_Toc217119727"/>
      <w:bookmarkStart w:id="751" w:name="_Toc217121061"/>
      <w:bookmarkStart w:id="752" w:name="_Toc216834616"/>
      <w:bookmarkStart w:id="753" w:name="_Toc216858192"/>
      <w:bookmarkStart w:id="754" w:name="_Toc216858461"/>
      <w:bookmarkStart w:id="755" w:name="_Toc216860968"/>
      <w:bookmarkStart w:id="756" w:name="_Toc216861237"/>
      <w:bookmarkStart w:id="757" w:name="_Toc217119728"/>
      <w:bookmarkStart w:id="758" w:name="_Toc217121062"/>
      <w:bookmarkStart w:id="759" w:name="_Toc216834618"/>
      <w:bookmarkStart w:id="760" w:name="_Toc216858194"/>
      <w:bookmarkStart w:id="761" w:name="_Toc216858463"/>
      <w:bookmarkStart w:id="762" w:name="_Toc216860970"/>
      <w:bookmarkStart w:id="763" w:name="_Toc216861239"/>
      <w:bookmarkStart w:id="764" w:name="_Toc217119730"/>
      <w:bookmarkStart w:id="765" w:name="_Toc217121064"/>
      <w:bookmarkStart w:id="766" w:name="_Toc216834620"/>
      <w:bookmarkStart w:id="767" w:name="_Toc216858196"/>
      <w:bookmarkStart w:id="768" w:name="_Toc216858465"/>
      <w:bookmarkStart w:id="769" w:name="_Toc216860972"/>
      <w:bookmarkStart w:id="770" w:name="_Toc216861241"/>
      <w:bookmarkStart w:id="771" w:name="_Toc217119732"/>
      <w:bookmarkStart w:id="772" w:name="_Toc217121066"/>
      <w:bookmarkStart w:id="773" w:name="_Toc216834621"/>
      <w:bookmarkStart w:id="774" w:name="_Toc216858197"/>
      <w:bookmarkStart w:id="775" w:name="_Toc216858466"/>
      <w:bookmarkStart w:id="776" w:name="_Toc216860973"/>
      <w:bookmarkStart w:id="777" w:name="_Toc216861242"/>
      <w:bookmarkStart w:id="778" w:name="_Toc217119733"/>
      <w:bookmarkStart w:id="779" w:name="_Toc217121067"/>
      <w:bookmarkStart w:id="780" w:name="_Toc216834623"/>
      <w:bookmarkStart w:id="781" w:name="_Toc216858199"/>
      <w:bookmarkStart w:id="782" w:name="_Toc216858468"/>
      <w:bookmarkStart w:id="783" w:name="_Toc216860975"/>
      <w:bookmarkStart w:id="784" w:name="_Toc216861244"/>
      <w:bookmarkStart w:id="785" w:name="_Toc217119735"/>
      <w:bookmarkStart w:id="786" w:name="_Toc217121069"/>
      <w:bookmarkStart w:id="787" w:name="_Toc216834624"/>
      <w:bookmarkStart w:id="788" w:name="_Toc216858200"/>
      <w:bookmarkStart w:id="789" w:name="_Toc216858469"/>
      <w:bookmarkStart w:id="790" w:name="_Toc216860976"/>
      <w:bookmarkStart w:id="791" w:name="_Toc216861245"/>
      <w:bookmarkStart w:id="792" w:name="_Toc217119736"/>
      <w:bookmarkStart w:id="793" w:name="_Toc217121070"/>
      <w:bookmarkStart w:id="794" w:name="_Toc216834625"/>
      <w:bookmarkStart w:id="795" w:name="_Toc216858201"/>
      <w:bookmarkStart w:id="796" w:name="_Toc216858470"/>
      <w:bookmarkStart w:id="797" w:name="_Toc216860977"/>
      <w:bookmarkStart w:id="798" w:name="_Toc216861246"/>
      <w:bookmarkStart w:id="799" w:name="_Toc217119737"/>
      <w:bookmarkStart w:id="800" w:name="_Toc217121071"/>
      <w:bookmarkStart w:id="801" w:name="_Toc216834628"/>
      <w:bookmarkStart w:id="802" w:name="_Toc216858204"/>
      <w:bookmarkStart w:id="803" w:name="_Toc216858473"/>
      <w:bookmarkStart w:id="804" w:name="_Toc216860980"/>
      <w:bookmarkStart w:id="805" w:name="_Toc216861249"/>
      <w:bookmarkStart w:id="806" w:name="_Toc217119740"/>
      <w:bookmarkStart w:id="807" w:name="_Toc217121074"/>
      <w:bookmarkStart w:id="808" w:name="_Toc216834630"/>
      <w:bookmarkStart w:id="809" w:name="_Toc216858206"/>
      <w:bookmarkStart w:id="810" w:name="_Toc216858475"/>
      <w:bookmarkStart w:id="811" w:name="_Toc216860982"/>
      <w:bookmarkStart w:id="812" w:name="_Toc216861251"/>
      <w:bookmarkStart w:id="813" w:name="_Toc217119742"/>
      <w:bookmarkStart w:id="814" w:name="_Toc217121076"/>
      <w:bookmarkStart w:id="815" w:name="_Toc216834632"/>
      <w:bookmarkStart w:id="816" w:name="_Toc216858208"/>
      <w:bookmarkStart w:id="817" w:name="_Toc216858477"/>
      <w:bookmarkStart w:id="818" w:name="_Toc216860984"/>
      <w:bookmarkStart w:id="819" w:name="_Toc216861253"/>
      <w:bookmarkStart w:id="820" w:name="_Toc217119744"/>
      <w:bookmarkStart w:id="821" w:name="_Toc217121078"/>
      <w:bookmarkStart w:id="822" w:name="_Toc216834633"/>
      <w:bookmarkStart w:id="823" w:name="_Toc216858209"/>
      <w:bookmarkStart w:id="824" w:name="_Toc216858478"/>
      <w:bookmarkStart w:id="825" w:name="_Toc216860985"/>
      <w:bookmarkStart w:id="826" w:name="_Toc216861254"/>
      <w:bookmarkStart w:id="827" w:name="_Toc217119745"/>
      <w:bookmarkStart w:id="828" w:name="_Toc217121079"/>
      <w:bookmarkStart w:id="829" w:name="_Toc216834635"/>
      <w:bookmarkStart w:id="830" w:name="_Toc216858211"/>
      <w:bookmarkStart w:id="831" w:name="_Toc216858480"/>
      <w:bookmarkStart w:id="832" w:name="_Toc216860987"/>
      <w:bookmarkStart w:id="833" w:name="_Toc216861256"/>
      <w:bookmarkStart w:id="834" w:name="_Toc217119747"/>
      <w:bookmarkStart w:id="835" w:name="_Toc217121081"/>
      <w:bookmarkStart w:id="836" w:name="_Toc216834636"/>
      <w:bookmarkStart w:id="837" w:name="_Toc216858212"/>
      <w:bookmarkStart w:id="838" w:name="_Toc216858481"/>
      <w:bookmarkStart w:id="839" w:name="_Toc216860988"/>
      <w:bookmarkStart w:id="840" w:name="_Toc216861257"/>
      <w:bookmarkStart w:id="841" w:name="_Toc217119748"/>
      <w:bookmarkStart w:id="842" w:name="_Toc217121082"/>
      <w:bookmarkStart w:id="843" w:name="_Toc216834639"/>
      <w:bookmarkStart w:id="844" w:name="_Toc216858215"/>
      <w:bookmarkStart w:id="845" w:name="_Toc216858484"/>
      <w:bookmarkStart w:id="846" w:name="_Toc216860991"/>
      <w:bookmarkStart w:id="847" w:name="_Toc216861260"/>
      <w:bookmarkStart w:id="848" w:name="_Toc217119751"/>
      <w:bookmarkStart w:id="849" w:name="_Toc217121085"/>
      <w:bookmarkStart w:id="850" w:name="_Toc216834643"/>
      <w:bookmarkStart w:id="851" w:name="_Toc216858219"/>
      <w:bookmarkStart w:id="852" w:name="_Toc216858488"/>
      <w:bookmarkStart w:id="853" w:name="_Toc216860995"/>
      <w:bookmarkStart w:id="854" w:name="_Toc216861264"/>
      <w:bookmarkStart w:id="855" w:name="_Toc217119755"/>
      <w:bookmarkStart w:id="856" w:name="_Toc217121089"/>
      <w:bookmarkStart w:id="857" w:name="_Toc216834645"/>
      <w:bookmarkStart w:id="858" w:name="_Toc216858221"/>
      <w:bookmarkStart w:id="859" w:name="_Toc216858490"/>
      <w:bookmarkStart w:id="860" w:name="_Toc216860997"/>
      <w:bookmarkStart w:id="861" w:name="_Toc216861266"/>
      <w:bookmarkStart w:id="862" w:name="_Toc217119757"/>
      <w:bookmarkStart w:id="863" w:name="_Toc217121091"/>
      <w:bookmarkStart w:id="864" w:name="_Toc216834648"/>
      <w:bookmarkStart w:id="865" w:name="_Toc216858224"/>
      <w:bookmarkStart w:id="866" w:name="_Toc216858493"/>
      <w:bookmarkStart w:id="867" w:name="_Toc216861000"/>
      <w:bookmarkStart w:id="868" w:name="_Toc216861269"/>
      <w:bookmarkStart w:id="869" w:name="_Toc217119760"/>
      <w:bookmarkStart w:id="870" w:name="_Toc217121094"/>
      <w:bookmarkStart w:id="871" w:name="_Toc216834651"/>
      <w:bookmarkStart w:id="872" w:name="_Toc216858227"/>
      <w:bookmarkStart w:id="873" w:name="_Toc216858496"/>
      <w:bookmarkStart w:id="874" w:name="_Toc216861003"/>
      <w:bookmarkStart w:id="875" w:name="_Toc216861272"/>
      <w:bookmarkStart w:id="876" w:name="_Toc217119763"/>
      <w:bookmarkStart w:id="877" w:name="_Toc217121097"/>
      <w:bookmarkStart w:id="878" w:name="_Toc216834653"/>
      <w:bookmarkStart w:id="879" w:name="_Toc216858229"/>
      <w:bookmarkStart w:id="880" w:name="_Toc216858498"/>
      <w:bookmarkStart w:id="881" w:name="_Toc216861005"/>
      <w:bookmarkStart w:id="882" w:name="_Toc216861274"/>
      <w:bookmarkStart w:id="883" w:name="_Toc217119765"/>
      <w:bookmarkStart w:id="884" w:name="_Toc217121099"/>
      <w:bookmarkStart w:id="885" w:name="_Toc216834654"/>
      <w:bookmarkStart w:id="886" w:name="_Toc216858230"/>
      <w:bookmarkStart w:id="887" w:name="_Toc216858499"/>
      <w:bookmarkStart w:id="888" w:name="_Toc216861006"/>
      <w:bookmarkStart w:id="889" w:name="_Toc216861275"/>
      <w:bookmarkStart w:id="890" w:name="_Toc217119766"/>
      <w:bookmarkStart w:id="891" w:name="_Toc217121100"/>
      <w:bookmarkStart w:id="892" w:name="_Toc216834655"/>
      <w:bookmarkStart w:id="893" w:name="_Toc216858231"/>
      <w:bookmarkStart w:id="894" w:name="_Toc216858500"/>
      <w:bookmarkStart w:id="895" w:name="_Toc216861007"/>
      <w:bookmarkStart w:id="896" w:name="_Toc216861276"/>
      <w:bookmarkStart w:id="897" w:name="_Toc217119767"/>
      <w:bookmarkStart w:id="898" w:name="_Toc217121101"/>
      <w:bookmarkStart w:id="899" w:name="_Toc216834657"/>
      <w:bookmarkStart w:id="900" w:name="_Toc216858233"/>
      <w:bookmarkStart w:id="901" w:name="_Toc216858502"/>
      <w:bookmarkStart w:id="902" w:name="_Toc216861009"/>
      <w:bookmarkStart w:id="903" w:name="_Toc216861278"/>
      <w:bookmarkStart w:id="904" w:name="_Toc217119769"/>
      <w:bookmarkStart w:id="905" w:name="_Toc217121103"/>
      <w:bookmarkStart w:id="906" w:name="_Toc216834659"/>
      <w:bookmarkStart w:id="907" w:name="_Toc216858235"/>
      <w:bookmarkStart w:id="908" w:name="_Toc216858504"/>
      <w:bookmarkStart w:id="909" w:name="_Toc216861011"/>
      <w:bookmarkStart w:id="910" w:name="_Toc216861280"/>
      <w:bookmarkStart w:id="911" w:name="_Toc217119771"/>
      <w:bookmarkStart w:id="912" w:name="_Toc217121105"/>
      <w:bookmarkStart w:id="913" w:name="_Toc216834660"/>
      <w:bookmarkStart w:id="914" w:name="_Toc216858236"/>
      <w:bookmarkStart w:id="915" w:name="_Toc216858505"/>
      <w:bookmarkStart w:id="916" w:name="_Toc216861012"/>
      <w:bookmarkStart w:id="917" w:name="_Toc216861281"/>
      <w:bookmarkStart w:id="918" w:name="_Toc217119772"/>
      <w:bookmarkStart w:id="919" w:name="_Toc217121106"/>
      <w:bookmarkStart w:id="920" w:name="_Toc216834661"/>
      <w:bookmarkStart w:id="921" w:name="_Toc216858237"/>
      <w:bookmarkStart w:id="922" w:name="_Toc216858506"/>
      <w:bookmarkStart w:id="923" w:name="_Toc216861013"/>
      <w:bookmarkStart w:id="924" w:name="_Toc216861282"/>
      <w:bookmarkStart w:id="925" w:name="_Toc217119773"/>
      <w:bookmarkStart w:id="926" w:name="_Toc217121107"/>
      <w:bookmarkStart w:id="927" w:name="_Toc216834663"/>
      <w:bookmarkStart w:id="928" w:name="_Toc216858239"/>
      <w:bookmarkStart w:id="929" w:name="_Toc216858508"/>
      <w:bookmarkStart w:id="930" w:name="_Toc216861015"/>
      <w:bookmarkStart w:id="931" w:name="_Toc216861284"/>
      <w:bookmarkStart w:id="932" w:name="_Toc217119775"/>
      <w:bookmarkStart w:id="933" w:name="_Toc217121109"/>
      <w:bookmarkStart w:id="934" w:name="_Toc216834665"/>
      <w:bookmarkStart w:id="935" w:name="_Toc216858241"/>
      <w:bookmarkStart w:id="936" w:name="_Toc216858510"/>
      <w:bookmarkStart w:id="937" w:name="_Toc216861017"/>
      <w:bookmarkStart w:id="938" w:name="_Toc216861286"/>
      <w:bookmarkStart w:id="939" w:name="_Toc217119777"/>
      <w:bookmarkStart w:id="940" w:name="_Toc217121111"/>
      <w:bookmarkStart w:id="941" w:name="_Toc216834667"/>
      <w:bookmarkStart w:id="942" w:name="_Toc216858243"/>
      <w:bookmarkStart w:id="943" w:name="_Toc216858512"/>
      <w:bookmarkStart w:id="944" w:name="_Toc216861019"/>
      <w:bookmarkStart w:id="945" w:name="_Toc216861288"/>
      <w:bookmarkStart w:id="946" w:name="_Toc217119779"/>
      <w:bookmarkStart w:id="947" w:name="_Toc217121113"/>
      <w:bookmarkStart w:id="948" w:name="_Toc216834668"/>
      <w:bookmarkStart w:id="949" w:name="_Toc216858244"/>
      <w:bookmarkStart w:id="950" w:name="_Toc216858513"/>
      <w:bookmarkStart w:id="951" w:name="_Toc216861020"/>
      <w:bookmarkStart w:id="952" w:name="_Toc216861289"/>
      <w:bookmarkStart w:id="953" w:name="_Toc217119780"/>
      <w:bookmarkStart w:id="954" w:name="_Toc217121114"/>
      <w:bookmarkStart w:id="955" w:name="_Toc216834669"/>
      <w:bookmarkStart w:id="956" w:name="_Toc216858245"/>
      <w:bookmarkStart w:id="957" w:name="_Toc216858514"/>
      <w:bookmarkStart w:id="958" w:name="_Toc216861021"/>
      <w:bookmarkStart w:id="959" w:name="_Toc216861290"/>
      <w:bookmarkStart w:id="960" w:name="_Toc217119781"/>
      <w:bookmarkStart w:id="961" w:name="_Toc217121115"/>
      <w:bookmarkStart w:id="962" w:name="_Toc216834671"/>
      <w:bookmarkStart w:id="963" w:name="_Toc216858247"/>
      <w:bookmarkStart w:id="964" w:name="_Toc216858516"/>
      <w:bookmarkStart w:id="965" w:name="_Toc216861023"/>
      <w:bookmarkStart w:id="966" w:name="_Toc216861292"/>
      <w:bookmarkStart w:id="967" w:name="_Toc217119783"/>
      <w:bookmarkStart w:id="968" w:name="_Toc217121117"/>
      <w:bookmarkStart w:id="969" w:name="_Toc216834673"/>
      <w:bookmarkStart w:id="970" w:name="_Toc216858249"/>
      <w:bookmarkStart w:id="971" w:name="_Toc216858518"/>
      <w:bookmarkStart w:id="972" w:name="_Toc216861025"/>
      <w:bookmarkStart w:id="973" w:name="_Toc216861294"/>
      <w:bookmarkStart w:id="974" w:name="_Toc217119785"/>
      <w:bookmarkStart w:id="975" w:name="_Toc217121119"/>
      <w:bookmarkStart w:id="976" w:name="_Toc216834674"/>
      <w:bookmarkStart w:id="977" w:name="_Toc216858250"/>
      <w:bookmarkStart w:id="978" w:name="_Toc216858519"/>
      <w:bookmarkStart w:id="979" w:name="_Toc216861026"/>
      <w:bookmarkStart w:id="980" w:name="_Toc216861295"/>
      <w:bookmarkStart w:id="981" w:name="_Toc217119786"/>
      <w:bookmarkStart w:id="982" w:name="_Toc217121120"/>
      <w:bookmarkStart w:id="983" w:name="_Toc386460507"/>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930EC9">
        <w:t xml:space="preserve">(PS) Payment Summary </w:t>
      </w:r>
      <w:r w:rsidR="00F65EDC" w:rsidRPr="00930EC9">
        <w:t>Schedule</w:t>
      </w:r>
      <w:bookmarkEnd w:id="983"/>
    </w:p>
    <w:p w:rsidR="00F65EDC" w:rsidRPr="00930EC9" w:rsidRDefault="00F65EDC">
      <w:pPr>
        <w:rPr>
          <w:rFonts w:cs="Arial"/>
        </w:rPr>
      </w:pPr>
      <w:r w:rsidRPr="00930EC9">
        <w:rPr>
          <w:rFonts w:cs="Arial"/>
        </w:rPr>
        <w:t>The Payment Summary schedule is only to be used with form types EI, EC, EP, ET, EF</w:t>
      </w:r>
      <w:r w:rsidR="000516EF">
        <w:rPr>
          <w:rFonts w:cs="Arial"/>
        </w:rPr>
        <w:t>, and MS</w:t>
      </w:r>
      <w:r w:rsidRPr="00930EC9">
        <w:rPr>
          <w:rFonts w:cs="Arial"/>
        </w:rPr>
        <w:t>.</w:t>
      </w:r>
      <w:r w:rsidR="009B61D5">
        <w:rPr>
          <w:rFonts w:cs="Arial"/>
        </w:rPr>
        <w:t xml:space="preserve"> </w:t>
      </w:r>
      <w:r w:rsidRPr="00930EC9">
        <w:rPr>
          <w:rFonts w:cs="Arial"/>
        </w:rPr>
        <w:t>All ELS software supporting Individuals (EI), Company (EC), Partnership (EP), Trust (ET)</w:t>
      </w:r>
      <w:r w:rsidR="000516EF">
        <w:rPr>
          <w:rFonts w:cs="Arial"/>
        </w:rPr>
        <w:t>,</w:t>
      </w:r>
      <w:r w:rsidRPr="00930EC9">
        <w:rPr>
          <w:rFonts w:cs="Arial"/>
        </w:rPr>
        <w:t xml:space="preserve"> Fund (EF)</w:t>
      </w:r>
      <w:r w:rsidR="000516EF">
        <w:rPr>
          <w:rFonts w:cs="Arial"/>
        </w:rPr>
        <w:t xml:space="preserve"> and SMSF (MS)</w:t>
      </w:r>
      <w:r w:rsidRPr="00930EC9">
        <w:rPr>
          <w:rFonts w:cs="Arial"/>
        </w:rPr>
        <w:t xml:space="preserve"> return forms must also support schedule PS.</w:t>
      </w:r>
    </w:p>
    <w:p w:rsidR="00F65EDC" w:rsidRPr="00930EC9" w:rsidRDefault="00F65EDC">
      <w:pPr>
        <w:rPr>
          <w:rFonts w:cs="Arial"/>
        </w:rPr>
      </w:pPr>
    </w:p>
    <w:p w:rsidR="00F65EDC" w:rsidRPr="00930EC9" w:rsidRDefault="00F65EDC">
      <w:pPr>
        <w:rPr>
          <w:rFonts w:cs="Arial"/>
        </w:rPr>
      </w:pPr>
      <w:r w:rsidRPr="00930EC9">
        <w:rPr>
          <w:rFonts w:cs="Arial"/>
        </w:rPr>
        <w:t>This schedule is used to report details on voluntary agreements; labour hire or other specified payments; amounts withheld where no ABN has been quoted; and attributed Personal Services Income. One schedule only should be attached to a return form.</w:t>
      </w:r>
    </w:p>
    <w:p w:rsidR="00F65EDC" w:rsidRPr="00930EC9" w:rsidRDefault="00F65EDC">
      <w:pPr>
        <w:rPr>
          <w:rFonts w:cs="Arial"/>
        </w:rPr>
      </w:pPr>
    </w:p>
    <w:p w:rsidR="00F65EDC" w:rsidRPr="00930EC9" w:rsidRDefault="00F65EDC">
      <w:pPr>
        <w:rPr>
          <w:rFonts w:cs="Arial"/>
        </w:rPr>
      </w:pPr>
      <w:r w:rsidRPr="00930EC9">
        <w:rPr>
          <w:rFonts w:cs="Arial"/>
        </w:rPr>
        <w:t xml:space="preserve">Individuals may show payment summaries for both Personal services income (P) and Business income (B). These amounts must correspond to the amounts shown at Items </w:t>
      </w:r>
      <w:r w:rsidR="00D14756">
        <w:rPr>
          <w:rFonts w:cs="Arial"/>
        </w:rPr>
        <w:t>9</w:t>
      </w:r>
      <w:r w:rsidRPr="00930EC9">
        <w:rPr>
          <w:rFonts w:cs="Arial"/>
        </w:rPr>
        <w:t xml:space="preserve">, </w:t>
      </w:r>
      <w:r w:rsidR="00D14756">
        <w:rPr>
          <w:rFonts w:cs="Arial"/>
        </w:rPr>
        <w:t>14</w:t>
      </w:r>
      <w:r w:rsidRPr="00930EC9">
        <w:rPr>
          <w:rFonts w:cs="Arial"/>
        </w:rPr>
        <w:t>, P7</w:t>
      </w:r>
      <w:r w:rsidR="00D14756">
        <w:rPr>
          <w:rFonts w:cs="Arial"/>
        </w:rPr>
        <w:t xml:space="preserve"> </w:t>
      </w:r>
      <w:r w:rsidRPr="00930EC9">
        <w:rPr>
          <w:rFonts w:cs="Arial"/>
        </w:rPr>
        <w:t>and</w:t>
      </w:r>
      <w:r w:rsidR="009B61D5">
        <w:rPr>
          <w:rFonts w:cs="Arial"/>
        </w:rPr>
        <w:t xml:space="preserve"> </w:t>
      </w:r>
      <w:r w:rsidRPr="00930EC9">
        <w:rPr>
          <w:rFonts w:cs="Arial"/>
        </w:rPr>
        <w:t>P9 on the Individual return.</w:t>
      </w:r>
    </w:p>
    <w:p w:rsidR="00F65EDC" w:rsidRPr="00930EC9" w:rsidRDefault="00F65EDC">
      <w:pPr>
        <w:rPr>
          <w:rFonts w:cs="Arial"/>
        </w:rPr>
      </w:pPr>
    </w:p>
    <w:p w:rsidR="00F65EDC" w:rsidRPr="00930EC9" w:rsidRDefault="00F65EDC">
      <w:pPr>
        <w:rPr>
          <w:rFonts w:cs="Arial"/>
        </w:rPr>
      </w:pPr>
      <w:r w:rsidRPr="00930EC9">
        <w:rPr>
          <w:rFonts w:cs="Arial"/>
        </w:rPr>
        <w:t>Non-individual PS schedules will only show details of amounts withheld where no ABN has been quoted for income of a business nature.</w:t>
      </w:r>
    </w:p>
    <w:p w:rsidR="00AA496A" w:rsidRPr="00930EC9" w:rsidRDefault="00AA496A" w:rsidP="00295903">
      <w:pPr>
        <w:pStyle w:val="Heading3"/>
      </w:pPr>
      <w:bookmarkStart w:id="984" w:name="_Toc386460508"/>
      <w:r w:rsidRPr="00930EC9">
        <w:t>General Information</w:t>
      </w:r>
      <w:bookmarkEnd w:id="984"/>
    </w:p>
    <w:p w:rsidR="00AA496A" w:rsidRPr="00930EC9" w:rsidRDefault="00AA496A">
      <w:pPr>
        <w:rPr>
          <w:rFonts w:cs="Arial"/>
        </w:rPr>
      </w:pPr>
      <w:r w:rsidRPr="00930EC9">
        <w:rPr>
          <w:rFonts w:cs="Arial"/>
        </w:rPr>
        <w:lastRenderedPageBreak/>
        <w:t>There can be instances where tax amounts withheld can be higher than the gross payments amount.</w:t>
      </w:r>
      <w:r w:rsidR="009B61D5">
        <w:rPr>
          <w:rFonts w:cs="Arial"/>
        </w:rPr>
        <w:t xml:space="preserve"> </w:t>
      </w:r>
      <w:r w:rsidRPr="00930EC9">
        <w:rPr>
          <w:rFonts w:cs="Arial"/>
        </w:rPr>
        <w:t>The situation described by the client is such an instance where the payments made to an overseas employee would be included in the ‘other income’ field in the payment summary rather than the gross payments field.</w:t>
      </w:r>
      <w:r w:rsidR="009B61D5">
        <w:rPr>
          <w:rFonts w:cs="Arial"/>
        </w:rPr>
        <w:t xml:space="preserve"> </w:t>
      </w:r>
      <w:r w:rsidRPr="00930EC9">
        <w:rPr>
          <w:rFonts w:cs="Arial"/>
        </w:rPr>
        <w:t>Hence you can even have a situation where the amounts withheld on such payments having a dollar figure whilst there’s nothing in the gross payments field.</w:t>
      </w:r>
      <w:r w:rsidR="009B61D5">
        <w:rPr>
          <w:rFonts w:cs="Arial"/>
        </w:rPr>
        <w:t xml:space="preserve"> </w:t>
      </w:r>
      <w:r w:rsidRPr="00930EC9">
        <w:rPr>
          <w:rFonts w:cs="Arial"/>
        </w:rPr>
        <w:t>For your information, the employee in this situation would include this ‘other income’ in a foreign income field in their tax returns.</w:t>
      </w:r>
    </w:p>
    <w:p w:rsidR="00F65EDC" w:rsidRPr="00930EC9" w:rsidRDefault="004B53C9" w:rsidP="00243187">
      <w:pPr>
        <w:pStyle w:val="Heading2"/>
      </w:pPr>
      <w:bookmarkStart w:id="985" w:name="_Toc386460509"/>
      <w:r w:rsidRPr="00930EC9">
        <w:t>(</w:t>
      </w:r>
      <w:smartTag w:uri="urn:schemas:contacts" w:element="Sn">
        <w:r w:rsidRPr="00930EC9">
          <w:t>L</w:t>
        </w:r>
      </w:smartTag>
      <w:r w:rsidRPr="00930EC9">
        <w:t xml:space="preserve">) </w:t>
      </w:r>
      <w:r w:rsidR="00F65EDC" w:rsidRPr="00930EC9">
        <w:t>Agent/Int</w:t>
      </w:r>
      <w:r w:rsidRPr="00930EC9">
        <w:t>ermediary Preference Schedule (</w:t>
      </w:r>
      <w:r w:rsidR="00F65EDC" w:rsidRPr="006A140A">
        <w:rPr>
          <w:i/>
        </w:rPr>
        <w:t xml:space="preserve">see </w:t>
      </w:r>
      <w:r w:rsidR="00090F69" w:rsidRPr="006A140A">
        <w:rPr>
          <w:i/>
        </w:rPr>
        <w:fldChar w:fldCharType="begin"/>
      </w:r>
      <w:r w:rsidR="00090F69" w:rsidRPr="006A140A">
        <w:rPr>
          <w:i/>
        </w:rPr>
        <w:instrText xml:space="preserve"> REF _Ref71081516 \r \h </w:instrText>
      </w:r>
      <w:r w:rsidR="00930EC9" w:rsidRPr="006A140A">
        <w:rPr>
          <w:i/>
        </w:rPr>
        <w:instrText xml:space="preserve"> \* MERGEFORMAT </w:instrText>
      </w:r>
      <w:r w:rsidR="00090F69" w:rsidRPr="006A140A">
        <w:rPr>
          <w:i/>
        </w:rPr>
      </w:r>
      <w:r w:rsidR="00090F69" w:rsidRPr="006A140A">
        <w:rPr>
          <w:i/>
        </w:rPr>
        <w:fldChar w:fldCharType="separate"/>
      </w:r>
      <w:r w:rsidR="00623F15">
        <w:rPr>
          <w:i/>
        </w:rPr>
        <w:t>2.18.2</w:t>
      </w:r>
      <w:r w:rsidR="00090F69" w:rsidRPr="006A140A">
        <w:rPr>
          <w:i/>
        </w:rPr>
        <w:fldChar w:fldCharType="end"/>
      </w:r>
      <w:r w:rsidR="00F65EDC" w:rsidRPr="00930EC9">
        <w:t>)</w:t>
      </w:r>
      <w:bookmarkEnd w:id="985"/>
    </w:p>
    <w:p w:rsidR="00F65EDC" w:rsidRPr="00930EC9" w:rsidRDefault="004B53C9" w:rsidP="00243187">
      <w:pPr>
        <w:pStyle w:val="Heading2"/>
      </w:pPr>
      <w:bookmarkStart w:id="986" w:name="_Toc386460510"/>
      <w:r w:rsidRPr="00034E6C">
        <w:rPr>
          <w:rFonts w:cs="Arial"/>
        </w:rPr>
        <w:t xml:space="preserve">(Z) Client Preference </w:t>
      </w:r>
      <w:r w:rsidR="00F65EDC" w:rsidRPr="00034E6C">
        <w:rPr>
          <w:rFonts w:cs="Arial"/>
        </w:rPr>
        <w:t xml:space="preserve">Schedule </w:t>
      </w:r>
      <w:r w:rsidRPr="00034E6C">
        <w:rPr>
          <w:rFonts w:cs="Arial"/>
        </w:rPr>
        <w:t>(</w:t>
      </w:r>
      <w:r w:rsidR="00F65EDC" w:rsidRPr="00034E6C">
        <w:rPr>
          <w:rFonts w:cs="Arial"/>
          <w:i/>
        </w:rPr>
        <w:t xml:space="preserve">see </w:t>
      </w:r>
      <w:r w:rsidR="00090F69" w:rsidRPr="00034E6C">
        <w:rPr>
          <w:rFonts w:cs="Arial"/>
        </w:rPr>
        <w:fldChar w:fldCharType="begin"/>
      </w:r>
      <w:r w:rsidR="00090F69" w:rsidRPr="00034E6C">
        <w:rPr>
          <w:rFonts w:cs="Arial"/>
          <w:i/>
        </w:rPr>
        <w:instrText xml:space="preserve"> REF _Ref71081599 \r \h </w:instrText>
      </w:r>
      <w:r w:rsidR="00930EC9" w:rsidRPr="00034E6C">
        <w:rPr>
          <w:rFonts w:cs="Arial"/>
        </w:rPr>
        <w:instrText xml:space="preserve"> \* MERGEFORMAT </w:instrText>
      </w:r>
      <w:r w:rsidR="00090F69" w:rsidRPr="00034E6C">
        <w:rPr>
          <w:rFonts w:cs="Arial"/>
        </w:rPr>
      </w:r>
      <w:r w:rsidR="00090F69" w:rsidRPr="00034E6C">
        <w:rPr>
          <w:rFonts w:cs="Arial"/>
        </w:rPr>
        <w:fldChar w:fldCharType="separate"/>
      </w:r>
      <w:r w:rsidR="00623F15">
        <w:rPr>
          <w:rFonts w:cs="Arial"/>
          <w:i/>
        </w:rPr>
        <w:t>2.18.3</w:t>
      </w:r>
      <w:r w:rsidR="00090F69" w:rsidRPr="00034E6C">
        <w:rPr>
          <w:rFonts w:cs="Arial"/>
        </w:rPr>
        <w:fldChar w:fldCharType="end"/>
      </w:r>
      <w:r w:rsidR="00F65EDC" w:rsidRPr="00034E6C">
        <w:rPr>
          <w:rFonts w:cs="Arial"/>
        </w:rPr>
        <w:t>)</w:t>
      </w:r>
      <w:bookmarkEnd w:id="986"/>
    </w:p>
    <w:p w:rsidR="00F65EDC" w:rsidRDefault="004B53C9" w:rsidP="00243187">
      <w:pPr>
        <w:pStyle w:val="Heading2"/>
        <w:rPr>
          <w:rFonts w:cs="Arial"/>
        </w:rPr>
      </w:pPr>
      <w:bookmarkStart w:id="987" w:name="_Toc386460511"/>
      <w:r w:rsidRPr="00034E6C">
        <w:rPr>
          <w:rFonts w:cs="Arial"/>
        </w:rPr>
        <w:t>(FS) Baby Bonus</w:t>
      </w:r>
      <w:r w:rsidR="00515C12">
        <w:rPr>
          <w:rFonts w:cs="Arial"/>
        </w:rPr>
        <w:t xml:space="preserve"> Schedule</w:t>
      </w:r>
      <w:bookmarkEnd w:id="987"/>
    </w:p>
    <w:p w:rsidR="007F097A" w:rsidRPr="007F097A" w:rsidRDefault="007F097A" w:rsidP="007F097A">
      <w:r w:rsidRPr="003878AF">
        <w:rPr>
          <w:rFonts w:cs="Arial"/>
        </w:rPr>
        <w:t xml:space="preserve">Baby Bonus </w:t>
      </w:r>
      <w:r>
        <w:rPr>
          <w:rFonts w:cs="Arial"/>
        </w:rPr>
        <w:t>has been</w:t>
      </w:r>
      <w:r w:rsidRPr="003878AF">
        <w:rPr>
          <w:rFonts w:cs="Arial"/>
        </w:rPr>
        <w:t xml:space="preserve"> decommissioned from 1 July 2014.</w:t>
      </w:r>
      <w:r>
        <w:rPr>
          <w:rFonts w:cs="Arial"/>
        </w:rPr>
        <w:t xml:space="preserve"> Baby Bonus can no longer be claimed in respect of prior years 2002 to 2009.</w:t>
      </w:r>
    </w:p>
    <w:p w:rsidR="00F65EDC" w:rsidRPr="00930EC9" w:rsidRDefault="00BD4C5D" w:rsidP="00243187">
      <w:pPr>
        <w:pStyle w:val="Heading2"/>
      </w:pPr>
      <w:bookmarkStart w:id="988" w:name="_Toc386460512"/>
      <w:r>
        <w:t>Consolidated C</w:t>
      </w:r>
      <w:r w:rsidR="00F65EDC" w:rsidRPr="00930EC9">
        <w:t>orporate</w:t>
      </w:r>
      <w:r w:rsidR="00F65EDC" w:rsidRPr="00EA3CF5">
        <w:t xml:space="preserve"> </w:t>
      </w:r>
      <w:r>
        <w:t>G</w:t>
      </w:r>
      <w:r w:rsidR="00F65EDC" w:rsidRPr="00EA3CF5">
        <w:t>roups (</w:t>
      </w:r>
      <w:r w:rsidR="00814015" w:rsidRPr="00930EC9">
        <w:t>Form</w:t>
      </w:r>
      <w:r w:rsidR="00F65EDC" w:rsidRPr="00930EC9">
        <w:t xml:space="preserve"> EX and </w:t>
      </w:r>
      <w:r w:rsidR="00814015" w:rsidRPr="00930EC9">
        <w:t>Schedule</w:t>
      </w:r>
      <w:r w:rsidR="00F65EDC" w:rsidRPr="00930EC9">
        <w:t xml:space="preserve"> BN)</w:t>
      </w:r>
      <w:bookmarkEnd w:id="988"/>
    </w:p>
    <w:p w:rsidR="00F65EDC" w:rsidRPr="00930EC9" w:rsidRDefault="00F65EDC">
      <w:pPr>
        <w:rPr>
          <w:rFonts w:cs="Arial"/>
        </w:rPr>
      </w:pPr>
      <w:r w:rsidRPr="00930EC9">
        <w:rPr>
          <w:rFonts w:cs="Arial"/>
        </w:rPr>
        <w:t>From 1 July 2002, eligible wholly-owned corporate groups can consolidate – to form a single entity for income tax purposes. A consolidated group will consist of 1 or more subsidiary members, and the head company which is responsible for payment of income tax and PAYG instalments for the group.</w:t>
      </w:r>
    </w:p>
    <w:p w:rsidR="00F65EDC" w:rsidRPr="00930EC9" w:rsidRDefault="00F65EDC">
      <w:pPr>
        <w:rPr>
          <w:rFonts w:cs="Arial"/>
        </w:rPr>
      </w:pPr>
    </w:p>
    <w:p w:rsidR="00F65EDC" w:rsidRPr="00930EC9" w:rsidRDefault="00F65EDC">
      <w:pPr>
        <w:rPr>
          <w:rFonts w:cs="Arial"/>
        </w:rPr>
      </w:pPr>
      <w:r w:rsidRPr="00930EC9">
        <w:rPr>
          <w:rFonts w:cs="Arial"/>
        </w:rPr>
        <w:t xml:space="preserve">The head company must notify the </w:t>
      </w:r>
      <w:r w:rsidR="00272F37">
        <w:rPr>
          <w:rFonts w:cs="Arial"/>
        </w:rPr>
        <w:t>Tax Office</w:t>
      </w:r>
      <w:r w:rsidRPr="00930EC9">
        <w:rPr>
          <w:rFonts w:cs="Arial"/>
        </w:rPr>
        <w:t xml:space="preserve"> of the decision to consolidate, including the date of consolidation, details of the head company and all the subsidiary members. If subsidiary members join or leave the consolidated group the head company must notify the </w:t>
      </w:r>
      <w:r w:rsidR="00272F37">
        <w:rPr>
          <w:rFonts w:cs="Arial"/>
        </w:rPr>
        <w:t>Tax Office</w:t>
      </w:r>
      <w:r w:rsidRPr="00930EC9">
        <w:rPr>
          <w:rFonts w:cs="Arial"/>
        </w:rPr>
        <w:t xml:space="preserve"> of these changes.</w:t>
      </w:r>
    </w:p>
    <w:p w:rsidR="00F65EDC" w:rsidRPr="00930EC9" w:rsidRDefault="004B53C9" w:rsidP="00295903">
      <w:pPr>
        <w:pStyle w:val="Heading3"/>
      </w:pPr>
      <w:bookmarkStart w:id="989" w:name="_Toc386460513"/>
      <w:r w:rsidRPr="00930EC9">
        <w:t>(</w:t>
      </w:r>
      <w:smartTag w:uri="urn:schemas:contacts" w:element="Sn">
        <w:r w:rsidRPr="00930EC9">
          <w:t>BN</w:t>
        </w:r>
      </w:smartTag>
      <w:r w:rsidRPr="00930EC9">
        <w:t xml:space="preserve">) </w:t>
      </w:r>
      <w:r w:rsidR="00F65EDC" w:rsidRPr="00930EC9">
        <w:t>Notification of formation of an</w:t>
      </w:r>
      <w:r w:rsidRPr="00930EC9">
        <w:t xml:space="preserve"> income tax consolidated group </w:t>
      </w:r>
      <w:r w:rsidR="00F65EDC" w:rsidRPr="00930EC9">
        <w:t>schedule</w:t>
      </w:r>
      <w:bookmarkEnd w:id="989"/>
    </w:p>
    <w:p w:rsidR="00F65EDC" w:rsidRPr="00930EC9" w:rsidRDefault="00F65EDC">
      <w:pPr>
        <w:rPr>
          <w:rFonts w:cs="Arial"/>
        </w:rPr>
      </w:pPr>
      <w:r w:rsidRPr="00930EC9">
        <w:rPr>
          <w:rFonts w:cs="Arial"/>
        </w:rPr>
        <w:t>The Notification schedule can be used for 2 purposes. It can be lodged with the head company’s first income tax return to provide details of the formation of the group. The schedule will also be attached to the Notification of members joining and/or leaving the group (form EX) to report changes in membership.</w:t>
      </w:r>
    </w:p>
    <w:p w:rsidR="00F65EDC" w:rsidRPr="00930EC9" w:rsidRDefault="00F65EDC">
      <w:pPr>
        <w:rPr>
          <w:rFonts w:cs="Arial"/>
        </w:rPr>
      </w:pPr>
    </w:p>
    <w:p w:rsidR="00F65EDC" w:rsidRPr="00930EC9" w:rsidRDefault="00F65EDC">
      <w:pPr>
        <w:rPr>
          <w:rFonts w:cs="Arial"/>
        </w:rPr>
      </w:pPr>
      <w:r w:rsidRPr="00930EC9">
        <w:rPr>
          <w:rFonts w:cs="Arial"/>
        </w:rPr>
        <w:t>As the initial notification of the formation of a consolidated group:</w:t>
      </w:r>
    </w:p>
    <w:p w:rsidR="00F65EDC" w:rsidRPr="00930EC9" w:rsidRDefault="00F65EDC" w:rsidP="00271DC3">
      <w:pPr>
        <w:numPr>
          <w:ilvl w:val="0"/>
          <w:numId w:val="4"/>
        </w:numPr>
        <w:tabs>
          <w:tab w:val="clear" w:pos="360"/>
          <w:tab w:val="num" w:pos="567"/>
        </w:tabs>
        <w:ind w:left="567" w:hanging="425"/>
        <w:rPr>
          <w:rFonts w:cs="Arial"/>
        </w:rPr>
      </w:pPr>
      <w:r w:rsidRPr="00930EC9">
        <w:rPr>
          <w:rFonts w:cs="Arial"/>
        </w:rPr>
        <w:t>The schedule is lodged with the first income tax return (form EC) for the group.</w:t>
      </w:r>
    </w:p>
    <w:p w:rsidR="00F65EDC" w:rsidRPr="00930EC9" w:rsidRDefault="00F65EDC" w:rsidP="00271DC3">
      <w:pPr>
        <w:numPr>
          <w:ilvl w:val="0"/>
          <w:numId w:val="4"/>
        </w:numPr>
        <w:tabs>
          <w:tab w:val="clear" w:pos="360"/>
          <w:tab w:val="num" w:pos="567"/>
        </w:tabs>
        <w:ind w:left="567" w:hanging="425"/>
        <w:rPr>
          <w:rFonts w:cs="Arial"/>
        </w:rPr>
      </w:pPr>
      <w:r w:rsidRPr="00930EC9">
        <w:rPr>
          <w:rFonts w:cs="Arial"/>
        </w:rPr>
        <w:t>When used for this purpose the schedule may only be submitted once in the life of the group.</w:t>
      </w:r>
    </w:p>
    <w:p w:rsidR="00F65EDC" w:rsidRPr="00930EC9" w:rsidRDefault="00F65EDC" w:rsidP="00271DC3">
      <w:pPr>
        <w:numPr>
          <w:ilvl w:val="0"/>
          <w:numId w:val="4"/>
        </w:numPr>
        <w:tabs>
          <w:tab w:val="clear" w:pos="360"/>
          <w:tab w:val="num" w:pos="567"/>
        </w:tabs>
        <w:ind w:left="567" w:hanging="425"/>
        <w:rPr>
          <w:rFonts w:cs="Arial"/>
        </w:rPr>
      </w:pPr>
      <w:r w:rsidRPr="00930EC9">
        <w:rPr>
          <w:rFonts w:cs="Arial"/>
        </w:rPr>
        <w:lastRenderedPageBreak/>
        <w:t>The notification may be retrospective.</w:t>
      </w:r>
    </w:p>
    <w:p w:rsidR="00F65EDC" w:rsidRPr="00930EC9" w:rsidRDefault="00F65EDC" w:rsidP="00271DC3">
      <w:pPr>
        <w:numPr>
          <w:ilvl w:val="0"/>
          <w:numId w:val="4"/>
        </w:numPr>
        <w:tabs>
          <w:tab w:val="clear" w:pos="360"/>
          <w:tab w:val="num" w:pos="567"/>
        </w:tabs>
        <w:ind w:left="567" w:hanging="425"/>
        <w:rPr>
          <w:rFonts w:cs="Arial"/>
        </w:rPr>
      </w:pPr>
      <w:r w:rsidRPr="00930EC9">
        <w:rPr>
          <w:rFonts w:cs="Arial"/>
        </w:rPr>
        <w:t>The schedule cannot be used to notify of consolidation in a future income year.</w:t>
      </w:r>
    </w:p>
    <w:p w:rsidR="00F65EDC" w:rsidRPr="00930EC9" w:rsidRDefault="00F65EDC">
      <w:pPr>
        <w:rPr>
          <w:rFonts w:cs="Arial"/>
        </w:rPr>
      </w:pPr>
    </w:p>
    <w:p w:rsidR="00F65EDC" w:rsidRPr="00930EC9" w:rsidRDefault="00F65EDC">
      <w:pPr>
        <w:rPr>
          <w:rFonts w:cs="Arial"/>
        </w:rPr>
      </w:pPr>
      <w:r w:rsidRPr="00930EC9">
        <w:rPr>
          <w:rFonts w:cs="Arial"/>
        </w:rPr>
        <w:t>The schedule includes the following information:</w:t>
      </w:r>
    </w:p>
    <w:p w:rsidR="00F65EDC" w:rsidRPr="00930EC9" w:rsidRDefault="00F65EDC" w:rsidP="00271DC3">
      <w:pPr>
        <w:numPr>
          <w:ilvl w:val="0"/>
          <w:numId w:val="5"/>
        </w:numPr>
        <w:tabs>
          <w:tab w:val="clear" w:pos="360"/>
          <w:tab w:val="num" w:pos="567"/>
        </w:tabs>
        <w:ind w:left="567" w:hanging="425"/>
        <w:rPr>
          <w:rFonts w:cs="Arial"/>
        </w:rPr>
      </w:pPr>
      <w:r w:rsidRPr="00930EC9">
        <w:rPr>
          <w:rFonts w:cs="Arial"/>
        </w:rPr>
        <w:t>The chosen date of consolidation.</w:t>
      </w:r>
    </w:p>
    <w:p w:rsidR="00F65EDC" w:rsidRPr="00930EC9" w:rsidRDefault="00F65EDC" w:rsidP="00271DC3">
      <w:pPr>
        <w:numPr>
          <w:ilvl w:val="0"/>
          <w:numId w:val="5"/>
        </w:numPr>
        <w:tabs>
          <w:tab w:val="clear" w:pos="360"/>
          <w:tab w:val="num" w:pos="567"/>
        </w:tabs>
        <w:ind w:left="567" w:hanging="425"/>
        <w:rPr>
          <w:rFonts w:cs="Arial"/>
        </w:rPr>
      </w:pPr>
      <w:r w:rsidRPr="00930EC9">
        <w:rPr>
          <w:rFonts w:cs="Arial"/>
        </w:rPr>
        <w:t>Is this a Multiple Entry Consolidated (MEC) group?</w:t>
      </w:r>
    </w:p>
    <w:p w:rsidR="00F65EDC" w:rsidRPr="00930EC9" w:rsidRDefault="00F65EDC" w:rsidP="00271DC3">
      <w:pPr>
        <w:numPr>
          <w:ilvl w:val="0"/>
          <w:numId w:val="5"/>
        </w:numPr>
        <w:tabs>
          <w:tab w:val="clear" w:pos="360"/>
          <w:tab w:val="num" w:pos="567"/>
        </w:tabs>
        <w:ind w:left="567" w:hanging="425"/>
        <w:rPr>
          <w:rFonts w:cs="Arial"/>
        </w:rPr>
      </w:pPr>
      <w:r w:rsidRPr="00930EC9">
        <w:rPr>
          <w:rFonts w:cs="Arial"/>
        </w:rPr>
        <w:t>The details of at least one subsidiary member which has joined the group; including the legal name, ABN, ARBN or ACN, TFN, and date joined the group.</w:t>
      </w:r>
    </w:p>
    <w:p w:rsidR="00F65EDC" w:rsidRPr="00930EC9" w:rsidRDefault="00F65EDC" w:rsidP="00271DC3">
      <w:pPr>
        <w:numPr>
          <w:ilvl w:val="0"/>
          <w:numId w:val="5"/>
        </w:numPr>
        <w:tabs>
          <w:tab w:val="clear" w:pos="360"/>
          <w:tab w:val="num" w:pos="567"/>
        </w:tabs>
        <w:ind w:left="567" w:hanging="425"/>
        <w:rPr>
          <w:rFonts w:cs="Arial"/>
        </w:rPr>
      </w:pPr>
      <w:r w:rsidRPr="00930EC9">
        <w:rPr>
          <w:rFonts w:cs="Arial"/>
        </w:rPr>
        <w:t>If applicable, the details of any subsidiary members which have left the group between the date of consolidation/joining and the date of lodgment of the income tax return. The leaving details include the legal name, ABN, ARBN or ACN, TFN, date joined the group, date left the group, reason code for leaving the group, and purchasing entity details (if applicable).</w:t>
      </w:r>
    </w:p>
    <w:p w:rsidR="00F65EDC" w:rsidRPr="00930EC9" w:rsidRDefault="00F65EDC">
      <w:pPr>
        <w:rPr>
          <w:rFonts w:cs="Arial"/>
        </w:rPr>
      </w:pPr>
    </w:p>
    <w:p w:rsidR="00F65EDC" w:rsidRPr="00930EC9" w:rsidRDefault="00F65EDC">
      <w:pPr>
        <w:rPr>
          <w:rFonts w:cs="Arial"/>
        </w:rPr>
      </w:pPr>
      <w:r w:rsidRPr="00930EC9">
        <w:rPr>
          <w:rFonts w:cs="Arial"/>
        </w:rPr>
        <w:t>There is no limit to the number of subsidiary members joining/leaving details that can be included on the schedule.</w:t>
      </w:r>
    </w:p>
    <w:p w:rsidR="00F65EDC" w:rsidRPr="00930EC9" w:rsidRDefault="004B53C9" w:rsidP="00295903">
      <w:pPr>
        <w:pStyle w:val="Heading3"/>
      </w:pPr>
      <w:bookmarkStart w:id="990" w:name="_Toc386460514"/>
      <w:r w:rsidRPr="00930EC9">
        <w:t xml:space="preserve">(EX) </w:t>
      </w:r>
      <w:r w:rsidR="00F65EDC" w:rsidRPr="00930EC9">
        <w:t>Notification of members joining and/or leaving the group</w:t>
      </w:r>
      <w:bookmarkEnd w:id="990"/>
    </w:p>
    <w:p w:rsidR="00F65EDC" w:rsidRPr="00930EC9" w:rsidRDefault="00F65EDC">
      <w:pPr>
        <w:rPr>
          <w:rFonts w:cs="Arial"/>
        </w:rPr>
      </w:pPr>
      <w:r w:rsidRPr="00930EC9">
        <w:rPr>
          <w:rFonts w:cs="Arial"/>
        </w:rPr>
        <w:t xml:space="preserve">Once the group has been established (the initial notification has been lodged), there will be an ongoing need for the head company to report changes in membership. The head company is required to notify the </w:t>
      </w:r>
      <w:r w:rsidR="00272F37">
        <w:rPr>
          <w:rFonts w:cs="Arial"/>
        </w:rPr>
        <w:t>Tax Office</w:t>
      </w:r>
      <w:r w:rsidRPr="00930EC9">
        <w:rPr>
          <w:rFonts w:cs="Arial"/>
        </w:rPr>
        <w:t xml:space="preserve"> of new members joining, or members leaving the group within 28 days.</w:t>
      </w:r>
    </w:p>
    <w:p w:rsidR="00F65EDC" w:rsidRPr="00930EC9" w:rsidRDefault="00F65EDC">
      <w:pPr>
        <w:rPr>
          <w:rFonts w:cs="Arial"/>
        </w:rPr>
      </w:pPr>
    </w:p>
    <w:p w:rsidR="00F65EDC" w:rsidRPr="00930EC9" w:rsidRDefault="00F65EDC">
      <w:pPr>
        <w:rPr>
          <w:rFonts w:cs="Arial"/>
        </w:rPr>
      </w:pPr>
      <w:r w:rsidRPr="00930EC9">
        <w:rPr>
          <w:rFonts w:cs="Arial"/>
        </w:rPr>
        <w:t>The Notification of members joining and/or leaving the group form EX must include a Notification of formation of a consolidated group schedule BN.</w:t>
      </w:r>
    </w:p>
    <w:p w:rsidR="00F65EDC" w:rsidRPr="00930EC9" w:rsidRDefault="00F65EDC">
      <w:pPr>
        <w:rPr>
          <w:rFonts w:cs="Arial"/>
        </w:rPr>
      </w:pPr>
    </w:p>
    <w:p w:rsidR="00F65EDC" w:rsidRPr="00930EC9" w:rsidRDefault="00F65EDC">
      <w:pPr>
        <w:rPr>
          <w:rFonts w:cs="Arial"/>
        </w:rPr>
      </w:pPr>
      <w:r w:rsidRPr="00930EC9">
        <w:rPr>
          <w:rFonts w:cs="Arial"/>
        </w:rPr>
        <w:t>Form EX, along with a schedule BN, includes the following information:</w:t>
      </w:r>
    </w:p>
    <w:p w:rsidR="00F65EDC" w:rsidRPr="00930EC9" w:rsidRDefault="00F65EDC" w:rsidP="00271DC3">
      <w:pPr>
        <w:numPr>
          <w:ilvl w:val="0"/>
          <w:numId w:val="6"/>
        </w:numPr>
        <w:tabs>
          <w:tab w:val="clear" w:pos="360"/>
          <w:tab w:val="num" w:pos="567"/>
        </w:tabs>
        <w:ind w:left="567" w:hanging="425"/>
        <w:rPr>
          <w:rFonts w:cs="Arial"/>
        </w:rPr>
      </w:pPr>
      <w:r w:rsidRPr="00930EC9">
        <w:rPr>
          <w:rFonts w:cs="Arial"/>
        </w:rPr>
        <w:t>The head company legal name, ABN and TFN.</w:t>
      </w:r>
    </w:p>
    <w:p w:rsidR="00F65EDC" w:rsidRPr="00930EC9" w:rsidRDefault="00F65EDC" w:rsidP="00271DC3">
      <w:pPr>
        <w:numPr>
          <w:ilvl w:val="0"/>
          <w:numId w:val="6"/>
        </w:numPr>
        <w:tabs>
          <w:tab w:val="clear" w:pos="360"/>
          <w:tab w:val="num" w:pos="567"/>
        </w:tabs>
        <w:ind w:left="567" w:hanging="425"/>
        <w:rPr>
          <w:rFonts w:cs="Arial"/>
        </w:rPr>
      </w:pPr>
      <w:r w:rsidRPr="00930EC9">
        <w:rPr>
          <w:rFonts w:cs="Arial"/>
        </w:rPr>
        <w:t xml:space="preserve">The </w:t>
      </w:r>
      <w:r w:rsidR="00272F37">
        <w:rPr>
          <w:rFonts w:cs="Arial"/>
        </w:rPr>
        <w:t>Tax Agent</w:t>
      </w:r>
      <w:r w:rsidRPr="00930EC9">
        <w:rPr>
          <w:rFonts w:cs="Arial"/>
        </w:rPr>
        <w:t>’s name and agent number.</w:t>
      </w:r>
    </w:p>
    <w:p w:rsidR="00F65EDC" w:rsidRPr="00930EC9" w:rsidRDefault="00F65EDC" w:rsidP="00271DC3">
      <w:pPr>
        <w:numPr>
          <w:ilvl w:val="0"/>
          <w:numId w:val="5"/>
        </w:numPr>
        <w:tabs>
          <w:tab w:val="clear" w:pos="360"/>
          <w:tab w:val="num" w:pos="567"/>
        </w:tabs>
        <w:ind w:left="567" w:hanging="425"/>
        <w:rPr>
          <w:rFonts w:cs="Arial"/>
        </w:rPr>
      </w:pPr>
      <w:r w:rsidRPr="00930EC9">
        <w:rPr>
          <w:rFonts w:cs="Arial"/>
        </w:rPr>
        <w:t>If applicable, the details of any subsidiary members which have joined the group; including the legal name, ABN, ARBN or ACN, TFN, and date joined the group (if joined after date of consolidation).</w:t>
      </w:r>
    </w:p>
    <w:p w:rsidR="00F65EDC" w:rsidRPr="00930EC9" w:rsidRDefault="00F65EDC" w:rsidP="00271DC3">
      <w:pPr>
        <w:numPr>
          <w:ilvl w:val="0"/>
          <w:numId w:val="5"/>
        </w:numPr>
        <w:tabs>
          <w:tab w:val="clear" w:pos="360"/>
          <w:tab w:val="num" w:pos="567"/>
        </w:tabs>
        <w:ind w:left="567" w:hanging="425"/>
        <w:rPr>
          <w:rFonts w:cs="Arial"/>
        </w:rPr>
      </w:pPr>
      <w:r w:rsidRPr="00930EC9">
        <w:rPr>
          <w:rFonts w:cs="Arial"/>
        </w:rPr>
        <w:t>If applicable, the details of any subsidiary members which have left the group including the legal name, ABN, ARBN or ACN, TFN, date joined the group (if not previously notified), date left the group, reason code for leaving the group, and purchasing entity details (if applicable).</w:t>
      </w:r>
    </w:p>
    <w:p w:rsidR="00F65EDC" w:rsidRPr="00930EC9" w:rsidRDefault="00F65EDC">
      <w:pPr>
        <w:rPr>
          <w:rFonts w:cs="Arial"/>
        </w:rPr>
      </w:pPr>
    </w:p>
    <w:p w:rsidR="006F4DBC" w:rsidRPr="00930EC9" w:rsidRDefault="00F65EDC">
      <w:pPr>
        <w:rPr>
          <w:rFonts w:cs="Arial"/>
        </w:rPr>
      </w:pPr>
      <w:r w:rsidRPr="00930EC9">
        <w:rPr>
          <w:rFonts w:cs="Arial"/>
        </w:rPr>
        <w:t>There is no limit to the number of subsidiary members joining/leaving details that can be included on the schedule. However, there must be at least one member for the income tax consolidated group to continue.</w:t>
      </w:r>
    </w:p>
    <w:p w:rsidR="00F65EDC" w:rsidRPr="00930EC9" w:rsidRDefault="00853670" w:rsidP="00853670">
      <w:pPr>
        <w:pStyle w:val="Heading2"/>
        <w:rPr>
          <w:rFonts w:cs="Arial"/>
        </w:rPr>
      </w:pPr>
      <w:bookmarkStart w:id="991" w:name="_Toc22110343"/>
      <w:bookmarkStart w:id="992" w:name="_Toc386460515"/>
      <w:r>
        <w:t>Not in use</w:t>
      </w:r>
      <w:bookmarkEnd w:id="991"/>
      <w:bookmarkEnd w:id="992"/>
    </w:p>
    <w:p w:rsidR="00F65EDC" w:rsidRPr="00930EC9" w:rsidRDefault="008500EA" w:rsidP="00243187">
      <w:pPr>
        <w:pStyle w:val="Heading2"/>
      </w:pPr>
      <w:bookmarkStart w:id="993" w:name="_Toc216858262"/>
      <w:bookmarkStart w:id="994" w:name="_Toc216858531"/>
      <w:bookmarkStart w:id="995" w:name="_Toc216861038"/>
      <w:bookmarkStart w:id="996" w:name="_Toc216861307"/>
      <w:bookmarkStart w:id="997" w:name="_Toc217119798"/>
      <w:bookmarkStart w:id="998" w:name="_Toc217121132"/>
      <w:bookmarkStart w:id="999" w:name="_Toc386460516"/>
      <w:bookmarkEnd w:id="993"/>
      <w:bookmarkEnd w:id="994"/>
      <w:bookmarkEnd w:id="995"/>
      <w:bookmarkEnd w:id="996"/>
      <w:bookmarkEnd w:id="997"/>
      <w:bookmarkEnd w:id="998"/>
      <w:r w:rsidRPr="00930EC9">
        <w:lastRenderedPageBreak/>
        <w:t xml:space="preserve">(BT) </w:t>
      </w:r>
      <w:r w:rsidR="000C2801">
        <w:t>Dividend and Interest</w:t>
      </w:r>
      <w:r w:rsidR="00F65EDC" w:rsidRPr="00930EC9">
        <w:t xml:space="preserve"> Schedule</w:t>
      </w:r>
      <w:bookmarkEnd w:id="999"/>
    </w:p>
    <w:p w:rsidR="00F65EDC" w:rsidRPr="00930EC9" w:rsidRDefault="00F65EDC">
      <w:pPr>
        <w:rPr>
          <w:rFonts w:cs="Arial"/>
        </w:rPr>
      </w:pPr>
      <w:r w:rsidRPr="00930EC9">
        <w:rPr>
          <w:rFonts w:cs="Arial"/>
        </w:rPr>
        <w:t xml:space="preserve">This schedule is only to be used with EC (Company return). The main objective of this schedule is to facilitate the capture of data for matching purposes. The </w:t>
      </w:r>
      <w:r w:rsidR="000C2801">
        <w:rPr>
          <w:rFonts w:cs="Arial"/>
        </w:rPr>
        <w:t>Dividend and Interest</w:t>
      </w:r>
      <w:r w:rsidRPr="00930EC9">
        <w:rPr>
          <w:rFonts w:cs="Arial"/>
        </w:rPr>
        <w:t xml:space="preserve"> to numerous recipients is recorded on this schedule attached to the main form of the company involved. The data captured is used to crosscheck the accuracy of information furnished by those recipients in their respective return forms. </w:t>
      </w:r>
    </w:p>
    <w:p w:rsidR="00F65EDC" w:rsidRPr="00930EC9" w:rsidRDefault="00F65EDC">
      <w:pPr>
        <w:rPr>
          <w:rFonts w:cs="Arial"/>
        </w:rPr>
      </w:pPr>
    </w:p>
    <w:p w:rsidR="00F65EDC" w:rsidRPr="00930EC9" w:rsidRDefault="00F65EDC">
      <w:pPr>
        <w:rPr>
          <w:rFonts w:cs="Arial"/>
        </w:rPr>
      </w:pPr>
      <w:r w:rsidRPr="00930EC9">
        <w:rPr>
          <w:rFonts w:cs="Arial"/>
        </w:rPr>
        <w:t>Although the paper form (Dividend and Interest) includes the main company's details, the electronic schedule only contains information about the investor. This would ensure the non-duplication of data.</w:t>
      </w:r>
    </w:p>
    <w:p w:rsidR="00DA633C" w:rsidRPr="001841D6" w:rsidRDefault="00211E6B" w:rsidP="00211E6B">
      <w:pPr>
        <w:pStyle w:val="Heading2"/>
      </w:pPr>
      <w:bookmarkStart w:id="1000" w:name="_Toc386460517"/>
      <w:r>
        <w:t>Not in use</w:t>
      </w:r>
      <w:bookmarkEnd w:id="1000"/>
    </w:p>
    <w:p w:rsidR="00DA633C" w:rsidRDefault="00B0286E" w:rsidP="00243187">
      <w:pPr>
        <w:pStyle w:val="Heading2"/>
      </w:pPr>
      <w:bookmarkStart w:id="1001" w:name="_(Sched_PL)_Superannuation"/>
      <w:bookmarkStart w:id="1002" w:name="_Toc386460518"/>
      <w:bookmarkEnd w:id="1001"/>
      <w:r>
        <w:t>(</w:t>
      </w:r>
      <w:r w:rsidR="004167D5">
        <w:t>PL</w:t>
      </w:r>
      <w:r>
        <w:t>)</w:t>
      </w:r>
      <w:r w:rsidR="004167D5">
        <w:t xml:space="preserve"> Superannuation Lump Sum </w:t>
      </w:r>
      <w:r w:rsidR="00152D33">
        <w:t>S</w:t>
      </w:r>
      <w:r w:rsidR="004167D5">
        <w:t>chedule</w:t>
      </w:r>
      <w:bookmarkEnd w:id="1002"/>
    </w:p>
    <w:p w:rsidR="00A74234" w:rsidRPr="00A74234" w:rsidRDefault="00A74234" w:rsidP="00A74234">
      <w:pPr>
        <w:rPr>
          <w:rFonts w:cs="Arial"/>
        </w:rPr>
      </w:pPr>
      <w:r w:rsidRPr="00A74234">
        <w:rPr>
          <w:rFonts w:cs="Arial"/>
        </w:rPr>
        <w:t>Parliament has enacted laws and regulations to simplify and streamline the Australian superannuation system, most of which took effect on 1 July 2007.</w:t>
      </w:r>
      <w:r w:rsidR="009B61D5">
        <w:rPr>
          <w:rFonts w:cs="Arial"/>
        </w:rPr>
        <w:t xml:space="preserve"> </w:t>
      </w:r>
      <w:r w:rsidRPr="00A74234">
        <w:rPr>
          <w:rFonts w:cs="Arial"/>
        </w:rPr>
        <w:t>The new laws change the taxation of superannuation and termination of employment benefits and the subsequent processing of tax returns.</w:t>
      </w:r>
    </w:p>
    <w:p w:rsidR="00A74234" w:rsidRPr="0009643E" w:rsidRDefault="00A74234" w:rsidP="0053725A">
      <w:pPr>
        <w:jc w:val="both"/>
        <w:rPr>
          <w:rFonts w:cs="Arial"/>
          <w:szCs w:val="24"/>
        </w:rPr>
      </w:pPr>
    </w:p>
    <w:p w:rsidR="00A74234" w:rsidRPr="0009643E" w:rsidRDefault="00A74234" w:rsidP="0053725A">
      <w:pPr>
        <w:jc w:val="both"/>
        <w:rPr>
          <w:rFonts w:cs="Arial"/>
          <w:szCs w:val="24"/>
        </w:rPr>
      </w:pPr>
      <w:r w:rsidRPr="0009643E">
        <w:rPr>
          <w:rFonts w:cs="Arial"/>
          <w:szCs w:val="24"/>
        </w:rPr>
        <w:t>The concept of an “eligible termination payment” was replaced with the “superannuation lump sum” (SLS) where the payment is made by a superannuation fund.</w:t>
      </w:r>
      <w:r w:rsidR="009B61D5">
        <w:rPr>
          <w:rFonts w:cs="Arial"/>
          <w:szCs w:val="24"/>
        </w:rPr>
        <w:t xml:space="preserve"> </w:t>
      </w:r>
      <w:r w:rsidRPr="0009643E">
        <w:rPr>
          <w:rFonts w:cs="Arial"/>
          <w:szCs w:val="24"/>
        </w:rPr>
        <w:t xml:space="preserve">As a taxpayer can receive </w:t>
      </w:r>
      <w:r w:rsidR="00442333">
        <w:rPr>
          <w:rFonts w:cs="Arial"/>
          <w:szCs w:val="24"/>
        </w:rPr>
        <w:t xml:space="preserve">more than one SLS </w:t>
      </w:r>
      <w:r w:rsidRPr="0009643E">
        <w:rPr>
          <w:rFonts w:cs="Arial"/>
          <w:szCs w:val="24"/>
        </w:rPr>
        <w:t>payment</w:t>
      </w:r>
      <w:r w:rsidR="00442333">
        <w:rPr>
          <w:rFonts w:cs="Arial"/>
          <w:szCs w:val="24"/>
        </w:rPr>
        <w:t xml:space="preserve"> during the same financial year</w:t>
      </w:r>
      <w:r w:rsidRPr="0009643E">
        <w:rPr>
          <w:rFonts w:cs="Arial"/>
          <w:szCs w:val="24"/>
        </w:rPr>
        <w:t>, which have the possibility of being taxed differently, schedule PL was introduced.</w:t>
      </w:r>
    </w:p>
    <w:p w:rsidR="00A74234" w:rsidRPr="0009643E" w:rsidRDefault="00A74234" w:rsidP="0053725A">
      <w:pPr>
        <w:jc w:val="both"/>
        <w:rPr>
          <w:rFonts w:cs="Arial"/>
          <w:szCs w:val="24"/>
        </w:rPr>
      </w:pPr>
    </w:p>
    <w:p w:rsidR="00670532" w:rsidRDefault="00A74234" w:rsidP="0053725A">
      <w:pPr>
        <w:jc w:val="both"/>
        <w:rPr>
          <w:rFonts w:cs="Arial"/>
        </w:rPr>
      </w:pPr>
      <w:r w:rsidRPr="0009643E">
        <w:rPr>
          <w:rFonts w:cs="Arial"/>
          <w:szCs w:val="24"/>
        </w:rPr>
        <w:t>The</w:t>
      </w:r>
      <w:r>
        <w:rPr>
          <w:rFonts w:cs="Arial"/>
        </w:rPr>
        <w:t xml:space="preserve"> schedule can only be transmitted to the Tax Office when attached to either an EI return form.</w:t>
      </w:r>
      <w:r w:rsidR="009B61D5">
        <w:rPr>
          <w:rFonts w:cs="Arial"/>
        </w:rPr>
        <w:t xml:space="preserve"> </w:t>
      </w:r>
      <w:r>
        <w:rPr>
          <w:rFonts w:cs="Arial"/>
        </w:rPr>
        <w:t>The system is triggered to look for the schedule when the SLS payment type code box on the main form is ‘M’.</w:t>
      </w:r>
      <w:r w:rsidR="009B61D5">
        <w:rPr>
          <w:rFonts w:cs="Arial"/>
        </w:rPr>
        <w:t xml:space="preserve"> </w:t>
      </w:r>
      <w:r>
        <w:rPr>
          <w:rFonts w:cs="Arial"/>
        </w:rPr>
        <w:t xml:space="preserve">This essentially means that the taxpayer has received more than one SLS payment </w:t>
      </w:r>
      <w:r w:rsidR="00B94891">
        <w:rPr>
          <w:rFonts w:cs="Arial"/>
        </w:rPr>
        <w:t xml:space="preserve">during the financial year; </w:t>
      </w:r>
      <w:r>
        <w:rPr>
          <w:rFonts w:cs="Arial"/>
        </w:rPr>
        <w:t xml:space="preserve">and </w:t>
      </w:r>
      <w:r w:rsidR="00B94891">
        <w:rPr>
          <w:rFonts w:cs="Arial"/>
        </w:rPr>
        <w:t>as there is the possibility of the payments being</w:t>
      </w:r>
      <w:r>
        <w:rPr>
          <w:rFonts w:cs="Arial"/>
        </w:rPr>
        <w:t xml:space="preserve"> taxed differently</w:t>
      </w:r>
      <w:r w:rsidR="00B94891">
        <w:rPr>
          <w:rFonts w:cs="Arial"/>
        </w:rPr>
        <w:t>, the multiple payments</w:t>
      </w:r>
      <w:r>
        <w:rPr>
          <w:rFonts w:cs="Arial"/>
        </w:rPr>
        <w:t xml:space="preserve"> need to be reported separately.</w:t>
      </w:r>
    </w:p>
    <w:p w:rsidR="004167D5" w:rsidRPr="00930EC9" w:rsidRDefault="004167D5" w:rsidP="00243187">
      <w:pPr>
        <w:pStyle w:val="Heading2"/>
      </w:pPr>
      <w:bookmarkStart w:id="1003" w:name="_(Sched_PY)_Employment"/>
      <w:bookmarkStart w:id="1004" w:name="_Toc386460519"/>
      <w:bookmarkEnd w:id="1003"/>
      <w:r>
        <w:t>(</w:t>
      </w:r>
      <w:smartTag w:uri="urn:schemas:contacts" w:element="Sn">
        <w:r>
          <w:t>PY</w:t>
        </w:r>
      </w:smartTag>
      <w:r>
        <w:t>) Employment Termination Payment Schedule</w:t>
      </w:r>
      <w:bookmarkEnd w:id="1004"/>
    </w:p>
    <w:p w:rsidR="00A74234" w:rsidRDefault="00A74234" w:rsidP="00A74234">
      <w:pPr>
        <w:rPr>
          <w:rFonts w:cs="Arial"/>
          <w:szCs w:val="24"/>
        </w:rPr>
      </w:pPr>
      <w:r w:rsidRPr="00670532">
        <w:rPr>
          <w:rFonts w:cs="Arial"/>
          <w:szCs w:val="24"/>
        </w:rPr>
        <w:t>Parliament has enacted laws and regulations to simplify and streamline the Australian superannuation system, most of which took effect on 1 July 2007. The new laws change the taxation of superannuation and termination of employment benefits and the subsequent processing of tax returns.</w:t>
      </w:r>
    </w:p>
    <w:p w:rsidR="00B81C4A" w:rsidRPr="00670532" w:rsidRDefault="00B81C4A" w:rsidP="00A74234">
      <w:pPr>
        <w:rPr>
          <w:rFonts w:cs="Arial"/>
          <w:szCs w:val="24"/>
        </w:rPr>
      </w:pPr>
    </w:p>
    <w:p w:rsidR="00670532" w:rsidRPr="00670532" w:rsidRDefault="00670532" w:rsidP="00670532">
      <w:pPr>
        <w:jc w:val="both"/>
        <w:rPr>
          <w:rFonts w:cs="Arial"/>
          <w:szCs w:val="24"/>
        </w:rPr>
      </w:pPr>
      <w:r w:rsidRPr="00670532">
        <w:rPr>
          <w:rFonts w:cs="Arial"/>
          <w:szCs w:val="24"/>
        </w:rPr>
        <w:t>The concept of an “eligible termination payment” was replaced with the “employment termination payment” (ETPs) where the payment is made by an employer.</w:t>
      </w:r>
      <w:r w:rsidR="009B61D5">
        <w:rPr>
          <w:rFonts w:cs="Arial"/>
          <w:szCs w:val="24"/>
        </w:rPr>
        <w:t xml:space="preserve"> </w:t>
      </w:r>
      <w:r w:rsidRPr="00670532">
        <w:rPr>
          <w:rFonts w:cs="Arial"/>
          <w:szCs w:val="24"/>
        </w:rPr>
        <w:t xml:space="preserve">As a taxpayer can </w:t>
      </w:r>
      <w:r w:rsidR="00442333" w:rsidRPr="00670532">
        <w:rPr>
          <w:rFonts w:cs="Arial"/>
          <w:szCs w:val="24"/>
        </w:rPr>
        <w:t xml:space="preserve">receive </w:t>
      </w:r>
      <w:r w:rsidR="00442333">
        <w:rPr>
          <w:rFonts w:cs="Arial"/>
          <w:szCs w:val="24"/>
        </w:rPr>
        <w:t>more than one ETP during the same financial year</w:t>
      </w:r>
      <w:r w:rsidRPr="00670532">
        <w:rPr>
          <w:rFonts w:cs="Arial"/>
          <w:szCs w:val="24"/>
        </w:rPr>
        <w:t>, which have the possibility of being taxed differently, schedule PY was introduced.</w:t>
      </w:r>
    </w:p>
    <w:p w:rsidR="00670532" w:rsidRPr="00670532" w:rsidRDefault="00670532" w:rsidP="00670532">
      <w:pPr>
        <w:jc w:val="both"/>
        <w:rPr>
          <w:rFonts w:cs="Arial"/>
          <w:szCs w:val="24"/>
        </w:rPr>
      </w:pPr>
    </w:p>
    <w:p w:rsidR="00670532" w:rsidRDefault="00670532" w:rsidP="00670532">
      <w:pPr>
        <w:jc w:val="both"/>
        <w:rPr>
          <w:rFonts w:cs="Arial"/>
          <w:szCs w:val="24"/>
        </w:rPr>
      </w:pPr>
      <w:r w:rsidRPr="00670532">
        <w:rPr>
          <w:rFonts w:cs="Arial"/>
          <w:szCs w:val="24"/>
        </w:rPr>
        <w:lastRenderedPageBreak/>
        <w:t>The schedule can only be transmitted to the Tax Office when attached to an EI return form.</w:t>
      </w:r>
      <w:r w:rsidR="009B61D5">
        <w:rPr>
          <w:rFonts w:cs="Arial"/>
          <w:szCs w:val="24"/>
        </w:rPr>
        <w:t xml:space="preserve"> </w:t>
      </w:r>
      <w:r w:rsidRPr="00670532">
        <w:rPr>
          <w:rFonts w:cs="Arial"/>
          <w:szCs w:val="24"/>
        </w:rPr>
        <w:t>The system is triggered to look for the schedule when the ETP type code box on the main form is ‘M’.</w:t>
      </w:r>
      <w:r w:rsidR="009B61D5">
        <w:rPr>
          <w:rFonts w:cs="Arial"/>
          <w:szCs w:val="24"/>
        </w:rPr>
        <w:t xml:space="preserve"> </w:t>
      </w:r>
      <w:r w:rsidRPr="00670532">
        <w:rPr>
          <w:rFonts w:cs="Arial"/>
          <w:szCs w:val="24"/>
        </w:rPr>
        <w:t xml:space="preserve">This essentially means that the taxpayer has received more than one ETP </w:t>
      </w:r>
      <w:r w:rsidR="00B94891">
        <w:rPr>
          <w:rFonts w:cs="Arial"/>
          <w:szCs w:val="24"/>
        </w:rPr>
        <w:t xml:space="preserve">during the financial year; </w:t>
      </w:r>
      <w:r w:rsidRPr="00670532">
        <w:rPr>
          <w:rFonts w:cs="Arial"/>
          <w:szCs w:val="24"/>
        </w:rPr>
        <w:t xml:space="preserve">and </w:t>
      </w:r>
      <w:r w:rsidR="00B94891">
        <w:rPr>
          <w:rFonts w:cs="Arial"/>
          <w:szCs w:val="24"/>
        </w:rPr>
        <w:t xml:space="preserve">as there is the possibility of the payments being </w:t>
      </w:r>
      <w:r w:rsidRPr="00670532">
        <w:rPr>
          <w:rFonts w:cs="Arial"/>
          <w:szCs w:val="24"/>
        </w:rPr>
        <w:t>taxed differently</w:t>
      </w:r>
      <w:r w:rsidR="00B94891">
        <w:rPr>
          <w:rFonts w:cs="Arial"/>
          <w:szCs w:val="24"/>
        </w:rPr>
        <w:t>, the multiple payments</w:t>
      </w:r>
      <w:r w:rsidRPr="00670532">
        <w:rPr>
          <w:rFonts w:cs="Arial"/>
          <w:szCs w:val="24"/>
        </w:rPr>
        <w:t xml:space="preserve"> need to be reported separately.</w:t>
      </w:r>
    </w:p>
    <w:p w:rsidR="008E0976" w:rsidRDefault="008E0976" w:rsidP="00670532">
      <w:pPr>
        <w:jc w:val="both"/>
        <w:rPr>
          <w:rFonts w:cs="Arial"/>
          <w:szCs w:val="24"/>
        </w:rPr>
      </w:pPr>
    </w:p>
    <w:p w:rsidR="008E0976" w:rsidRPr="00670532" w:rsidRDefault="008E0976" w:rsidP="009F66C5">
      <w:pPr>
        <w:rPr>
          <w:rFonts w:cs="Arial"/>
          <w:szCs w:val="24"/>
        </w:rPr>
      </w:pPr>
      <w:r>
        <w:rPr>
          <w:rFonts w:cs="Arial"/>
        </w:rPr>
        <w:t>Some edits will ensure where certain labels are completed, an ABN must be provided. If the payer is overseas, the Tax Agent should lodge on paper.</w:t>
      </w:r>
    </w:p>
    <w:p w:rsidR="00EF75CE" w:rsidRPr="00EF75CE" w:rsidRDefault="00EF75CE" w:rsidP="00295903">
      <w:pPr>
        <w:pStyle w:val="Heading2"/>
      </w:pPr>
      <w:bookmarkStart w:id="1005" w:name="_(MS)_Self_Managed"/>
      <w:bookmarkStart w:id="1006" w:name="_Toc386460520"/>
      <w:bookmarkEnd w:id="1005"/>
      <w:r w:rsidRPr="00EF75CE">
        <w:t xml:space="preserve">(MS) Self </w:t>
      </w:r>
      <w:r w:rsidRPr="00243187">
        <w:t>Managed</w:t>
      </w:r>
      <w:r w:rsidRPr="00EF75CE">
        <w:t xml:space="preserve"> Superannuation Fund</w:t>
      </w:r>
      <w:bookmarkEnd w:id="1006"/>
    </w:p>
    <w:p w:rsidR="00EF75CE" w:rsidRDefault="00EF75CE" w:rsidP="00EF75CE">
      <w:pPr>
        <w:rPr>
          <w:rFonts w:cs="Arial"/>
        </w:rPr>
      </w:pPr>
      <w:r>
        <w:rPr>
          <w:rFonts w:cs="Arial"/>
        </w:rPr>
        <w:t>For details on the specific content of the electronic SMSF form (MS) refer to Section B, Part 52. The edits and notes which apply appear in Section E.</w:t>
      </w:r>
    </w:p>
    <w:p w:rsidR="00EF75CE" w:rsidRDefault="00EF75CE" w:rsidP="00EF75CE">
      <w:pPr>
        <w:rPr>
          <w:rFonts w:cs="Arial"/>
        </w:rPr>
      </w:pPr>
    </w:p>
    <w:p w:rsidR="00EF75CE" w:rsidRDefault="00EF75CE" w:rsidP="00EF75CE">
      <w:pPr>
        <w:rPr>
          <w:rFonts w:cs="Arial"/>
        </w:rPr>
      </w:pPr>
      <w:r w:rsidRPr="00930EC9">
        <w:rPr>
          <w:rFonts w:cs="Arial"/>
        </w:rPr>
        <w:t xml:space="preserve">Software designed to lodge this form type must also support the lodgment of all associated schedules (A, X, Y, </w:t>
      </w:r>
      <w:r w:rsidR="009318D5">
        <w:rPr>
          <w:rFonts w:cs="Arial"/>
        </w:rPr>
        <w:t>B</w:t>
      </w:r>
      <w:r w:rsidR="00AC1EC4">
        <w:rPr>
          <w:rFonts w:cs="Arial"/>
        </w:rPr>
        <w:t>W</w:t>
      </w:r>
      <w:r w:rsidR="009318D5">
        <w:rPr>
          <w:rFonts w:cs="Arial"/>
        </w:rPr>
        <w:t xml:space="preserve">, </w:t>
      </w:r>
      <w:r w:rsidRPr="00930EC9">
        <w:rPr>
          <w:rFonts w:cs="Arial"/>
        </w:rPr>
        <w:t xml:space="preserve">BP, </w:t>
      </w:r>
      <w:r>
        <w:rPr>
          <w:rFonts w:cs="Arial"/>
        </w:rPr>
        <w:t xml:space="preserve">and </w:t>
      </w:r>
      <w:r w:rsidRPr="00930EC9">
        <w:rPr>
          <w:rFonts w:cs="Arial"/>
        </w:rPr>
        <w:t>PS</w:t>
      </w:r>
      <w:r>
        <w:rPr>
          <w:rFonts w:cs="Arial"/>
        </w:rPr>
        <w:t>)</w:t>
      </w:r>
      <w:r w:rsidRPr="00930EC9">
        <w:rPr>
          <w:rFonts w:cs="Arial"/>
        </w:rPr>
        <w:t xml:space="preserve"> and the TXID file.</w:t>
      </w:r>
    </w:p>
    <w:p w:rsidR="001912C2" w:rsidRDefault="001912C2" w:rsidP="00EF75CE">
      <w:pPr>
        <w:rPr>
          <w:rFonts w:cs="Arial"/>
        </w:rPr>
      </w:pPr>
    </w:p>
    <w:p w:rsidR="00A34824" w:rsidRDefault="00A34824" w:rsidP="00EF75CE">
      <w:r w:rsidRPr="00A34824">
        <w:t>The label for 'Opening account balance' has only been added to the paper SMSF form f</w:t>
      </w:r>
      <w:r w:rsidR="00980AD6">
        <w:t xml:space="preserve">rom </w:t>
      </w:r>
      <w:r w:rsidRPr="00A34824">
        <w:t xml:space="preserve">2010 </w:t>
      </w:r>
      <w:r w:rsidR="00980AD6">
        <w:t xml:space="preserve">onwards </w:t>
      </w:r>
      <w:r w:rsidRPr="00A34824">
        <w:t>to assist clients (paper lodgers) to calculate the 'Closing account balance'. The content of the label is not</w:t>
      </w:r>
      <w:r w:rsidR="001912C2">
        <w:t xml:space="preserve"> </w:t>
      </w:r>
      <w:r w:rsidRPr="00A34824">
        <w:t>required by the Tax Office but it may be incorporated in any external software to assist tax agents (where not already incorporated).</w:t>
      </w:r>
    </w:p>
    <w:p w:rsidR="00A664F0" w:rsidRDefault="00A664F0" w:rsidP="00EF75CE"/>
    <w:p w:rsidR="00515A9B" w:rsidRDefault="00515A9B" w:rsidP="00515A9B">
      <w:pPr>
        <w:rPr>
          <w:rFonts w:cs="Arial"/>
        </w:rPr>
      </w:pPr>
      <w:r w:rsidRPr="00E44C79">
        <w:rPr>
          <w:rFonts w:cs="Arial"/>
        </w:rPr>
        <w:t xml:space="preserve">See 2.8 </w:t>
      </w:r>
      <w:r>
        <w:rPr>
          <w:rFonts w:cs="Arial"/>
        </w:rPr>
        <w:t>for</w:t>
      </w:r>
      <w:r w:rsidRPr="00E44C79">
        <w:rPr>
          <w:rFonts w:cs="Arial"/>
        </w:rPr>
        <w:t xml:space="preserve"> details regarding Electronic Funds Transfers (EFT).</w:t>
      </w:r>
    </w:p>
    <w:p w:rsidR="00515A9B" w:rsidRDefault="00515A9B" w:rsidP="00515A9B">
      <w:pPr>
        <w:rPr>
          <w:rFonts w:cs="Arial"/>
        </w:rPr>
      </w:pPr>
    </w:p>
    <w:p w:rsidR="00A664F0" w:rsidRDefault="00515A9B" w:rsidP="00EF75CE">
      <w:pPr>
        <w:rPr>
          <w:rFonts w:cs="Arial"/>
          <w:szCs w:val="24"/>
        </w:rPr>
      </w:pPr>
      <w:r w:rsidRPr="00E44C79">
        <w:rPr>
          <w:rFonts w:cs="Arial"/>
        </w:rPr>
        <w:t>See 2.</w:t>
      </w:r>
      <w:r>
        <w:rPr>
          <w:rFonts w:cs="Arial"/>
        </w:rPr>
        <w:t>47</w:t>
      </w:r>
      <w:r w:rsidRPr="00E44C79">
        <w:rPr>
          <w:rFonts w:cs="Arial"/>
        </w:rPr>
        <w:t xml:space="preserve"> </w:t>
      </w:r>
      <w:r>
        <w:rPr>
          <w:rFonts w:cs="Arial"/>
        </w:rPr>
        <w:t>for</w:t>
      </w:r>
      <w:r w:rsidRPr="00E44C79">
        <w:rPr>
          <w:rFonts w:cs="Arial"/>
        </w:rPr>
        <w:t xml:space="preserve"> details regarding </w:t>
      </w:r>
      <w:r>
        <w:rPr>
          <w:rFonts w:cs="Arial"/>
        </w:rPr>
        <w:t>non-individual amendments.</w:t>
      </w:r>
    </w:p>
    <w:p w:rsidR="00EF75CE" w:rsidRPr="00EF75CE" w:rsidRDefault="00EF75CE" w:rsidP="00295903">
      <w:pPr>
        <w:pStyle w:val="Heading3"/>
      </w:pPr>
      <w:bookmarkStart w:id="1007" w:name="_Toc216834693"/>
      <w:bookmarkStart w:id="1008" w:name="_Toc216858270"/>
      <w:bookmarkStart w:id="1009" w:name="_Toc216858539"/>
      <w:bookmarkStart w:id="1010" w:name="_Toc216861046"/>
      <w:bookmarkStart w:id="1011" w:name="_Toc216861315"/>
      <w:bookmarkStart w:id="1012" w:name="_Toc217119806"/>
      <w:bookmarkStart w:id="1013" w:name="_Toc217121140"/>
      <w:bookmarkStart w:id="1014" w:name="_Toc216834695"/>
      <w:bookmarkStart w:id="1015" w:name="_Toc216858272"/>
      <w:bookmarkStart w:id="1016" w:name="_Toc216858541"/>
      <w:bookmarkStart w:id="1017" w:name="_Toc216861048"/>
      <w:bookmarkStart w:id="1018" w:name="_Toc216861317"/>
      <w:bookmarkStart w:id="1019" w:name="_Toc217119808"/>
      <w:bookmarkStart w:id="1020" w:name="_Toc217121142"/>
      <w:bookmarkStart w:id="1021" w:name="_Toc386460521"/>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r w:rsidRPr="00EF75CE">
        <w:t>Member contribution statement/member information</w:t>
      </w:r>
      <w:bookmarkEnd w:id="1021"/>
    </w:p>
    <w:p w:rsidR="00EF75CE" w:rsidRDefault="00EF75CE" w:rsidP="00EF75CE">
      <w:pPr>
        <w:autoSpaceDE w:val="0"/>
        <w:autoSpaceDN w:val="0"/>
        <w:adjustRightInd w:val="0"/>
        <w:rPr>
          <w:rFonts w:cs="Arial"/>
        </w:rPr>
      </w:pPr>
      <w:r>
        <w:rPr>
          <w:rFonts w:cs="Arial"/>
        </w:rPr>
        <w:t xml:space="preserve">The MS only has one section for member information for both current members and members who are deceased or </w:t>
      </w:r>
      <w:r w:rsidRPr="007A1DBA">
        <w:rPr>
          <w:rFonts w:cs="Arial"/>
        </w:rPr>
        <w:t>who exhausted all their entitlements (lump sum or pension) during the income year (excluding</w:t>
      </w:r>
      <w:r>
        <w:rPr>
          <w:rFonts w:cs="Arial"/>
        </w:rPr>
        <w:t xml:space="preserve"> </w:t>
      </w:r>
      <w:r w:rsidRPr="007A1DBA">
        <w:rPr>
          <w:rFonts w:cs="Arial"/>
        </w:rPr>
        <w:t>rollovers to another fund)</w:t>
      </w:r>
      <w:r>
        <w:rPr>
          <w:rFonts w:cs="Arial"/>
        </w:rPr>
        <w:t xml:space="preserve">. </w:t>
      </w:r>
      <w:r w:rsidR="00A42E6D">
        <w:rPr>
          <w:rFonts w:cs="Arial"/>
        </w:rPr>
        <w:t xml:space="preserve">From 2013, the number of members has increased from 6 to 8.  </w:t>
      </w:r>
      <w:r>
        <w:rPr>
          <w:rFonts w:cs="Arial"/>
        </w:rPr>
        <w:t>A</w:t>
      </w:r>
      <w:r w:rsidR="000577ED">
        <w:rPr>
          <w:rFonts w:cs="Arial"/>
        </w:rPr>
        <w:t>n</w:t>
      </w:r>
      <w:r>
        <w:rPr>
          <w:rFonts w:cs="Arial"/>
        </w:rPr>
        <w:t xml:space="preserve"> SMSF should have no more than 4 current members.</w:t>
      </w:r>
    </w:p>
    <w:p w:rsidR="00EF75CE" w:rsidRDefault="00EF75CE" w:rsidP="00EF75CE">
      <w:pPr>
        <w:autoSpaceDE w:val="0"/>
        <w:autoSpaceDN w:val="0"/>
        <w:adjustRightInd w:val="0"/>
        <w:rPr>
          <w:rFonts w:cs="Arial"/>
        </w:rPr>
      </w:pPr>
    </w:p>
    <w:p w:rsidR="0010263B" w:rsidRDefault="00EF75CE" w:rsidP="00EF75CE">
      <w:pPr>
        <w:autoSpaceDE w:val="0"/>
        <w:autoSpaceDN w:val="0"/>
        <w:adjustRightInd w:val="0"/>
        <w:rPr>
          <w:rFonts w:cs="Arial"/>
          <w:szCs w:val="24"/>
        </w:rPr>
      </w:pPr>
      <w:r>
        <w:rPr>
          <w:rFonts w:cs="Arial"/>
        </w:rPr>
        <w:t xml:space="preserve">A member number (^IVK) is required for each member. The first </w:t>
      </w:r>
      <w:r w:rsidR="00AC262D">
        <w:rPr>
          <w:rFonts w:cs="Arial"/>
        </w:rPr>
        <w:t>occurrence</w:t>
      </w:r>
      <w:r>
        <w:rPr>
          <w:rFonts w:cs="Arial"/>
        </w:rPr>
        <w:t xml:space="preserve"> should be member 1, the second </w:t>
      </w:r>
      <w:r w:rsidR="00AC262D">
        <w:rPr>
          <w:rFonts w:cs="Arial"/>
        </w:rPr>
        <w:t>occurrence</w:t>
      </w:r>
      <w:r>
        <w:rPr>
          <w:rFonts w:cs="Arial"/>
        </w:rPr>
        <w:t xml:space="preserve"> member 2, and so on.</w:t>
      </w:r>
    </w:p>
    <w:p w:rsidR="00EF75CE" w:rsidRPr="00EF75CE" w:rsidRDefault="00EF75CE" w:rsidP="00295903">
      <w:pPr>
        <w:pStyle w:val="Heading3"/>
      </w:pPr>
      <w:bookmarkStart w:id="1022" w:name="_Toc386460522"/>
      <w:r w:rsidRPr="00EF75CE">
        <w:t xml:space="preserve">Supervisory </w:t>
      </w:r>
      <w:r w:rsidR="00152D33">
        <w:t>l</w:t>
      </w:r>
      <w:r w:rsidRPr="00EF75CE">
        <w:t>evy</w:t>
      </w:r>
      <w:bookmarkEnd w:id="1022"/>
    </w:p>
    <w:p w:rsidR="00AA2678" w:rsidRDefault="00EF75CE" w:rsidP="0092553E">
      <w:pPr>
        <w:rPr>
          <w:rFonts w:cs="Arial"/>
        </w:rPr>
      </w:pPr>
      <w:r>
        <w:rPr>
          <w:rFonts w:cs="Arial"/>
        </w:rPr>
        <w:t>The supervisory levy is included in the calculation statement and is now $</w:t>
      </w:r>
      <w:r w:rsidR="00744962">
        <w:rPr>
          <w:rFonts w:cs="Arial"/>
        </w:rPr>
        <w:t>3</w:t>
      </w:r>
      <w:r w:rsidR="00543A4E">
        <w:rPr>
          <w:rFonts w:cs="Arial"/>
        </w:rPr>
        <w:t>88</w:t>
      </w:r>
      <w:r w:rsidR="00744962">
        <w:rPr>
          <w:rFonts w:cs="Arial"/>
        </w:rPr>
        <w:t>.00</w:t>
      </w:r>
      <w:r>
        <w:rPr>
          <w:rFonts w:cs="Arial"/>
        </w:rPr>
        <w:t>.</w:t>
      </w:r>
    </w:p>
    <w:p w:rsidR="009D1A2A" w:rsidRDefault="009D1A2A" w:rsidP="0092553E">
      <w:pPr>
        <w:rPr>
          <w:rFonts w:cs="Arial"/>
        </w:rPr>
      </w:pPr>
    </w:p>
    <w:p w:rsidR="009D1A2A" w:rsidRDefault="00152D33" w:rsidP="009D1A2A">
      <w:pPr>
        <w:pStyle w:val="Heading3"/>
      </w:pPr>
      <w:bookmarkStart w:id="1023" w:name="_Toc386460523"/>
      <w:r>
        <w:t>Account s</w:t>
      </w:r>
      <w:r w:rsidR="009D1A2A">
        <w:t>tatus</w:t>
      </w:r>
      <w:bookmarkEnd w:id="1023"/>
    </w:p>
    <w:p w:rsidR="009D1A2A" w:rsidRPr="009D1A2A" w:rsidRDefault="00333D85" w:rsidP="009D1A2A">
      <w:pPr>
        <w:rPr>
          <w:lang w:val="en-US"/>
        </w:rPr>
      </w:pPr>
      <w:r>
        <w:rPr>
          <w:lang w:val="en-US"/>
        </w:rPr>
        <w:t xml:space="preserve">An account status code (^KGC) has been implemented to distinguish between current, deceased and former members.  </w:t>
      </w:r>
      <w:r w:rsidR="00B4654B">
        <w:rPr>
          <w:lang w:val="en-US"/>
        </w:rPr>
        <w:t>For ELS returns, i</w:t>
      </w:r>
      <w:r>
        <w:rPr>
          <w:lang w:val="en-US"/>
        </w:rPr>
        <w:t xml:space="preserve">t is mandatory to provide a code for all </w:t>
      </w:r>
      <w:r>
        <w:rPr>
          <w:lang w:val="en-US"/>
        </w:rPr>
        <w:lastRenderedPageBreak/>
        <w:t>members.</w:t>
      </w:r>
      <w:r w:rsidR="00B4654B">
        <w:rPr>
          <w:lang w:val="en-US"/>
        </w:rPr>
        <w:t xml:space="preserve">  Please refer to Note N554 and edits V2768, V2769 &amp; V2770 in order to determine the correct code to be applied.</w:t>
      </w:r>
    </w:p>
    <w:p w:rsidR="00AA2678" w:rsidRPr="00EF75CE" w:rsidRDefault="00AA2678" w:rsidP="00AA2678">
      <w:pPr>
        <w:pStyle w:val="Heading2"/>
      </w:pPr>
      <w:bookmarkStart w:id="1024" w:name="_Toc386460524"/>
      <w:r>
        <w:t xml:space="preserve">Amendments to </w:t>
      </w:r>
      <w:r w:rsidR="00C95738">
        <w:t>Return</w:t>
      </w:r>
      <w:r>
        <w:t xml:space="preserve"> Forms</w:t>
      </w:r>
      <w:bookmarkEnd w:id="1024"/>
    </w:p>
    <w:p w:rsidR="00AA2678" w:rsidRDefault="00AA2678" w:rsidP="00AA2678">
      <w:r>
        <w:rPr>
          <w:lang w:val="en-US"/>
        </w:rPr>
        <w:t xml:space="preserve">The functionality to accept </w:t>
      </w:r>
      <w:r w:rsidR="00C95738">
        <w:rPr>
          <w:lang w:val="en-US"/>
        </w:rPr>
        <w:t xml:space="preserve">electronic </w:t>
      </w:r>
      <w:r>
        <w:rPr>
          <w:lang w:val="en-US"/>
        </w:rPr>
        <w:t xml:space="preserve">amendments to non-individual returns </w:t>
      </w:r>
      <w:r w:rsidR="00827198">
        <w:rPr>
          <w:lang w:val="en-US"/>
        </w:rPr>
        <w:t xml:space="preserve">was </w:t>
      </w:r>
      <w:r>
        <w:rPr>
          <w:lang w:val="en-US"/>
        </w:rPr>
        <w:t xml:space="preserve">introduced </w:t>
      </w:r>
      <w:r w:rsidR="00827198">
        <w:rPr>
          <w:lang w:val="en-US"/>
        </w:rPr>
        <w:t xml:space="preserve">in </w:t>
      </w:r>
      <w:r w:rsidR="00FE1658">
        <w:rPr>
          <w:lang w:val="en-US"/>
        </w:rPr>
        <w:t xml:space="preserve">2011 </w:t>
      </w:r>
      <w:r>
        <w:rPr>
          <w:lang w:val="en-US"/>
        </w:rPr>
        <w:t xml:space="preserve">year </w:t>
      </w:r>
      <w:r w:rsidR="00827198">
        <w:rPr>
          <w:lang w:val="en-US"/>
        </w:rPr>
        <w:t xml:space="preserve">for </w:t>
      </w:r>
      <w:r>
        <w:rPr>
          <w:lang w:val="en-US"/>
        </w:rPr>
        <w:t>Fringe Benefits Tax (EB), Partnership (EP), Trust (ET), Company (EC), Superannuation Fund (EF) and Self Managed Superannuation Fund (MS) returns.</w:t>
      </w:r>
      <w:r w:rsidR="00FE1658">
        <w:rPr>
          <w:lang w:val="en-US"/>
        </w:rPr>
        <w:t xml:space="preserve"> </w:t>
      </w:r>
      <w:r w:rsidR="00C95738">
        <w:rPr>
          <w:lang w:val="en-US"/>
        </w:rPr>
        <w:t xml:space="preserve">As a result of these changes electronic amendments </w:t>
      </w:r>
      <w:r w:rsidR="00996F52">
        <w:rPr>
          <w:lang w:val="en-US"/>
        </w:rPr>
        <w:t xml:space="preserve">from </w:t>
      </w:r>
      <w:r w:rsidR="00C95738">
        <w:rPr>
          <w:lang w:val="en-US"/>
        </w:rPr>
        <w:t>2011</w:t>
      </w:r>
      <w:r w:rsidR="00996F52">
        <w:rPr>
          <w:lang w:val="en-US"/>
        </w:rPr>
        <w:t xml:space="preserve"> for </w:t>
      </w:r>
      <w:r w:rsidR="00C95738">
        <w:rPr>
          <w:lang w:val="en-US"/>
        </w:rPr>
        <w:t xml:space="preserve">Individual form (EI) will also be accepted. </w:t>
      </w:r>
      <w:r>
        <w:rPr>
          <w:lang w:val="en-US"/>
        </w:rPr>
        <w:t xml:space="preserve">A request for amendment will be triggered by a </w:t>
      </w:r>
      <w:smartTag w:uri="urn:schemas:contacts" w:element="GivenName">
        <w:r>
          <w:rPr>
            <w:lang w:val="en-US"/>
          </w:rPr>
          <w:t>val</w:t>
        </w:r>
      </w:smartTag>
      <w:r>
        <w:rPr>
          <w:lang w:val="en-US"/>
        </w:rPr>
        <w:t>ue present at ‘Amendment</w:t>
      </w:r>
      <w:r>
        <w:t xml:space="preserve"> indicator’ (^IJH).</w:t>
      </w:r>
    </w:p>
    <w:p w:rsidR="00C95738" w:rsidRDefault="00C95738" w:rsidP="00AA2678"/>
    <w:p w:rsidR="00C95738" w:rsidRDefault="00506F61" w:rsidP="00C95738">
      <w:r>
        <w:rPr>
          <w:lang w:val="en-US"/>
        </w:rPr>
        <w:t xml:space="preserve">The form AI and Schedule C will not be used to electronically amend 2011 </w:t>
      </w:r>
      <w:r w:rsidR="00996F52">
        <w:rPr>
          <w:lang w:val="en-US"/>
        </w:rPr>
        <w:t xml:space="preserve">and later </w:t>
      </w:r>
      <w:r>
        <w:rPr>
          <w:lang w:val="en-US"/>
        </w:rPr>
        <w:t xml:space="preserve">year </w:t>
      </w:r>
      <w:smartTag w:uri="urn:schemas-microsoft-com:office:smarttags" w:element="State">
        <w:smartTag w:uri="urn:schemas-microsoft-com:office:smarttags" w:element="place">
          <w:r>
            <w:rPr>
              <w:lang w:val="en-US"/>
            </w:rPr>
            <w:t>ind</w:t>
          </w:r>
        </w:smartTag>
      </w:smartTag>
      <w:r>
        <w:rPr>
          <w:lang w:val="en-US"/>
        </w:rPr>
        <w:t>ividual returns but</w:t>
      </w:r>
      <w:r w:rsidR="00C95738">
        <w:t xml:space="preserve"> will still be used to amend 2010 and prior year </w:t>
      </w:r>
      <w:smartTag w:uri="urn:schemas-microsoft-com:office:smarttags" w:element="State">
        <w:smartTag w:uri="urn:schemas-microsoft-com:office:smarttags" w:element="place">
          <w:r w:rsidR="00C95738">
            <w:t>ind</w:t>
          </w:r>
        </w:smartTag>
      </w:smartTag>
      <w:r w:rsidR="00C95738">
        <w:t>ividual returns.</w:t>
      </w:r>
    </w:p>
    <w:p w:rsidR="00FE1658" w:rsidRDefault="00FE1658" w:rsidP="00AA2678"/>
    <w:p w:rsidR="00AA2678" w:rsidRDefault="00FE1658" w:rsidP="00AA2678">
      <w:r>
        <w:t xml:space="preserve">When submitting an amendment </w:t>
      </w:r>
      <w:r w:rsidR="004A7E78">
        <w:t>t</w:t>
      </w:r>
      <w:r>
        <w:t>he</w:t>
      </w:r>
      <w:r w:rsidRPr="00B40480">
        <w:rPr>
          <w:rFonts w:cs="Arial"/>
          <w:color w:val="000000"/>
        </w:rPr>
        <w:t xml:space="preserve"> </w:t>
      </w:r>
      <w:r>
        <w:rPr>
          <w:rFonts w:cs="Arial"/>
        </w:rPr>
        <w:t>Tax Agent</w:t>
      </w:r>
      <w:r w:rsidRPr="00930EC9">
        <w:rPr>
          <w:rFonts w:cs="Arial"/>
          <w:color w:val="000000"/>
        </w:rPr>
        <w:t xml:space="preserve"> will need to </w:t>
      </w:r>
      <w:r>
        <w:rPr>
          <w:rFonts w:cs="Arial"/>
          <w:color w:val="000000"/>
        </w:rPr>
        <w:t>provide</w:t>
      </w:r>
      <w:r w:rsidRPr="00930EC9">
        <w:rPr>
          <w:rFonts w:cs="Arial"/>
          <w:color w:val="000000"/>
        </w:rPr>
        <w:t xml:space="preserve"> the new amended details </w:t>
      </w:r>
      <w:r>
        <w:rPr>
          <w:rFonts w:cs="Arial"/>
          <w:color w:val="000000"/>
        </w:rPr>
        <w:t>for</w:t>
      </w:r>
      <w:r w:rsidRPr="00930EC9">
        <w:rPr>
          <w:rFonts w:cs="Arial"/>
          <w:color w:val="000000"/>
        </w:rPr>
        <w:t xml:space="preserve"> the return</w:t>
      </w:r>
      <w:r>
        <w:rPr>
          <w:rFonts w:cs="Arial"/>
          <w:color w:val="000000"/>
        </w:rPr>
        <w:t>. The</w:t>
      </w:r>
      <w:r>
        <w:t xml:space="preserve"> </w:t>
      </w:r>
      <w:r w:rsidR="004A7E78">
        <w:t xml:space="preserve">ATO </w:t>
      </w:r>
      <w:r>
        <w:t>will compare</w:t>
      </w:r>
      <w:r w:rsidR="003D7168">
        <w:t xml:space="preserve"> the</w:t>
      </w:r>
      <w:r>
        <w:t xml:space="preserve"> </w:t>
      </w:r>
      <w:r w:rsidR="004A7E78">
        <w:t xml:space="preserve">amended return form </w:t>
      </w:r>
      <w:r>
        <w:t>with the previously lodged return form to identify the changes. All allowable schedules will be accepted with the amended return.</w:t>
      </w:r>
    </w:p>
    <w:p w:rsidR="00AA2678" w:rsidRDefault="00AA2678" w:rsidP="00AA2678">
      <w:pPr>
        <w:rPr>
          <w:lang w:val="en-US"/>
        </w:rPr>
      </w:pPr>
    </w:p>
    <w:p w:rsidR="00AA2678" w:rsidRDefault="00AA2678" w:rsidP="00AA2678">
      <w:pPr>
        <w:rPr>
          <w:rFonts w:cs="Arial"/>
        </w:rPr>
      </w:pPr>
      <w:r>
        <w:rPr>
          <w:rFonts w:cs="Arial"/>
        </w:rPr>
        <w:t xml:space="preserve">The following tags have been added to allow the Tax Agent to indicate the amendment number and describe the reasons for the amendment. A maximum of nine amendments may be lodged electronically in any tax year for each </w:t>
      </w:r>
      <w:r w:rsidR="00FE1658">
        <w:rPr>
          <w:rFonts w:cs="Arial"/>
        </w:rPr>
        <w:t>taxpayer</w:t>
      </w:r>
      <w:r>
        <w:rPr>
          <w:rFonts w:cs="Arial"/>
        </w:rPr>
        <w:t>.</w:t>
      </w:r>
    </w:p>
    <w:p w:rsidR="00AA2678" w:rsidRDefault="00AA2678" w:rsidP="00271DC3">
      <w:pPr>
        <w:numPr>
          <w:ilvl w:val="0"/>
          <w:numId w:val="16"/>
        </w:numPr>
        <w:ind w:left="1134" w:hanging="425"/>
        <w:rPr>
          <w:rFonts w:cs="Arial"/>
        </w:rPr>
      </w:pPr>
      <w:r>
        <w:rPr>
          <w:rFonts w:cs="Arial"/>
        </w:rPr>
        <w:t>Amendment indicator (^IJH)</w:t>
      </w:r>
    </w:p>
    <w:p w:rsidR="00AA2678" w:rsidRDefault="00AA2678" w:rsidP="00271DC3">
      <w:pPr>
        <w:numPr>
          <w:ilvl w:val="0"/>
          <w:numId w:val="16"/>
        </w:numPr>
        <w:ind w:left="1134" w:hanging="425"/>
        <w:rPr>
          <w:rFonts w:cs="Arial"/>
        </w:rPr>
      </w:pPr>
      <w:r>
        <w:rPr>
          <w:rFonts w:cs="Arial"/>
        </w:rPr>
        <w:t xml:space="preserve">Amendment type </w:t>
      </w:r>
      <w:smartTag w:uri="urn:schemas-microsoft-com:office:smarttags" w:element="State">
        <w:smartTag w:uri="urn:schemas-microsoft-com:office:smarttags" w:element="place">
          <w:r>
            <w:rPr>
              <w:rFonts w:cs="Arial"/>
            </w:rPr>
            <w:t>ind</w:t>
          </w:r>
        </w:smartTag>
      </w:smartTag>
      <w:r>
        <w:rPr>
          <w:rFonts w:cs="Arial"/>
        </w:rPr>
        <w:t>icator (^JGY)</w:t>
      </w:r>
    </w:p>
    <w:p w:rsidR="00AA2678" w:rsidRDefault="00AA2678" w:rsidP="00271DC3">
      <w:pPr>
        <w:numPr>
          <w:ilvl w:val="0"/>
          <w:numId w:val="16"/>
        </w:numPr>
        <w:ind w:left="1134" w:hanging="425"/>
        <w:rPr>
          <w:rFonts w:cs="Arial"/>
        </w:rPr>
      </w:pPr>
      <w:r>
        <w:rPr>
          <w:rFonts w:cs="Arial"/>
        </w:rPr>
        <w:t>Reason for amendment (^JHD)</w:t>
      </w:r>
    </w:p>
    <w:p w:rsidR="00AA2678" w:rsidRDefault="00AA2678" w:rsidP="00AA2678">
      <w:pPr>
        <w:rPr>
          <w:lang w:val="en-US"/>
        </w:rPr>
      </w:pPr>
    </w:p>
    <w:p w:rsidR="00AA2678" w:rsidRDefault="00AA2678" w:rsidP="00AA2678">
      <w:pPr>
        <w:rPr>
          <w:rFonts w:cs="Arial"/>
        </w:rPr>
      </w:pPr>
      <w:r>
        <w:rPr>
          <w:rFonts w:cs="Arial"/>
        </w:rPr>
        <w:t>Subsequent amendments are to contain a new reason for the amendment and a new amendment number.</w:t>
      </w:r>
    </w:p>
    <w:p w:rsidR="00AA2678" w:rsidRDefault="00AA2678" w:rsidP="00AA2678">
      <w:pPr>
        <w:rPr>
          <w:lang w:val="en-US"/>
        </w:rPr>
      </w:pPr>
    </w:p>
    <w:p w:rsidR="00AA2678" w:rsidRDefault="00AA2678" w:rsidP="00AA2678">
      <w:pPr>
        <w:rPr>
          <w:rFonts w:cs="Arial"/>
          <w:color w:val="000000"/>
        </w:rPr>
      </w:pPr>
      <w:r>
        <w:rPr>
          <w:rFonts w:cs="Arial"/>
          <w:color w:val="000000"/>
        </w:rPr>
        <w:t xml:space="preserve">The </w:t>
      </w:r>
      <w:r>
        <w:rPr>
          <w:rFonts w:cs="Arial"/>
        </w:rPr>
        <w:t>Tax Office</w:t>
      </w:r>
      <w:r>
        <w:rPr>
          <w:rFonts w:cs="Arial"/>
          <w:color w:val="000000"/>
        </w:rPr>
        <w:t xml:space="preserve"> will accept an amendment to a return through ELS, even if the original return or the previous amendment was not made through ELS.</w:t>
      </w:r>
    </w:p>
    <w:p w:rsidR="00AA2678" w:rsidRDefault="00AA2678" w:rsidP="00AA2678">
      <w:pPr>
        <w:rPr>
          <w:rFonts w:cs="Arial"/>
          <w:color w:val="000000"/>
        </w:rPr>
      </w:pPr>
    </w:p>
    <w:p w:rsidR="00B03209" w:rsidRDefault="00B03209" w:rsidP="00B03209">
      <w:pPr>
        <w:tabs>
          <w:tab w:val="left" w:pos="851"/>
        </w:tabs>
        <w:rPr>
          <w:rFonts w:cs="Arial"/>
        </w:rPr>
      </w:pPr>
      <w:r>
        <w:rPr>
          <w:rFonts w:cs="Arial"/>
        </w:rPr>
        <w:t>Existing schedules which accompanied the previous return may be amended and new ones may be added. Validation rules governing the requirement to lodge a schedule with a return will determine if a previously lodged schedule can be deleted.</w:t>
      </w:r>
    </w:p>
    <w:p w:rsidR="00AA2678" w:rsidRDefault="00AA2678" w:rsidP="00AA2678">
      <w:pPr>
        <w:rPr>
          <w:lang w:val="en-US"/>
        </w:rPr>
      </w:pPr>
    </w:p>
    <w:p w:rsidR="00C95738" w:rsidRDefault="00AA2678" w:rsidP="00D91DF6">
      <w:pPr>
        <w:tabs>
          <w:tab w:val="left" w:pos="851"/>
        </w:tabs>
        <w:rPr>
          <w:rFonts w:cs="Arial"/>
        </w:rPr>
      </w:pPr>
      <w:r>
        <w:rPr>
          <w:rFonts w:cs="Arial"/>
        </w:rPr>
        <w:t xml:space="preserve">An amendment should not be used when EFT data is the </w:t>
      </w:r>
      <w:r>
        <w:rPr>
          <w:rFonts w:cs="Arial"/>
          <w:b/>
        </w:rPr>
        <w:t xml:space="preserve">only </w:t>
      </w:r>
      <w:r>
        <w:rPr>
          <w:rFonts w:cs="Arial"/>
        </w:rPr>
        <w:t xml:space="preserve">alteration to the return. When EFT data </w:t>
      </w:r>
      <w:r>
        <w:rPr>
          <w:rFonts w:cs="Arial"/>
          <w:b/>
        </w:rPr>
        <w:t xml:space="preserve">and </w:t>
      </w:r>
      <w:r>
        <w:rPr>
          <w:rFonts w:cs="Arial"/>
        </w:rPr>
        <w:t>other data is to be altered at the same time, then an amendment can be used for both the EFT change and the other change.</w:t>
      </w:r>
    </w:p>
    <w:p w:rsidR="00637A6C" w:rsidRDefault="00637A6C" w:rsidP="00D91DF6">
      <w:pPr>
        <w:tabs>
          <w:tab w:val="left" w:pos="851"/>
        </w:tabs>
        <w:rPr>
          <w:rFonts w:cs="Arial"/>
        </w:rPr>
      </w:pPr>
    </w:p>
    <w:p w:rsidR="00826E65" w:rsidRDefault="00637A6C" w:rsidP="00D91DF6">
      <w:pPr>
        <w:tabs>
          <w:tab w:val="left" w:pos="851"/>
        </w:tabs>
        <w:rPr>
          <w:rFonts w:cs="Arial"/>
          <w:szCs w:val="24"/>
        </w:rPr>
      </w:pPr>
      <w:r w:rsidRPr="00637A6C">
        <w:rPr>
          <w:rFonts w:cs="Arial"/>
          <w:szCs w:val="24"/>
        </w:rPr>
        <w:t>The following tags are not able to be amended. Although the listed tags may be required to lodge an amendment request they will not be used to update ATO client records.</w:t>
      </w:r>
    </w:p>
    <w:p w:rsidR="008B05A8" w:rsidRDefault="004E3DE2" w:rsidP="00271DC3">
      <w:pPr>
        <w:numPr>
          <w:ilvl w:val="0"/>
          <w:numId w:val="4"/>
        </w:numPr>
        <w:tabs>
          <w:tab w:val="clear" w:pos="360"/>
          <w:tab w:val="num" w:pos="709"/>
          <w:tab w:val="left" w:pos="1418"/>
        </w:tabs>
        <w:spacing w:before="60" w:after="60"/>
        <w:ind w:left="1418" w:hanging="992"/>
        <w:rPr>
          <w:rFonts w:cs="Arial"/>
          <w:szCs w:val="24"/>
        </w:rPr>
      </w:pPr>
      <w:r w:rsidRPr="00381E65">
        <w:rPr>
          <w:rFonts w:cs="Arial"/>
          <w:b/>
          <w:szCs w:val="24"/>
        </w:rPr>
        <w:t>EB</w:t>
      </w:r>
      <w:r w:rsidRPr="00B055A6">
        <w:rPr>
          <w:rFonts w:cs="Arial"/>
          <w:szCs w:val="24"/>
        </w:rPr>
        <w:t>:</w:t>
      </w:r>
      <w:r w:rsidR="0000426F">
        <w:rPr>
          <w:rFonts w:cs="Arial"/>
          <w:szCs w:val="24"/>
        </w:rPr>
        <w:tab/>
      </w:r>
      <w:r w:rsidR="00B055A6" w:rsidRPr="00B055A6">
        <w:rPr>
          <w:rFonts w:cs="Arial"/>
          <w:szCs w:val="24"/>
        </w:rPr>
        <w:t>^AWR,</w:t>
      </w:r>
      <w:r w:rsidR="00223A10">
        <w:rPr>
          <w:rFonts w:cs="Arial"/>
          <w:szCs w:val="24"/>
        </w:rPr>
        <w:t xml:space="preserve"> </w:t>
      </w:r>
      <w:r w:rsidR="00B055A6" w:rsidRPr="00B055A6">
        <w:rPr>
          <w:rFonts w:cs="Arial"/>
          <w:szCs w:val="24"/>
        </w:rPr>
        <w:t>^ABB,</w:t>
      </w:r>
      <w:r w:rsidR="00223A10">
        <w:rPr>
          <w:rFonts w:cs="Arial"/>
          <w:szCs w:val="24"/>
        </w:rPr>
        <w:t xml:space="preserve"> </w:t>
      </w:r>
      <w:r w:rsidR="00B055A6" w:rsidRPr="00B055A6">
        <w:rPr>
          <w:rFonts w:cs="Arial"/>
          <w:szCs w:val="24"/>
        </w:rPr>
        <w:t>^AAD,</w:t>
      </w:r>
      <w:r w:rsidR="00223A10">
        <w:rPr>
          <w:rFonts w:cs="Arial"/>
          <w:szCs w:val="24"/>
        </w:rPr>
        <w:t xml:space="preserve"> </w:t>
      </w:r>
      <w:r w:rsidR="00B055A6" w:rsidRPr="00B055A6">
        <w:rPr>
          <w:rFonts w:cs="Arial"/>
          <w:szCs w:val="24"/>
        </w:rPr>
        <w:t>^ABE,</w:t>
      </w:r>
      <w:r w:rsidR="00223A10">
        <w:rPr>
          <w:rFonts w:cs="Arial"/>
          <w:szCs w:val="24"/>
        </w:rPr>
        <w:t xml:space="preserve"> </w:t>
      </w:r>
      <w:r w:rsidR="00B055A6" w:rsidRPr="00B055A6">
        <w:rPr>
          <w:rFonts w:cs="Arial"/>
          <w:szCs w:val="24"/>
        </w:rPr>
        <w:t>^ABF,</w:t>
      </w:r>
      <w:r w:rsidR="00223A10">
        <w:rPr>
          <w:rFonts w:cs="Arial"/>
          <w:szCs w:val="24"/>
        </w:rPr>
        <w:t xml:space="preserve"> </w:t>
      </w:r>
      <w:r w:rsidR="00B055A6" w:rsidRPr="00B055A6">
        <w:rPr>
          <w:rFonts w:cs="Arial"/>
          <w:szCs w:val="24"/>
        </w:rPr>
        <w:t>^BAW,</w:t>
      </w:r>
      <w:r w:rsidR="00223A10">
        <w:rPr>
          <w:rFonts w:cs="Arial"/>
          <w:szCs w:val="24"/>
        </w:rPr>
        <w:t xml:space="preserve"> </w:t>
      </w:r>
      <w:r w:rsidR="00B055A6" w:rsidRPr="00B055A6">
        <w:rPr>
          <w:rFonts w:cs="Arial"/>
          <w:szCs w:val="24"/>
        </w:rPr>
        <w:t>^ABG,</w:t>
      </w:r>
      <w:r w:rsidR="00223A10">
        <w:rPr>
          <w:rFonts w:cs="Arial"/>
          <w:szCs w:val="24"/>
        </w:rPr>
        <w:t xml:space="preserve"> </w:t>
      </w:r>
      <w:r w:rsidR="00B055A6" w:rsidRPr="00B055A6">
        <w:rPr>
          <w:rFonts w:cs="Arial"/>
          <w:szCs w:val="24"/>
        </w:rPr>
        <w:t>^BBB,</w:t>
      </w:r>
      <w:r w:rsidR="00223A10">
        <w:rPr>
          <w:rFonts w:cs="Arial"/>
          <w:szCs w:val="24"/>
        </w:rPr>
        <w:t xml:space="preserve"> </w:t>
      </w:r>
      <w:r w:rsidR="00B055A6" w:rsidRPr="00B055A6">
        <w:rPr>
          <w:rFonts w:cs="Arial"/>
          <w:szCs w:val="24"/>
        </w:rPr>
        <w:t>^ACU,</w:t>
      </w:r>
      <w:r w:rsidR="00223A10">
        <w:rPr>
          <w:rFonts w:cs="Arial"/>
          <w:szCs w:val="24"/>
        </w:rPr>
        <w:t xml:space="preserve"> </w:t>
      </w:r>
      <w:r w:rsidR="00B055A6" w:rsidRPr="00B055A6">
        <w:rPr>
          <w:rFonts w:cs="Arial"/>
          <w:szCs w:val="24"/>
        </w:rPr>
        <w:t>^BGH,</w:t>
      </w:r>
      <w:r w:rsidR="00223A10">
        <w:rPr>
          <w:rFonts w:cs="Arial"/>
          <w:szCs w:val="24"/>
        </w:rPr>
        <w:t xml:space="preserve"> </w:t>
      </w:r>
      <w:r w:rsidR="00B055A6" w:rsidRPr="00B055A6">
        <w:rPr>
          <w:rFonts w:cs="Arial"/>
          <w:szCs w:val="24"/>
        </w:rPr>
        <w:t>^BGI,</w:t>
      </w:r>
      <w:r w:rsidR="00223A10">
        <w:rPr>
          <w:rFonts w:cs="Arial"/>
          <w:szCs w:val="24"/>
        </w:rPr>
        <w:t xml:space="preserve"> </w:t>
      </w:r>
      <w:r w:rsidR="00B055A6" w:rsidRPr="00B055A6">
        <w:rPr>
          <w:rFonts w:cs="Arial"/>
          <w:szCs w:val="24"/>
        </w:rPr>
        <w:t>^BGJ,</w:t>
      </w:r>
      <w:r w:rsidR="00223A10">
        <w:rPr>
          <w:rFonts w:cs="Arial"/>
          <w:szCs w:val="24"/>
        </w:rPr>
        <w:t xml:space="preserve"> </w:t>
      </w:r>
      <w:r w:rsidR="00B055A6" w:rsidRPr="00B055A6">
        <w:rPr>
          <w:rFonts w:cs="Arial"/>
          <w:szCs w:val="24"/>
        </w:rPr>
        <w:t>^BGK,</w:t>
      </w:r>
      <w:r w:rsidR="00223A10">
        <w:rPr>
          <w:rFonts w:cs="Arial"/>
          <w:szCs w:val="24"/>
        </w:rPr>
        <w:t xml:space="preserve"> </w:t>
      </w:r>
      <w:r w:rsidR="00B055A6" w:rsidRPr="00B055A6">
        <w:rPr>
          <w:rFonts w:cs="Arial"/>
          <w:szCs w:val="24"/>
        </w:rPr>
        <w:t>^BGL,</w:t>
      </w:r>
      <w:r w:rsidR="00223A10">
        <w:rPr>
          <w:rFonts w:cs="Arial"/>
          <w:szCs w:val="24"/>
        </w:rPr>
        <w:t xml:space="preserve"> </w:t>
      </w:r>
      <w:r w:rsidR="00B055A6" w:rsidRPr="00B055A6">
        <w:rPr>
          <w:rFonts w:cs="Arial"/>
          <w:szCs w:val="24"/>
        </w:rPr>
        <w:t>^AAU,</w:t>
      </w:r>
      <w:r w:rsidR="00223A10">
        <w:rPr>
          <w:rFonts w:cs="Arial"/>
          <w:szCs w:val="24"/>
        </w:rPr>
        <w:t xml:space="preserve"> </w:t>
      </w:r>
      <w:r w:rsidR="00B055A6" w:rsidRPr="00B055A6">
        <w:rPr>
          <w:rFonts w:cs="Arial"/>
          <w:szCs w:val="24"/>
        </w:rPr>
        <w:t>^ABH,</w:t>
      </w:r>
      <w:r w:rsidR="00223A10">
        <w:rPr>
          <w:rFonts w:cs="Arial"/>
          <w:szCs w:val="24"/>
        </w:rPr>
        <w:t xml:space="preserve"> </w:t>
      </w:r>
      <w:r w:rsidR="00B055A6" w:rsidRPr="00B055A6">
        <w:rPr>
          <w:rFonts w:cs="Arial"/>
          <w:szCs w:val="24"/>
        </w:rPr>
        <w:t>^AME,</w:t>
      </w:r>
      <w:r w:rsidR="00223A10">
        <w:rPr>
          <w:rFonts w:cs="Arial"/>
          <w:szCs w:val="24"/>
        </w:rPr>
        <w:t xml:space="preserve"> </w:t>
      </w:r>
      <w:r w:rsidR="00B055A6" w:rsidRPr="00B055A6">
        <w:rPr>
          <w:rFonts w:cs="Arial"/>
          <w:szCs w:val="24"/>
        </w:rPr>
        <w:t>^AMF,</w:t>
      </w:r>
      <w:r w:rsidR="00223A10">
        <w:rPr>
          <w:rFonts w:cs="Arial"/>
          <w:szCs w:val="24"/>
        </w:rPr>
        <w:t xml:space="preserve"> </w:t>
      </w:r>
      <w:r w:rsidR="00B055A6" w:rsidRPr="00B055A6">
        <w:rPr>
          <w:rFonts w:cs="Arial"/>
          <w:szCs w:val="24"/>
        </w:rPr>
        <w:t>^APE,</w:t>
      </w:r>
      <w:r w:rsidR="00223A10">
        <w:rPr>
          <w:rFonts w:cs="Arial"/>
          <w:szCs w:val="24"/>
        </w:rPr>
        <w:t xml:space="preserve"> </w:t>
      </w:r>
      <w:r w:rsidR="00B055A6" w:rsidRPr="00B055A6">
        <w:rPr>
          <w:rFonts w:cs="Arial"/>
          <w:szCs w:val="24"/>
        </w:rPr>
        <w:t>^AMG,</w:t>
      </w:r>
      <w:r w:rsidR="00223A10">
        <w:rPr>
          <w:rFonts w:cs="Arial"/>
          <w:szCs w:val="24"/>
        </w:rPr>
        <w:t xml:space="preserve"> </w:t>
      </w:r>
      <w:r w:rsidR="00B055A6" w:rsidRPr="00B055A6">
        <w:rPr>
          <w:rFonts w:cs="Arial"/>
          <w:szCs w:val="24"/>
        </w:rPr>
        <w:t>^BGP,</w:t>
      </w:r>
      <w:r w:rsidR="00223A10">
        <w:rPr>
          <w:rFonts w:cs="Arial"/>
          <w:szCs w:val="24"/>
        </w:rPr>
        <w:t xml:space="preserve"> </w:t>
      </w:r>
      <w:r w:rsidR="00B055A6" w:rsidRPr="00B055A6">
        <w:rPr>
          <w:rFonts w:cs="Arial"/>
          <w:szCs w:val="24"/>
        </w:rPr>
        <w:t>^BKW,</w:t>
      </w:r>
      <w:r w:rsidR="00223A10">
        <w:rPr>
          <w:rFonts w:cs="Arial"/>
          <w:szCs w:val="24"/>
        </w:rPr>
        <w:t xml:space="preserve"> </w:t>
      </w:r>
      <w:r w:rsidR="00B055A6" w:rsidRPr="00B055A6">
        <w:rPr>
          <w:rFonts w:cs="Arial"/>
          <w:szCs w:val="24"/>
        </w:rPr>
        <w:t>^BFV,</w:t>
      </w:r>
      <w:r w:rsidR="00223A10">
        <w:rPr>
          <w:rFonts w:cs="Arial"/>
          <w:szCs w:val="24"/>
        </w:rPr>
        <w:t xml:space="preserve"> </w:t>
      </w:r>
      <w:r w:rsidR="00B055A6" w:rsidRPr="00B055A6">
        <w:rPr>
          <w:rFonts w:cs="Arial"/>
          <w:szCs w:val="24"/>
        </w:rPr>
        <w:t>^BKX,</w:t>
      </w:r>
      <w:r w:rsidR="00223A10">
        <w:rPr>
          <w:rFonts w:cs="Arial"/>
          <w:szCs w:val="24"/>
        </w:rPr>
        <w:t xml:space="preserve"> </w:t>
      </w:r>
      <w:r w:rsidR="00B055A6" w:rsidRPr="00B055A6">
        <w:rPr>
          <w:rFonts w:cs="Arial"/>
          <w:szCs w:val="24"/>
        </w:rPr>
        <w:t>^BKY,</w:t>
      </w:r>
      <w:r w:rsidR="00223A10">
        <w:rPr>
          <w:rFonts w:cs="Arial"/>
          <w:szCs w:val="24"/>
        </w:rPr>
        <w:t xml:space="preserve"> </w:t>
      </w:r>
      <w:r w:rsidR="00B055A6" w:rsidRPr="00B055A6">
        <w:rPr>
          <w:rFonts w:cs="Arial"/>
          <w:szCs w:val="24"/>
        </w:rPr>
        <w:t>^BKZ,</w:t>
      </w:r>
      <w:r w:rsidR="00223A10">
        <w:rPr>
          <w:rFonts w:cs="Arial"/>
          <w:szCs w:val="24"/>
        </w:rPr>
        <w:t xml:space="preserve"> </w:t>
      </w:r>
      <w:r w:rsidR="00B055A6" w:rsidRPr="00B055A6">
        <w:rPr>
          <w:rFonts w:cs="Arial"/>
          <w:szCs w:val="24"/>
        </w:rPr>
        <w:t>^ABJ,</w:t>
      </w:r>
      <w:r w:rsidR="00223A10">
        <w:rPr>
          <w:rFonts w:cs="Arial"/>
          <w:szCs w:val="24"/>
        </w:rPr>
        <w:t xml:space="preserve"> </w:t>
      </w:r>
      <w:r w:rsidR="00B055A6" w:rsidRPr="00B055A6">
        <w:rPr>
          <w:rFonts w:cs="Arial"/>
          <w:szCs w:val="24"/>
        </w:rPr>
        <w:t>^AUT,</w:t>
      </w:r>
      <w:r w:rsidR="00223A10">
        <w:rPr>
          <w:rFonts w:cs="Arial"/>
          <w:szCs w:val="24"/>
        </w:rPr>
        <w:t xml:space="preserve"> </w:t>
      </w:r>
      <w:r w:rsidR="00B055A6" w:rsidRPr="00B055A6">
        <w:rPr>
          <w:rFonts w:cs="Arial"/>
          <w:szCs w:val="24"/>
        </w:rPr>
        <w:t>^AUU,</w:t>
      </w:r>
      <w:r w:rsidR="00223A10">
        <w:rPr>
          <w:rFonts w:cs="Arial"/>
          <w:szCs w:val="24"/>
        </w:rPr>
        <w:t xml:space="preserve"> </w:t>
      </w:r>
      <w:r w:rsidR="00B055A6" w:rsidRPr="00B055A6">
        <w:rPr>
          <w:rFonts w:cs="Arial"/>
          <w:szCs w:val="24"/>
        </w:rPr>
        <w:t>^APG,</w:t>
      </w:r>
      <w:r w:rsidR="00223A10">
        <w:rPr>
          <w:rFonts w:cs="Arial"/>
          <w:szCs w:val="24"/>
        </w:rPr>
        <w:t xml:space="preserve"> </w:t>
      </w:r>
      <w:r w:rsidR="00B055A6" w:rsidRPr="00B055A6">
        <w:rPr>
          <w:rFonts w:cs="Arial"/>
          <w:szCs w:val="24"/>
        </w:rPr>
        <w:t>^AUV,</w:t>
      </w:r>
      <w:r w:rsidR="00223A10">
        <w:rPr>
          <w:rFonts w:cs="Arial"/>
          <w:szCs w:val="24"/>
        </w:rPr>
        <w:t xml:space="preserve"> </w:t>
      </w:r>
      <w:r w:rsidR="00B055A6" w:rsidRPr="00B055A6">
        <w:rPr>
          <w:rFonts w:cs="Arial"/>
          <w:szCs w:val="24"/>
        </w:rPr>
        <w:t>^AVO,</w:t>
      </w:r>
      <w:r w:rsidR="00223A10">
        <w:rPr>
          <w:rFonts w:cs="Arial"/>
          <w:szCs w:val="24"/>
        </w:rPr>
        <w:t xml:space="preserve"> </w:t>
      </w:r>
      <w:r w:rsidR="00B055A6" w:rsidRPr="00B055A6">
        <w:rPr>
          <w:rFonts w:cs="Arial"/>
          <w:szCs w:val="24"/>
        </w:rPr>
        <w:t>^AVY,</w:t>
      </w:r>
      <w:r w:rsidR="00223A10">
        <w:rPr>
          <w:rFonts w:cs="Arial"/>
          <w:szCs w:val="24"/>
        </w:rPr>
        <w:t xml:space="preserve"> </w:t>
      </w:r>
      <w:r w:rsidR="00B055A6" w:rsidRPr="00B055A6">
        <w:rPr>
          <w:rFonts w:cs="Arial"/>
          <w:szCs w:val="24"/>
        </w:rPr>
        <w:lastRenderedPageBreak/>
        <w:t>^AJP,</w:t>
      </w:r>
      <w:r w:rsidR="00223A10">
        <w:rPr>
          <w:rFonts w:cs="Arial"/>
          <w:szCs w:val="24"/>
        </w:rPr>
        <w:t xml:space="preserve"> </w:t>
      </w:r>
      <w:r w:rsidR="00B055A6" w:rsidRPr="00B055A6">
        <w:rPr>
          <w:rFonts w:cs="Arial"/>
          <w:szCs w:val="24"/>
        </w:rPr>
        <w:t>^AJX,</w:t>
      </w:r>
      <w:r w:rsidR="00223A10">
        <w:rPr>
          <w:rFonts w:cs="Arial"/>
          <w:szCs w:val="24"/>
        </w:rPr>
        <w:t xml:space="preserve"> </w:t>
      </w:r>
      <w:r w:rsidR="00B055A6" w:rsidRPr="00B055A6">
        <w:rPr>
          <w:rFonts w:cs="Arial"/>
          <w:szCs w:val="24"/>
        </w:rPr>
        <w:t>^APD,</w:t>
      </w:r>
      <w:r w:rsidR="00223A10">
        <w:rPr>
          <w:rFonts w:cs="Arial"/>
          <w:szCs w:val="24"/>
        </w:rPr>
        <w:t xml:space="preserve"> </w:t>
      </w:r>
      <w:r w:rsidR="00B055A6" w:rsidRPr="00B055A6">
        <w:rPr>
          <w:rFonts w:cs="Arial"/>
          <w:szCs w:val="24"/>
        </w:rPr>
        <w:t>^CCB,</w:t>
      </w:r>
      <w:r w:rsidR="00223A10">
        <w:rPr>
          <w:rFonts w:cs="Arial"/>
          <w:szCs w:val="24"/>
        </w:rPr>
        <w:t xml:space="preserve"> </w:t>
      </w:r>
      <w:r w:rsidR="00B055A6" w:rsidRPr="00B055A6">
        <w:rPr>
          <w:rFonts w:cs="Arial"/>
          <w:szCs w:val="24"/>
        </w:rPr>
        <w:t>^FWR,</w:t>
      </w:r>
      <w:r w:rsidR="00223A10">
        <w:rPr>
          <w:rFonts w:cs="Arial"/>
          <w:szCs w:val="24"/>
        </w:rPr>
        <w:t xml:space="preserve"> </w:t>
      </w:r>
      <w:r w:rsidR="00B055A6" w:rsidRPr="00B055A6">
        <w:rPr>
          <w:rFonts w:cs="Arial"/>
          <w:szCs w:val="24"/>
        </w:rPr>
        <w:t>^FWS,</w:t>
      </w:r>
      <w:r w:rsidR="00223A10">
        <w:rPr>
          <w:rFonts w:cs="Arial"/>
          <w:szCs w:val="24"/>
        </w:rPr>
        <w:t xml:space="preserve"> </w:t>
      </w:r>
      <w:r w:rsidR="00B055A6" w:rsidRPr="00B055A6">
        <w:rPr>
          <w:rFonts w:cs="Arial"/>
          <w:szCs w:val="24"/>
        </w:rPr>
        <w:t>^FWT,</w:t>
      </w:r>
      <w:r w:rsidR="00223A10">
        <w:rPr>
          <w:rFonts w:cs="Arial"/>
          <w:szCs w:val="24"/>
        </w:rPr>
        <w:t xml:space="preserve"> </w:t>
      </w:r>
      <w:r w:rsidR="00B055A6" w:rsidRPr="00B055A6">
        <w:rPr>
          <w:rFonts w:cs="Arial"/>
          <w:szCs w:val="24"/>
        </w:rPr>
        <w:t>^FWU,</w:t>
      </w:r>
      <w:r w:rsidR="00223A10">
        <w:rPr>
          <w:rFonts w:cs="Arial"/>
          <w:szCs w:val="24"/>
        </w:rPr>
        <w:t xml:space="preserve"> </w:t>
      </w:r>
      <w:r w:rsidR="00B055A6" w:rsidRPr="00B055A6">
        <w:rPr>
          <w:rFonts w:cs="Arial"/>
          <w:szCs w:val="24"/>
        </w:rPr>
        <w:t>^FWV,</w:t>
      </w:r>
      <w:r w:rsidR="00223A10">
        <w:rPr>
          <w:rFonts w:cs="Arial"/>
          <w:szCs w:val="24"/>
        </w:rPr>
        <w:t xml:space="preserve"> </w:t>
      </w:r>
      <w:r w:rsidR="00B055A6" w:rsidRPr="00B055A6">
        <w:rPr>
          <w:rFonts w:cs="Arial"/>
          <w:szCs w:val="24"/>
        </w:rPr>
        <w:t>^FWW,</w:t>
      </w:r>
      <w:r w:rsidR="00223A10">
        <w:rPr>
          <w:rFonts w:cs="Arial"/>
          <w:szCs w:val="24"/>
        </w:rPr>
        <w:t xml:space="preserve"> </w:t>
      </w:r>
      <w:r w:rsidR="00B055A6" w:rsidRPr="00B055A6">
        <w:rPr>
          <w:rFonts w:cs="Arial"/>
          <w:szCs w:val="24"/>
        </w:rPr>
        <w:t>^BJO,</w:t>
      </w:r>
      <w:r w:rsidR="00223A10">
        <w:rPr>
          <w:rFonts w:cs="Arial"/>
          <w:szCs w:val="24"/>
        </w:rPr>
        <w:t xml:space="preserve"> </w:t>
      </w:r>
      <w:r w:rsidR="00B055A6" w:rsidRPr="00B055A6">
        <w:rPr>
          <w:rFonts w:cs="Arial"/>
          <w:szCs w:val="24"/>
        </w:rPr>
        <w:t>^AXA,</w:t>
      </w:r>
      <w:r w:rsidR="00223A10">
        <w:rPr>
          <w:rFonts w:cs="Arial"/>
          <w:szCs w:val="24"/>
        </w:rPr>
        <w:t xml:space="preserve"> </w:t>
      </w:r>
      <w:r w:rsidR="00B055A6" w:rsidRPr="00B055A6">
        <w:rPr>
          <w:rFonts w:cs="Arial"/>
          <w:szCs w:val="24"/>
        </w:rPr>
        <w:t>^BJP,</w:t>
      </w:r>
      <w:r w:rsidR="00223A10">
        <w:rPr>
          <w:rFonts w:cs="Arial"/>
          <w:szCs w:val="24"/>
        </w:rPr>
        <w:t xml:space="preserve"> </w:t>
      </w:r>
      <w:r w:rsidR="00B055A6" w:rsidRPr="00B055A6">
        <w:rPr>
          <w:rFonts w:cs="Arial"/>
          <w:szCs w:val="24"/>
        </w:rPr>
        <w:t>^AXB,</w:t>
      </w:r>
      <w:r w:rsidR="00223A10">
        <w:rPr>
          <w:rFonts w:cs="Arial"/>
          <w:szCs w:val="24"/>
        </w:rPr>
        <w:t xml:space="preserve"> </w:t>
      </w:r>
      <w:r w:rsidR="00B055A6" w:rsidRPr="00B055A6">
        <w:rPr>
          <w:rFonts w:cs="Arial"/>
          <w:szCs w:val="24"/>
        </w:rPr>
        <w:t>^BFB,</w:t>
      </w:r>
      <w:r w:rsidR="00223A10">
        <w:rPr>
          <w:rFonts w:cs="Arial"/>
          <w:szCs w:val="24"/>
        </w:rPr>
        <w:t xml:space="preserve"> </w:t>
      </w:r>
      <w:r w:rsidR="00B055A6" w:rsidRPr="00B055A6">
        <w:rPr>
          <w:rFonts w:cs="Arial"/>
          <w:szCs w:val="24"/>
        </w:rPr>
        <w:t>^BJQ,</w:t>
      </w:r>
      <w:r w:rsidR="00223A10">
        <w:rPr>
          <w:rFonts w:cs="Arial"/>
          <w:szCs w:val="24"/>
        </w:rPr>
        <w:t xml:space="preserve"> </w:t>
      </w:r>
      <w:r w:rsidR="00B055A6" w:rsidRPr="00B055A6">
        <w:rPr>
          <w:rFonts w:cs="Arial"/>
          <w:szCs w:val="24"/>
        </w:rPr>
        <w:t>^BLK</w:t>
      </w:r>
    </w:p>
    <w:p w:rsidR="00197E7B" w:rsidRDefault="00197E7B" w:rsidP="00271DC3">
      <w:pPr>
        <w:numPr>
          <w:ilvl w:val="0"/>
          <w:numId w:val="4"/>
        </w:numPr>
        <w:tabs>
          <w:tab w:val="clear" w:pos="360"/>
          <w:tab w:val="num" w:pos="709"/>
          <w:tab w:val="left" w:pos="1418"/>
        </w:tabs>
        <w:spacing w:before="60" w:after="60"/>
        <w:ind w:left="1418" w:hanging="992"/>
        <w:rPr>
          <w:rFonts w:cs="Arial"/>
          <w:szCs w:val="24"/>
        </w:rPr>
      </w:pPr>
      <w:r w:rsidRPr="00381E65">
        <w:rPr>
          <w:rFonts w:cs="Arial"/>
          <w:b/>
          <w:szCs w:val="24"/>
        </w:rPr>
        <w:t>E</w:t>
      </w:r>
      <w:r w:rsidR="00587388" w:rsidRPr="00381E65">
        <w:rPr>
          <w:rFonts w:cs="Arial"/>
          <w:b/>
          <w:szCs w:val="24"/>
        </w:rPr>
        <w:t>I</w:t>
      </w:r>
      <w:r w:rsidRPr="00B055A6">
        <w:rPr>
          <w:rFonts w:cs="Arial"/>
          <w:szCs w:val="24"/>
        </w:rPr>
        <w:t>:</w:t>
      </w:r>
      <w:r>
        <w:rPr>
          <w:rFonts w:cs="Arial"/>
          <w:szCs w:val="24"/>
        </w:rPr>
        <w:tab/>
      </w:r>
      <w:r w:rsidR="003E024E" w:rsidRPr="003E024E">
        <w:rPr>
          <w:szCs w:val="24"/>
        </w:rPr>
        <w:t>^AWR,</w:t>
      </w:r>
      <w:r w:rsidR="003E024E">
        <w:rPr>
          <w:szCs w:val="24"/>
        </w:rPr>
        <w:t xml:space="preserve"> </w:t>
      </w:r>
      <w:r w:rsidR="003E024E" w:rsidRPr="003E024E">
        <w:rPr>
          <w:szCs w:val="24"/>
        </w:rPr>
        <w:t>^ABB,</w:t>
      </w:r>
      <w:r w:rsidR="003E024E">
        <w:rPr>
          <w:szCs w:val="24"/>
        </w:rPr>
        <w:t xml:space="preserve"> </w:t>
      </w:r>
      <w:r w:rsidR="003E024E" w:rsidRPr="003E024E">
        <w:rPr>
          <w:szCs w:val="24"/>
        </w:rPr>
        <w:t>^AAD,</w:t>
      </w:r>
      <w:r w:rsidR="003E024E">
        <w:rPr>
          <w:szCs w:val="24"/>
        </w:rPr>
        <w:t xml:space="preserve"> </w:t>
      </w:r>
      <w:r w:rsidR="003E024E" w:rsidRPr="003E024E">
        <w:rPr>
          <w:szCs w:val="24"/>
        </w:rPr>
        <w:t>^ABD,</w:t>
      </w:r>
      <w:r w:rsidR="003E024E">
        <w:rPr>
          <w:szCs w:val="24"/>
        </w:rPr>
        <w:t xml:space="preserve"> </w:t>
      </w:r>
      <w:r w:rsidR="003E024E" w:rsidRPr="003E024E">
        <w:rPr>
          <w:szCs w:val="24"/>
        </w:rPr>
        <w:t>^ABE,</w:t>
      </w:r>
      <w:r w:rsidR="003E024E">
        <w:rPr>
          <w:szCs w:val="24"/>
        </w:rPr>
        <w:t xml:space="preserve"> </w:t>
      </w:r>
      <w:r w:rsidR="003E024E" w:rsidRPr="003E024E">
        <w:rPr>
          <w:szCs w:val="24"/>
        </w:rPr>
        <w:t>^ABF,</w:t>
      </w:r>
      <w:r w:rsidR="003E024E">
        <w:rPr>
          <w:szCs w:val="24"/>
        </w:rPr>
        <w:t xml:space="preserve"> </w:t>
      </w:r>
      <w:r w:rsidR="003E024E" w:rsidRPr="003E024E">
        <w:rPr>
          <w:szCs w:val="24"/>
        </w:rPr>
        <w:t>^BAW,</w:t>
      </w:r>
      <w:r w:rsidR="003E024E">
        <w:rPr>
          <w:szCs w:val="24"/>
        </w:rPr>
        <w:t xml:space="preserve"> </w:t>
      </w:r>
      <w:r w:rsidR="003E024E" w:rsidRPr="003E024E">
        <w:rPr>
          <w:szCs w:val="24"/>
        </w:rPr>
        <w:t>^ABG,</w:t>
      </w:r>
      <w:r w:rsidR="003E024E">
        <w:rPr>
          <w:szCs w:val="24"/>
        </w:rPr>
        <w:t xml:space="preserve"> </w:t>
      </w:r>
      <w:r w:rsidR="003E024E" w:rsidRPr="003E024E">
        <w:rPr>
          <w:szCs w:val="24"/>
        </w:rPr>
        <w:t>^BBB,</w:t>
      </w:r>
      <w:r w:rsidR="003E024E">
        <w:rPr>
          <w:szCs w:val="24"/>
        </w:rPr>
        <w:t xml:space="preserve"> </w:t>
      </w:r>
      <w:r w:rsidR="003E024E" w:rsidRPr="003E024E">
        <w:rPr>
          <w:szCs w:val="24"/>
        </w:rPr>
        <w:t>^BFG,</w:t>
      </w:r>
      <w:r w:rsidR="003E024E">
        <w:rPr>
          <w:szCs w:val="24"/>
        </w:rPr>
        <w:t xml:space="preserve"> </w:t>
      </w:r>
      <w:r w:rsidR="003E024E" w:rsidRPr="003E024E">
        <w:rPr>
          <w:szCs w:val="24"/>
        </w:rPr>
        <w:t>^ABT,</w:t>
      </w:r>
      <w:r w:rsidR="003E024E">
        <w:rPr>
          <w:szCs w:val="24"/>
        </w:rPr>
        <w:t xml:space="preserve"> </w:t>
      </w:r>
      <w:r w:rsidR="003E024E" w:rsidRPr="003E024E">
        <w:rPr>
          <w:szCs w:val="24"/>
        </w:rPr>
        <w:t>^ABH, ^AME,</w:t>
      </w:r>
      <w:r w:rsidR="003E024E">
        <w:rPr>
          <w:szCs w:val="24"/>
        </w:rPr>
        <w:t xml:space="preserve"> </w:t>
      </w:r>
      <w:r w:rsidR="003E024E" w:rsidRPr="003E024E">
        <w:rPr>
          <w:szCs w:val="24"/>
        </w:rPr>
        <w:t>^AMF,</w:t>
      </w:r>
      <w:r w:rsidR="003E024E">
        <w:rPr>
          <w:szCs w:val="24"/>
        </w:rPr>
        <w:t xml:space="preserve"> </w:t>
      </w:r>
      <w:r w:rsidR="003E024E" w:rsidRPr="003E024E">
        <w:rPr>
          <w:szCs w:val="24"/>
        </w:rPr>
        <w:t>^APE,</w:t>
      </w:r>
      <w:r w:rsidR="003E024E">
        <w:rPr>
          <w:szCs w:val="24"/>
        </w:rPr>
        <w:t xml:space="preserve"> </w:t>
      </w:r>
      <w:r w:rsidR="003E024E" w:rsidRPr="003E024E">
        <w:rPr>
          <w:szCs w:val="24"/>
        </w:rPr>
        <w:t>^AMG,</w:t>
      </w:r>
      <w:r w:rsidR="003E024E">
        <w:rPr>
          <w:szCs w:val="24"/>
        </w:rPr>
        <w:t xml:space="preserve"> </w:t>
      </w:r>
      <w:r w:rsidR="003E024E" w:rsidRPr="003E024E">
        <w:rPr>
          <w:szCs w:val="24"/>
        </w:rPr>
        <w:t>^BFH,</w:t>
      </w:r>
      <w:r w:rsidR="003E024E">
        <w:rPr>
          <w:szCs w:val="24"/>
        </w:rPr>
        <w:t xml:space="preserve"> </w:t>
      </w:r>
      <w:r w:rsidR="003E024E" w:rsidRPr="003E024E">
        <w:rPr>
          <w:szCs w:val="24"/>
        </w:rPr>
        <w:t>^ABK,</w:t>
      </w:r>
      <w:r w:rsidR="003E024E">
        <w:rPr>
          <w:szCs w:val="24"/>
        </w:rPr>
        <w:t xml:space="preserve"> </w:t>
      </w:r>
      <w:r w:rsidR="003E024E" w:rsidRPr="003E024E">
        <w:rPr>
          <w:szCs w:val="24"/>
        </w:rPr>
        <w:t>^AXQ,</w:t>
      </w:r>
      <w:r w:rsidR="003E024E">
        <w:rPr>
          <w:szCs w:val="24"/>
        </w:rPr>
        <w:t xml:space="preserve"> </w:t>
      </w:r>
      <w:r w:rsidR="003E024E" w:rsidRPr="003E024E">
        <w:rPr>
          <w:szCs w:val="24"/>
        </w:rPr>
        <w:t>^AXR,</w:t>
      </w:r>
      <w:r w:rsidR="003E024E">
        <w:rPr>
          <w:szCs w:val="24"/>
        </w:rPr>
        <w:t xml:space="preserve"> </w:t>
      </w:r>
      <w:r w:rsidR="003E024E" w:rsidRPr="003E024E">
        <w:rPr>
          <w:szCs w:val="24"/>
        </w:rPr>
        <w:t>^APH,</w:t>
      </w:r>
      <w:r w:rsidR="003E024E">
        <w:rPr>
          <w:szCs w:val="24"/>
        </w:rPr>
        <w:t xml:space="preserve"> </w:t>
      </w:r>
      <w:r w:rsidR="003E024E" w:rsidRPr="003E024E">
        <w:rPr>
          <w:szCs w:val="24"/>
        </w:rPr>
        <w:t>^BAU,</w:t>
      </w:r>
      <w:r w:rsidR="003E024E">
        <w:rPr>
          <w:szCs w:val="24"/>
        </w:rPr>
        <w:t xml:space="preserve"> </w:t>
      </w:r>
      <w:r w:rsidR="003E024E" w:rsidRPr="003E024E">
        <w:rPr>
          <w:szCs w:val="24"/>
        </w:rPr>
        <w:t>^ABQ,</w:t>
      </w:r>
      <w:r w:rsidR="003E024E">
        <w:rPr>
          <w:szCs w:val="24"/>
        </w:rPr>
        <w:t xml:space="preserve"> </w:t>
      </w:r>
      <w:r w:rsidR="003E024E" w:rsidRPr="003E024E">
        <w:rPr>
          <w:szCs w:val="24"/>
        </w:rPr>
        <w:t>^ARH</w:t>
      </w:r>
    </w:p>
    <w:p w:rsidR="00197E7B" w:rsidRDefault="00197E7B" w:rsidP="00271DC3">
      <w:pPr>
        <w:numPr>
          <w:ilvl w:val="0"/>
          <w:numId w:val="4"/>
        </w:numPr>
        <w:tabs>
          <w:tab w:val="clear" w:pos="360"/>
          <w:tab w:val="num" w:pos="709"/>
          <w:tab w:val="left" w:pos="1418"/>
        </w:tabs>
        <w:spacing w:before="60" w:after="60"/>
        <w:ind w:left="1418" w:hanging="992"/>
        <w:rPr>
          <w:rFonts w:cs="Arial"/>
          <w:szCs w:val="24"/>
        </w:rPr>
      </w:pPr>
      <w:r w:rsidRPr="00B055A6">
        <w:rPr>
          <w:rFonts w:cs="Arial"/>
          <w:b/>
          <w:szCs w:val="24"/>
        </w:rPr>
        <w:t>E</w:t>
      </w:r>
      <w:r w:rsidR="00587388">
        <w:rPr>
          <w:rFonts w:cs="Arial"/>
          <w:b/>
          <w:szCs w:val="24"/>
        </w:rPr>
        <w:t>P</w:t>
      </w:r>
      <w:r w:rsidRPr="00B055A6">
        <w:rPr>
          <w:rFonts w:cs="Arial"/>
          <w:szCs w:val="24"/>
        </w:rPr>
        <w:t>:</w:t>
      </w:r>
      <w:r>
        <w:rPr>
          <w:rFonts w:cs="Arial"/>
          <w:szCs w:val="24"/>
        </w:rPr>
        <w:tab/>
      </w:r>
      <w:r w:rsidR="003E024E" w:rsidRPr="003E024E">
        <w:rPr>
          <w:rFonts w:cs="Arial"/>
          <w:szCs w:val="24"/>
        </w:rPr>
        <w:t>^AWR,</w:t>
      </w:r>
      <w:r w:rsidR="003E024E">
        <w:rPr>
          <w:rFonts w:cs="Arial"/>
          <w:szCs w:val="24"/>
        </w:rPr>
        <w:t xml:space="preserve"> </w:t>
      </w:r>
      <w:r w:rsidR="003E024E" w:rsidRPr="003E024E">
        <w:rPr>
          <w:rFonts w:cs="Arial"/>
          <w:szCs w:val="24"/>
        </w:rPr>
        <w:t>^ABB,</w:t>
      </w:r>
      <w:r w:rsidR="003E024E">
        <w:rPr>
          <w:rFonts w:cs="Arial"/>
          <w:szCs w:val="24"/>
        </w:rPr>
        <w:t xml:space="preserve"> </w:t>
      </w:r>
      <w:r w:rsidR="003E024E" w:rsidRPr="003E024E">
        <w:rPr>
          <w:rFonts w:cs="Arial"/>
          <w:szCs w:val="24"/>
        </w:rPr>
        <w:t>^AAD,</w:t>
      </w:r>
      <w:r w:rsidR="003E024E">
        <w:rPr>
          <w:rFonts w:cs="Arial"/>
          <w:szCs w:val="24"/>
        </w:rPr>
        <w:t xml:space="preserve"> </w:t>
      </w:r>
      <w:r w:rsidR="003E024E" w:rsidRPr="003E024E">
        <w:rPr>
          <w:rFonts w:cs="Arial"/>
          <w:szCs w:val="24"/>
        </w:rPr>
        <w:t>^AAU,</w:t>
      </w:r>
      <w:r w:rsidR="003E024E">
        <w:rPr>
          <w:rFonts w:cs="Arial"/>
          <w:szCs w:val="24"/>
        </w:rPr>
        <w:t xml:space="preserve"> </w:t>
      </w:r>
      <w:r w:rsidR="003E024E" w:rsidRPr="003E024E">
        <w:rPr>
          <w:rFonts w:cs="Arial"/>
          <w:szCs w:val="24"/>
        </w:rPr>
        <w:t>^APP,</w:t>
      </w:r>
      <w:r w:rsidR="003E024E">
        <w:rPr>
          <w:rFonts w:cs="Arial"/>
          <w:szCs w:val="24"/>
        </w:rPr>
        <w:t xml:space="preserve"> </w:t>
      </w:r>
      <w:r w:rsidR="003E024E" w:rsidRPr="003E024E">
        <w:rPr>
          <w:rFonts w:cs="Arial"/>
          <w:szCs w:val="24"/>
        </w:rPr>
        <w:t>^ABH,</w:t>
      </w:r>
      <w:r w:rsidR="003E024E">
        <w:rPr>
          <w:rFonts w:cs="Arial"/>
          <w:szCs w:val="24"/>
        </w:rPr>
        <w:t xml:space="preserve"> </w:t>
      </w:r>
      <w:r w:rsidR="003E024E" w:rsidRPr="003E024E">
        <w:rPr>
          <w:rFonts w:cs="Arial"/>
          <w:szCs w:val="24"/>
        </w:rPr>
        <w:t>^AME,</w:t>
      </w:r>
      <w:r w:rsidR="003E024E">
        <w:rPr>
          <w:rFonts w:cs="Arial"/>
          <w:szCs w:val="24"/>
        </w:rPr>
        <w:t xml:space="preserve"> </w:t>
      </w:r>
      <w:r w:rsidR="003E024E" w:rsidRPr="003E024E">
        <w:rPr>
          <w:rFonts w:cs="Arial"/>
          <w:szCs w:val="24"/>
        </w:rPr>
        <w:t>^AMF,</w:t>
      </w:r>
      <w:r w:rsidR="003E024E">
        <w:rPr>
          <w:rFonts w:cs="Arial"/>
          <w:szCs w:val="24"/>
        </w:rPr>
        <w:t xml:space="preserve"> </w:t>
      </w:r>
      <w:r w:rsidR="003E024E" w:rsidRPr="003E024E">
        <w:rPr>
          <w:rFonts w:cs="Arial"/>
          <w:szCs w:val="24"/>
        </w:rPr>
        <w:t>^APE,</w:t>
      </w:r>
      <w:r w:rsidR="003E024E">
        <w:rPr>
          <w:rFonts w:cs="Arial"/>
          <w:szCs w:val="24"/>
        </w:rPr>
        <w:t xml:space="preserve"> </w:t>
      </w:r>
      <w:r w:rsidR="003E024E" w:rsidRPr="003E024E">
        <w:rPr>
          <w:rFonts w:cs="Arial"/>
          <w:szCs w:val="24"/>
        </w:rPr>
        <w:t>^AMG,</w:t>
      </w:r>
      <w:r w:rsidR="003E024E">
        <w:rPr>
          <w:rFonts w:cs="Arial"/>
          <w:szCs w:val="24"/>
        </w:rPr>
        <w:t xml:space="preserve"> </w:t>
      </w:r>
      <w:r w:rsidR="003E024E" w:rsidRPr="003E024E">
        <w:rPr>
          <w:rFonts w:cs="Arial"/>
          <w:szCs w:val="24"/>
        </w:rPr>
        <w:t>^ABJ,</w:t>
      </w:r>
      <w:r w:rsidR="003E024E">
        <w:rPr>
          <w:rFonts w:cs="Arial"/>
          <w:szCs w:val="24"/>
        </w:rPr>
        <w:t xml:space="preserve"> </w:t>
      </w:r>
      <w:r w:rsidR="003E024E" w:rsidRPr="003E024E">
        <w:rPr>
          <w:rFonts w:cs="Arial"/>
          <w:szCs w:val="24"/>
        </w:rPr>
        <w:t>^AUT,</w:t>
      </w:r>
      <w:r w:rsidR="003E024E">
        <w:rPr>
          <w:rFonts w:cs="Arial"/>
          <w:szCs w:val="24"/>
        </w:rPr>
        <w:t xml:space="preserve"> </w:t>
      </w:r>
      <w:r w:rsidR="003E024E" w:rsidRPr="003E024E">
        <w:rPr>
          <w:rFonts w:cs="Arial"/>
          <w:szCs w:val="24"/>
        </w:rPr>
        <w:t>^AUU,</w:t>
      </w:r>
      <w:r w:rsidR="003E024E">
        <w:rPr>
          <w:rFonts w:cs="Arial"/>
          <w:szCs w:val="24"/>
        </w:rPr>
        <w:t xml:space="preserve"> </w:t>
      </w:r>
      <w:r w:rsidR="003E024E" w:rsidRPr="003E024E">
        <w:rPr>
          <w:rFonts w:cs="Arial"/>
          <w:szCs w:val="24"/>
        </w:rPr>
        <w:t>^APG,</w:t>
      </w:r>
      <w:r w:rsidR="003E024E">
        <w:rPr>
          <w:rFonts w:cs="Arial"/>
          <w:szCs w:val="24"/>
        </w:rPr>
        <w:t xml:space="preserve"> </w:t>
      </w:r>
      <w:r w:rsidR="003E024E" w:rsidRPr="003E024E">
        <w:rPr>
          <w:rFonts w:cs="Arial"/>
          <w:szCs w:val="24"/>
        </w:rPr>
        <w:t>^AUV,</w:t>
      </w:r>
      <w:r w:rsidR="003E024E">
        <w:rPr>
          <w:rFonts w:cs="Arial"/>
          <w:szCs w:val="24"/>
        </w:rPr>
        <w:t xml:space="preserve"> </w:t>
      </w:r>
      <w:r w:rsidR="003E024E" w:rsidRPr="003E024E">
        <w:rPr>
          <w:rFonts w:cs="Arial"/>
          <w:szCs w:val="24"/>
        </w:rPr>
        <w:t>^ABE,</w:t>
      </w:r>
      <w:r w:rsidR="003E024E">
        <w:rPr>
          <w:rFonts w:cs="Arial"/>
          <w:szCs w:val="24"/>
        </w:rPr>
        <w:t xml:space="preserve"> </w:t>
      </w:r>
      <w:r w:rsidR="003E024E" w:rsidRPr="003E024E">
        <w:rPr>
          <w:rFonts w:cs="Arial"/>
          <w:szCs w:val="24"/>
        </w:rPr>
        <w:t>^ABF,</w:t>
      </w:r>
      <w:r w:rsidR="003E024E">
        <w:rPr>
          <w:rFonts w:cs="Arial"/>
          <w:szCs w:val="24"/>
        </w:rPr>
        <w:t xml:space="preserve"> </w:t>
      </w:r>
      <w:r w:rsidR="003E024E" w:rsidRPr="003E024E">
        <w:rPr>
          <w:rFonts w:cs="Arial"/>
          <w:szCs w:val="24"/>
        </w:rPr>
        <w:t>^BAW,</w:t>
      </w:r>
      <w:r w:rsidR="003E024E">
        <w:rPr>
          <w:rFonts w:cs="Arial"/>
          <w:szCs w:val="24"/>
        </w:rPr>
        <w:t xml:space="preserve"> </w:t>
      </w:r>
      <w:r w:rsidR="003E024E" w:rsidRPr="003E024E">
        <w:rPr>
          <w:rFonts w:cs="Arial"/>
          <w:szCs w:val="24"/>
        </w:rPr>
        <w:t>^ABG,</w:t>
      </w:r>
      <w:r w:rsidR="003E024E">
        <w:rPr>
          <w:rFonts w:cs="Arial"/>
          <w:szCs w:val="24"/>
        </w:rPr>
        <w:t xml:space="preserve"> </w:t>
      </w:r>
      <w:r w:rsidR="003E024E" w:rsidRPr="003E024E">
        <w:rPr>
          <w:rFonts w:cs="Arial"/>
          <w:szCs w:val="24"/>
        </w:rPr>
        <w:t>^BBB,</w:t>
      </w:r>
      <w:r w:rsidR="003E024E">
        <w:rPr>
          <w:rFonts w:cs="Arial"/>
          <w:szCs w:val="24"/>
        </w:rPr>
        <w:t xml:space="preserve"> </w:t>
      </w:r>
      <w:r w:rsidR="003E024E" w:rsidRPr="003E024E">
        <w:rPr>
          <w:rFonts w:cs="Arial"/>
          <w:szCs w:val="24"/>
        </w:rPr>
        <w:t>^ACU</w:t>
      </w:r>
    </w:p>
    <w:p w:rsidR="00197E7B" w:rsidRDefault="00197E7B" w:rsidP="00271DC3">
      <w:pPr>
        <w:numPr>
          <w:ilvl w:val="0"/>
          <w:numId w:val="4"/>
        </w:numPr>
        <w:tabs>
          <w:tab w:val="clear" w:pos="360"/>
          <w:tab w:val="num" w:pos="709"/>
          <w:tab w:val="left" w:pos="1418"/>
        </w:tabs>
        <w:spacing w:before="60" w:after="60"/>
        <w:ind w:left="1418" w:hanging="992"/>
        <w:rPr>
          <w:rFonts w:cs="Arial"/>
          <w:szCs w:val="24"/>
        </w:rPr>
      </w:pPr>
      <w:r w:rsidRPr="00B055A6">
        <w:rPr>
          <w:rFonts w:cs="Arial"/>
          <w:b/>
          <w:szCs w:val="24"/>
        </w:rPr>
        <w:t>E</w:t>
      </w:r>
      <w:r w:rsidR="00587388">
        <w:rPr>
          <w:rFonts w:cs="Arial"/>
          <w:b/>
          <w:szCs w:val="24"/>
        </w:rPr>
        <w:t>T</w:t>
      </w:r>
      <w:r w:rsidRPr="00B055A6">
        <w:rPr>
          <w:rFonts w:cs="Arial"/>
          <w:szCs w:val="24"/>
        </w:rPr>
        <w:t>:</w:t>
      </w:r>
      <w:r>
        <w:rPr>
          <w:rFonts w:cs="Arial"/>
          <w:szCs w:val="24"/>
        </w:rPr>
        <w:tab/>
      </w:r>
      <w:r w:rsidR="003E024E" w:rsidRPr="003E024E">
        <w:rPr>
          <w:rFonts w:cs="Arial"/>
          <w:szCs w:val="24"/>
        </w:rPr>
        <w:t>^AWR,</w:t>
      </w:r>
      <w:r w:rsidR="003E024E">
        <w:rPr>
          <w:rFonts w:cs="Arial"/>
          <w:szCs w:val="24"/>
        </w:rPr>
        <w:t xml:space="preserve"> </w:t>
      </w:r>
      <w:r w:rsidR="003E024E" w:rsidRPr="003E024E">
        <w:rPr>
          <w:rFonts w:cs="Arial"/>
          <w:szCs w:val="24"/>
        </w:rPr>
        <w:t>^ABB,</w:t>
      </w:r>
      <w:r w:rsidR="003E024E">
        <w:rPr>
          <w:rFonts w:cs="Arial"/>
          <w:szCs w:val="24"/>
        </w:rPr>
        <w:t xml:space="preserve"> </w:t>
      </w:r>
      <w:r w:rsidR="003E024E" w:rsidRPr="003E024E">
        <w:rPr>
          <w:rFonts w:cs="Arial"/>
          <w:szCs w:val="24"/>
        </w:rPr>
        <w:t>^AAD,</w:t>
      </w:r>
      <w:r w:rsidR="003E024E">
        <w:rPr>
          <w:rFonts w:cs="Arial"/>
          <w:szCs w:val="24"/>
        </w:rPr>
        <w:t xml:space="preserve"> </w:t>
      </w:r>
      <w:r w:rsidR="003E024E" w:rsidRPr="003E024E">
        <w:rPr>
          <w:rFonts w:cs="Arial"/>
          <w:szCs w:val="24"/>
        </w:rPr>
        <w:t>^AAU,</w:t>
      </w:r>
      <w:r w:rsidR="003E024E">
        <w:rPr>
          <w:rFonts w:cs="Arial"/>
          <w:szCs w:val="24"/>
        </w:rPr>
        <w:t xml:space="preserve"> </w:t>
      </w:r>
      <w:r w:rsidR="003E024E" w:rsidRPr="003E024E">
        <w:rPr>
          <w:rFonts w:cs="Arial"/>
          <w:szCs w:val="24"/>
        </w:rPr>
        <w:t>^APP,</w:t>
      </w:r>
      <w:r w:rsidR="003E024E">
        <w:rPr>
          <w:rFonts w:cs="Arial"/>
          <w:szCs w:val="24"/>
        </w:rPr>
        <w:t xml:space="preserve"> </w:t>
      </w:r>
      <w:r w:rsidR="003E024E" w:rsidRPr="003E024E">
        <w:rPr>
          <w:rFonts w:cs="Arial"/>
          <w:szCs w:val="24"/>
        </w:rPr>
        <w:t>^ABH,</w:t>
      </w:r>
      <w:r w:rsidR="003E024E">
        <w:rPr>
          <w:rFonts w:cs="Arial"/>
          <w:szCs w:val="24"/>
        </w:rPr>
        <w:t xml:space="preserve"> </w:t>
      </w:r>
      <w:r w:rsidR="003E024E" w:rsidRPr="003E024E">
        <w:rPr>
          <w:rFonts w:cs="Arial"/>
          <w:szCs w:val="24"/>
        </w:rPr>
        <w:t>^AME,</w:t>
      </w:r>
      <w:r w:rsidR="003E024E">
        <w:rPr>
          <w:rFonts w:cs="Arial"/>
          <w:szCs w:val="24"/>
        </w:rPr>
        <w:t xml:space="preserve"> </w:t>
      </w:r>
      <w:r w:rsidR="003E024E" w:rsidRPr="003E024E">
        <w:rPr>
          <w:rFonts w:cs="Arial"/>
          <w:szCs w:val="24"/>
        </w:rPr>
        <w:t>^AMF,</w:t>
      </w:r>
      <w:r w:rsidR="003E024E">
        <w:rPr>
          <w:rFonts w:cs="Arial"/>
          <w:szCs w:val="24"/>
        </w:rPr>
        <w:t xml:space="preserve"> </w:t>
      </w:r>
      <w:r w:rsidR="003E024E" w:rsidRPr="003E024E">
        <w:rPr>
          <w:rFonts w:cs="Arial"/>
          <w:szCs w:val="24"/>
        </w:rPr>
        <w:t>^APE,</w:t>
      </w:r>
      <w:r w:rsidR="003E024E">
        <w:rPr>
          <w:rFonts w:cs="Arial"/>
          <w:szCs w:val="24"/>
        </w:rPr>
        <w:t xml:space="preserve"> </w:t>
      </w:r>
      <w:r w:rsidR="003E024E" w:rsidRPr="003E024E">
        <w:rPr>
          <w:rFonts w:cs="Arial"/>
          <w:szCs w:val="24"/>
        </w:rPr>
        <w:t>^AMG,</w:t>
      </w:r>
      <w:r w:rsidR="003E024E">
        <w:rPr>
          <w:rFonts w:cs="Arial"/>
          <w:szCs w:val="24"/>
        </w:rPr>
        <w:t xml:space="preserve"> </w:t>
      </w:r>
      <w:r w:rsidR="003E024E" w:rsidRPr="003E024E">
        <w:rPr>
          <w:rFonts w:cs="Arial"/>
          <w:szCs w:val="24"/>
        </w:rPr>
        <w:t>^ABJ,</w:t>
      </w:r>
      <w:r w:rsidR="003E024E">
        <w:rPr>
          <w:rFonts w:cs="Arial"/>
          <w:szCs w:val="24"/>
        </w:rPr>
        <w:t xml:space="preserve"> </w:t>
      </w:r>
      <w:r w:rsidR="003E024E" w:rsidRPr="003E024E">
        <w:rPr>
          <w:rFonts w:cs="Arial"/>
          <w:szCs w:val="24"/>
        </w:rPr>
        <w:t>^AUT,</w:t>
      </w:r>
      <w:r w:rsidR="003E024E">
        <w:rPr>
          <w:rFonts w:cs="Arial"/>
          <w:szCs w:val="24"/>
        </w:rPr>
        <w:t xml:space="preserve"> </w:t>
      </w:r>
      <w:r w:rsidR="003E024E" w:rsidRPr="003E024E">
        <w:rPr>
          <w:rFonts w:cs="Arial"/>
          <w:szCs w:val="24"/>
        </w:rPr>
        <w:t>^AUU,</w:t>
      </w:r>
      <w:r w:rsidR="003E024E">
        <w:rPr>
          <w:rFonts w:cs="Arial"/>
          <w:szCs w:val="24"/>
        </w:rPr>
        <w:t xml:space="preserve"> </w:t>
      </w:r>
      <w:r w:rsidR="003E024E" w:rsidRPr="003E024E">
        <w:rPr>
          <w:rFonts w:cs="Arial"/>
          <w:szCs w:val="24"/>
        </w:rPr>
        <w:t>^APG, ^AUV,</w:t>
      </w:r>
      <w:r w:rsidR="003E024E">
        <w:rPr>
          <w:rFonts w:cs="Arial"/>
          <w:szCs w:val="24"/>
        </w:rPr>
        <w:t xml:space="preserve"> </w:t>
      </w:r>
      <w:r w:rsidR="003E024E" w:rsidRPr="003E024E">
        <w:rPr>
          <w:rFonts w:cs="Arial"/>
          <w:szCs w:val="24"/>
        </w:rPr>
        <w:t>^ABE,</w:t>
      </w:r>
      <w:r w:rsidR="003E024E">
        <w:rPr>
          <w:rFonts w:cs="Arial"/>
          <w:szCs w:val="24"/>
        </w:rPr>
        <w:t xml:space="preserve"> </w:t>
      </w:r>
      <w:r w:rsidR="003E024E" w:rsidRPr="003E024E">
        <w:rPr>
          <w:rFonts w:cs="Arial"/>
          <w:szCs w:val="24"/>
        </w:rPr>
        <w:t>^ABF,</w:t>
      </w:r>
      <w:r w:rsidR="003E024E">
        <w:rPr>
          <w:rFonts w:cs="Arial"/>
          <w:szCs w:val="24"/>
        </w:rPr>
        <w:t xml:space="preserve"> </w:t>
      </w:r>
      <w:r w:rsidR="003E024E" w:rsidRPr="003E024E">
        <w:rPr>
          <w:rFonts w:cs="Arial"/>
          <w:szCs w:val="24"/>
        </w:rPr>
        <w:t>^BAW,</w:t>
      </w:r>
      <w:r w:rsidR="003E024E">
        <w:rPr>
          <w:rFonts w:cs="Arial"/>
          <w:szCs w:val="24"/>
        </w:rPr>
        <w:t xml:space="preserve"> </w:t>
      </w:r>
      <w:r w:rsidR="003E024E" w:rsidRPr="003E024E">
        <w:rPr>
          <w:rFonts w:cs="Arial"/>
          <w:szCs w:val="24"/>
        </w:rPr>
        <w:t>^ABG,</w:t>
      </w:r>
      <w:r w:rsidR="003E024E">
        <w:rPr>
          <w:rFonts w:cs="Arial"/>
          <w:szCs w:val="24"/>
        </w:rPr>
        <w:t xml:space="preserve"> </w:t>
      </w:r>
      <w:r w:rsidR="003E024E" w:rsidRPr="003E024E">
        <w:rPr>
          <w:rFonts w:cs="Arial"/>
          <w:szCs w:val="24"/>
        </w:rPr>
        <w:t>^BBB,</w:t>
      </w:r>
      <w:r w:rsidR="003E024E">
        <w:rPr>
          <w:rFonts w:cs="Arial"/>
          <w:szCs w:val="24"/>
        </w:rPr>
        <w:t xml:space="preserve"> </w:t>
      </w:r>
      <w:r w:rsidR="003E024E" w:rsidRPr="003E024E">
        <w:rPr>
          <w:rFonts w:cs="Arial"/>
          <w:szCs w:val="24"/>
        </w:rPr>
        <w:t>^ACU</w:t>
      </w:r>
    </w:p>
    <w:p w:rsidR="00197E7B" w:rsidRDefault="00197E7B" w:rsidP="00271DC3">
      <w:pPr>
        <w:numPr>
          <w:ilvl w:val="0"/>
          <w:numId w:val="4"/>
        </w:numPr>
        <w:tabs>
          <w:tab w:val="clear" w:pos="360"/>
          <w:tab w:val="num" w:pos="709"/>
          <w:tab w:val="left" w:pos="1418"/>
        </w:tabs>
        <w:spacing w:before="60" w:after="60"/>
        <w:ind w:left="1418" w:hanging="992"/>
        <w:rPr>
          <w:rFonts w:cs="Arial"/>
          <w:szCs w:val="24"/>
        </w:rPr>
      </w:pPr>
      <w:r w:rsidRPr="00B055A6">
        <w:rPr>
          <w:rFonts w:cs="Arial"/>
          <w:b/>
          <w:szCs w:val="24"/>
        </w:rPr>
        <w:t>E</w:t>
      </w:r>
      <w:r w:rsidR="00587388">
        <w:rPr>
          <w:rFonts w:cs="Arial"/>
          <w:b/>
          <w:szCs w:val="24"/>
        </w:rPr>
        <w:t>C</w:t>
      </w:r>
      <w:r w:rsidRPr="00B055A6">
        <w:rPr>
          <w:rFonts w:cs="Arial"/>
          <w:szCs w:val="24"/>
        </w:rPr>
        <w:t>:</w:t>
      </w:r>
      <w:r>
        <w:rPr>
          <w:rFonts w:cs="Arial"/>
          <w:szCs w:val="24"/>
        </w:rPr>
        <w:tab/>
      </w:r>
      <w:r w:rsidR="003E024E" w:rsidRPr="003E024E">
        <w:rPr>
          <w:rFonts w:cs="Arial"/>
          <w:szCs w:val="24"/>
        </w:rPr>
        <w:t>^AWR,</w:t>
      </w:r>
      <w:r w:rsidR="003E024E">
        <w:rPr>
          <w:rFonts w:cs="Arial"/>
          <w:szCs w:val="24"/>
        </w:rPr>
        <w:t xml:space="preserve"> </w:t>
      </w:r>
      <w:r w:rsidR="003E024E" w:rsidRPr="003E024E">
        <w:rPr>
          <w:rFonts w:cs="Arial"/>
          <w:szCs w:val="24"/>
        </w:rPr>
        <w:t>^ABB,</w:t>
      </w:r>
      <w:r w:rsidR="003E024E">
        <w:rPr>
          <w:rFonts w:cs="Arial"/>
          <w:szCs w:val="24"/>
        </w:rPr>
        <w:t xml:space="preserve"> </w:t>
      </w:r>
      <w:r w:rsidR="003E024E" w:rsidRPr="003E024E">
        <w:rPr>
          <w:rFonts w:cs="Arial"/>
          <w:szCs w:val="24"/>
        </w:rPr>
        <w:t>^AAD,</w:t>
      </w:r>
      <w:r w:rsidR="003E024E">
        <w:rPr>
          <w:rFonts w:cs="Arial"/>
          <w:szCs w:val="24"/>
        </w:rPr>
        <w:t xml:space="preserve"> </w:t>
      </w:r>
      <w:r w:rsidR="003E024E" w:rsidRPr="003E024E">
        <w:rPr>
          <w:rFonts w:cs="Arial"/>
          <w:szCs w:val="24"/>
        </w:rPr>
        <w:t>^AAU,</w:t>
      </w:r>
      <w:r w:rsidR="003E024E">
        <w:rPr>
          <w:rFonts w:cs="Arial"/>
          <w:szCs w:val="24"/>
        </w:rPr>
        <w:t xml:space="preserve"> </w:t>
      </w:r>
      <w:r w:rsidR="003E024E" w:rsidRPr="003E024E">
        <w:rPr>
          <w:rFonts w:cs="Arial"/>
          <w:szCs w:val="24"/>
        </w:rPr>
        <w:t>^APP,</w:t>
      </w:r>
      <w:r w:rsidR="003E024E">
        <w:rPr>
          <w:rFonts w:cs="Arial"/>
          <w:szCs w:val="24"/>
        </w:rPr>
        <w:t xml:space="preserve"> </w:t>
      </w:r>
      <w:r w:rsidR="003E024E" w:rsidRPr="003E024E">
        <w:rPr>
          <w:rFonts w:cs="Arial"/>
          <w:szCs w:val="24"/>
        </w:rPr>
        <w:t>^ABH,</w:t>
      </w:r>
      <w:r w:rsidR="003E024E">
        <w:rPr>
          <w:rFonts w:cs="Arial"/>
          <w:szCs w:val="24"/>
        </w:rPr>
        <w:t xml:space="preserve"> </w:t>
      </w:r>
      <w:r w:rsidR="003E024E" w:rsidRPr="003E024E">
        <w:rPr>
          <w:rFonts w:cs="Arial"/>
          <w:szCs w:val="24"/>
        </w:rPr>
        <w:t>^AME,</w:t>
      </w:r>
      <w:r w:rsidR="003E024E">
        <w:rPr>
          <w:rFonts w:cs="Arial"/>
          <w:szCs w:val="24"/>
        </w:rPr>
        <w:t xml:space="preserve"> </w:t>
      </w:r>
      <w:r w:rsidR="003E024E" w:rsidRPr="003E024E">
        <w:rPr>
          <w:rFonts w:cs="Arial"/>
          <w:szCs w:val="24"/>
        </w:rPr>
        <w:t>^AMF,</w:t>
      </w:r>
      <w:r w:rsidR="003E024E">
        <w:rPr>
          <w:rFonts w:cs="Arial"/>
          <w:szCs w:val="24"/>
        </w:rPr>
        <w:t xml:space="preserve"> </w:t>
      </w:r>
      <w:r w:rsidR="003E024E" w:rsidRPr="003E024E">
        <w:rPr>
          <w:rFonts w:cs="Arial"/>
          <w:szCs w:val="24"/>
        </w:rPr>
        <w:t>^APE,</w:t>
      </w:r>
      <w:r w:rsidR="003E024E">
        <w:rPr>
          <w:rFonts w:cs="Arial"/>
          <w:szCs w:val="24"/>
        </w:rPr>
        <w:t xml:space="preserve"> </w:t>
      </w:r>
      <w:r w:rsidR="003E024E" w:rsidRPr="003E024E">
        <w:rPr>
          <w:rFonts w:cs="Arial"/>
          <w:szCs w:val="24"/>
        </w:rPr>
        <w:t>^ABJ,</w:t>
      </w:r>
      <w:r w:rsidR="003E024E">
        <w:rPr>
          <w:rFonts w:cs="Arial"/>
          <w:szCs w:val="24"/>
        </w:rPr>
        <w:t xml:space="preserve"> </w:t>
      </w:r>
      <w:r w:rsidR="003E024E" w:rsidRPr="003E024E">
        <w:rPr>
          <w:rFonts w:cs="Arial"/>
          <w:szCs w:val="24"/>
        </w:rPr>
        <w:t>^AUT,</w:t>
      </w:r>
      <w:r w:rsidR="003E024E">
        <w:rPr>
          <w:rFonts w:cs="Arial"/>
          <w:szCs w:val="24"/>
        </w:rPr>
        <w:t xml:space="preserve"> </w:t>
      </w:r>
      <w:r w:rsidR="003E024E" w:rsidRPr="003E024E">
        <w:rPr>
          <w:rFonts w:cs="Arial"/>
          <w:szCs w:val="24"/>
        </w:rPr>
        <w:t>^AUU,</w:t>
      </w:r>
      <w:r w:rsidR="003E024E">
        <w:rPr>
          <w:rFonts w:cs="Arial"/>
          <w:szCs w:val="24"/>
        </w:rPr>
        <w:t xml:space="preserve"> </w:t>
      </w:r>
      <w:r w:rsidR="003E024E" w:rsidRPr="003E024E">
        <w:rPr>
          <w:rFonts w:cs="Arial"/>
          <w:szCs w:val="24"/>
        </w:rPr>
        <w:t>^APG,</w:t>
      </w:r>
      <w:r w:rsidR="003E024E">
        <w:rPr>
          <w:rFonts w:cs="Arial"/>
          <w:szCs w:val="24"/>
        </w:rPr>
        <w:t xml:space="preserve"> </w:t>
      </w:r>
      <w:r w:rsidR="003E024E" w:rsidRPr="003E024E">
        <w:rPr>
          <w:rFonts w:cs="Arial"/>
          <w:szCs w:val="24"/>
        </w:rPr>
        <w:t>^AVY,</w:t>
      </w:r>
      <w:r w:rsidR="003E024E">
        <w:rPr>
          <w:rFonts w:cs="Arial"/>
          <w:szCs w:val="24"/>
        </w:rPr>
        <w:t xml:space="preserve"> </w:t>
      </w:r>
      <w:r w:rsidR="003E024E" w:rsidRPr="003E024E">
        <w:rPr>
          <w:rFonts w:cs="Arial"/>
          <w:szCs w:val="24"/>
        </w:rPr>
        <w:t>^AJP, ^AJX,</w:t>
      </w:r>
      <w:r w:rsidR="003E024E">
        <w:rPr>
          <w:rFonts w:cs="Arial"/>
          <w:szCs w:val="24"/>
        </w:rPr>
        <w:t xml:space="preserve"> </w:t>
      </w:r>
      <w:r w:rsidR="003E024E" w:rsidRPr="003E024E">
        <w:rPr>
          <w:rFonts w:cs="Arial"/>
          <w:szCs w:val="24"/>
        </w:rPr>
        <w:t>^APD,</w:t>
      </w:r>
      <w:r w:rsidR="003E024E">
        <w:rPr>
          <w:rFonts w:cs="Arial"/>
          <w:szCs w:val="24"/>
        </w:rPr>
        <w:t xml:space="preserve"> </w:t>
      </w:r>
      <w:r w:rsidR="003E024E" w:rsidRPr="003E024E">
        <w:rPr>
          <w:rFonts w:cs="Arial"/>
          <w:szCs w:val="24"/>
        </w:rPr>
        <w:t>^ABE,</w:t>
      </w:r>
      <w:r w:rsidR="003E024E">
        <w:rPr>
          <w:rFonts w:cs="Arial"/>
          <w:szCs w:val="24"/>
        </w:rPr>
        <w:t xml:space="preserve"> </w:t>
      </w:r>
      <w:r w:rsidR="003E024E" w:rsidRPr="003E024E">
        <w:rPr>
          <w:rFonts w:cs="Arial"/>
          <w:szCs w:val="24"/>
        </w:rPr>
        <w:t>^ABF,</w:t>
      </w:r>
      <w:r w:rsidR="003E024E">
        <w:rPr>
          <w:rFonts w:cs="Arial"/>
          <w:szCs w:val="24"/>
        </w:rPr>
        <w:t xml:space="preserve"> </w:t>
      </w:r>
      <w:r w:rsidR="003E024E" w:rsidRPr="003E024E">
        <w:rPr>
          <w:rFonts w:cs="Arial"/>
          <w:szCs w:val="24"/>
        </w:rPr>
        <w:t>^BAW,</w:t>
      </w:r>
      <w:r w:rsidR="003E024E">
        <w:rPr>
          <w:rFonts w:cs="Arial"/>
          <w:szCs w:val="24"/>
        </w:rPr>
        <w:t xml:space="preserve"> </w:t>
      </w:r>
      <w:r w:rsidR="003E024E" w:rsidRPr="003E024E">
        <w:rPr>
          <w:rFonts w:cs="Arial"/>
          <w:szCs w:val="24"/>
        </w:rPr>
        <w:t>^ABG,</w:t>
      </w:r>
      <w:r w:rsidR="003E024E">
        <w:rPr>
          <w:rFonts w:cs="Arial"/>
          <w:szCs w:val="24"/>
        </w:rPr>
        <w:t xml:space="preserve"> </w:t>
      </w:r>
      <w:r w:rsidR="003E024E" w:rsidRPr="003E024E">
        <w:rPr>
          <w:rFonts w:cs="Arial"/>
          <w:szCs w:val="24"/>
        </w:rPr>
        <w:t>^BBB</w:t>
      </w:r>
    </w:p>
    <w:p w:rsidR="00197E7B" w:rsidRDefault="00197E7B" w:rsidP="00271DC3">
      <w:pPr>
        <w:numPr>
          <w:ilvl w:val="0"/>
          <w:numId w:val="4"/>
        </w:numPr>
        <w:tabs>
          <w:tab w:val="clear" w:pos="360"/>
          <w:tab w:val="num" w:pos="709"/>
          <w:tab w:val="left" w:pos="1418"/>
        </w:tabs>
        <w:spacing w:before="60" w:after="60"/>
        <w:ind w:left="1418" w:hanging="992"/>
        <w:rPr>
          <w:rFonts w:cs="Arial"/>
          <w:szCs w:val="24"/>
        </w:rPr>
      </w:pPr>
      <w:r w:rsidRPr="00B055A6">
        <w:rPr>
          <w:rFonts w:cs="Arial"/>
          <w:b/>
          <w:szCs w:val="24"/>
        </w:rPr>
        <w:t>E</w:t>
      </w:r>
      <w:r w:rsidR="00587388">
        <w:rPr>
          <w:rFonts w:cs="Arial"/>
          <w:b/>
          <w:szCs w:val="24"/>
        </w:rPr>
        <w:t>F</w:t>
      </w:r>
      <w:r w:rsidRPr="00B055A6">
        <w:rPr>
          <w:rFonts w:cs="Arial"/>
          <w:szCs w:val="24"/>
        </w:rPr>
        <w:t>:</w:t>
      </w:r>
      <w:r>
        <w:rPr>
          <w:rFonts w:cs="Arial"/>
          <w:szCs w:val="24"/>
        </w:rPr>
        <w:tab/>
      </w:r>
      <w:r w:rsidR="003E024E" w:rsidRPr="003E024E">
        <w:rPr>
          <w:rFonts w:cs="Arial"/>
          <w:szCs w:val="24"/>
        </w:rPr>
        <w:t>^AWR,</w:t>
      </w:r>
      <w:r w:rsidR="003E024E">
        <w:rPr>
          <w:rFonts w:cs="Arial"/>
          <w:szCs w:val="24"/>
        </w:rPr>
        <w:t xml:space="preserve"> </w:t>
      </w:r>
      <w:r w:rsidR="003E024E" w:rsidRPr="003E024E">
        <w:rPr>
          <w:rFonts w:cs="Arial"/>
          <w:szCs w:val="24"/>
        </w:rPr>
        <w:t>^ABB,</w:t>
      </w:r>
      <w:r w:rsidR="003E024E">
        <w:rPr>
          <w:rFonts w:cs="Arial"/>
          <w:szCs w:val="24"/>
        </w:rPr>
        <w:t xml:space="preserve"> </w:t>
      </w:r>
      <w:r w:rsidR="003E024E" w:rsidRPr="003E024E">
        <w:rPr>
          <w:rFonts w:cs="Arial"/>
          <w:szCs w:val="24"/>
        </w:rPr>
        <w:t>^AAD,</w:t>
      </w:r>
      <w:r w:rsidR="003E024E">
        <w:rPr>
          <w:rFonts w:cs="Arial"/>
          <w:szCs w:val="24"/>
        </w:rPr>
        <w:t xml:space="preserve"> </w:t>
      </w:r>
      <w:r w:rsidR="003E024E" w:rsidRPr="003E024E">
        <w:rPr>
          <w:rFonts w:cs="Arial"/>
          <w:szCs w:val="24"/>
        </w:rPr>
        <w:t>^AAU,</w:t>
      </w:r>
      <w:r w:rsidR="003E024E">
        <w:rPr>
          <w:rFonts w:cs="Arial"/>
          <w:szCs w:val="24"/>
        </w:rPr>
        <w:t xml:space="preserve"> </w:t>
      </w:r>
      <w:r w:rsidR="003E024E" w:rsidRPr="003E024E">
        <w:rPr>
          <w:rFonts w:cs="Arial"/>
          <w:szCs w:val="24"/>
        </w:rPr>
        <w:t>^ABH,</w:t>
      </w:r>
      <w:r w:rsidR="003E024E">
        <w:rPr>
          <w:rFonts w:cs="Arial"/>
          <w:szCs w:val="24"/>
        </w:rPr>
        <w:t xml:space="preserve"> </w:t>
      </w:r>
      <w:r w:rsidR="003E024E" w:rsidRPr="003E024E">
        <w:rPr>
          <w:rFonts w:cs="Arial"/>
          <w:szCs w:val="24"/>
        </w:rPr>
        <w:t>^AME,</w:t>
      </w:r>
      <w:r w:rsidR="003E024E">
        <w:rPr>
          <w:rFonts w:cs="Arial"/>
          <w:szCs w:val="24"/>
        </w:rPr>
        <w:t xml:space="preserve"> </w:t>
      </w:r>
      <w:r w:rsidR="003E024E" w:rsidRPr="003E024E">
        <w:rPr>
          <w:rFonts w:cs="Arial"/>
          <w:szCs w:val="24"/>
        </w:rPr>
        <w:t>^AMF,</w:t>
      </w:r>
      <w:r w:rsidR="003E024E">
        <w:rPr>
          <w:rFonts w:cs="Arial"/>
          <w:szCs w:val="24"/>
        </w:rPr>
        <w:t xml:space="preserve"> </w:t>
      </w:r>
      <w:r w:rsidR="003E024E" w:rsidRPr="003E024E">
        <w:rPr>
          <w:rFonts w:cs="Arial"/>
          <w:szCs w:val="24"/>
        </w:rPr>
        <w:t>^APE,</w:t>
      </w:r>
      <w:r w:rsidR="003E024E">
        <w:rPr>
          <w:rFonts w:cs="Arial"/>
          <w:szCs w:val="24"/>
        </w:rPr>
        <w:t xml:space="preserve"> </w:t>
      </w:r>
      <w:r w:rsidR="003E024E" w:rsidRPr="003E024E">
        <w:rPr>
          <w:rFonts w:cs="Arial"/>
          <w:szCs w:val="24"/>
        </w:rPr>
        <w:t>^ABE,</w:t>
      </w:r>
      <w:r w:rsidR="003E024E">
        <w:rPr>
          <w:rFonts w:cs="Arial"/>
          <w:szCs w:val="24"/>
        </w:rPr>
        <w:t xml:space="preserve"> </w:t>
      </w:r>
      <w:r w:rsidR="003E024E" w:rsidRPr="003E024E">
        <w:rPr>
          <w:rFonts w:cs="Arial"/>
          <w:szCs w:val="24"/>
        </w:rPr>
        <w:t>^ABF,</w:t>
      </w:r>
      <w:r w:rsidR="003E024E">
        <w:rPr>
          <w:rFonts w:cs="Arial"/>
          <w:szCs w:val="24"/>
        </w:rPr>
        <w:t xml:space="preserve"> </w:t>
      </w:r>
      <w:r w:rsidR="003E024E" w:rsidRPr="003E024E">
        <w:rPr>
          <w:rFonts w:cs="Arial"/>
          <w:szCs w:val="24"/>
        </w:rPr>
        <w:t>^BAW,</w:t>
      </w:r>
      <w:r w:rsidR="003E024E">
        <w:rPr>
          <w:rFonts w:cs="Arial"/>
          <w:szCs w:val="24"/>
        </w:rPr>
        <w:t xml:space="preserve"> </w:t>
      </w:r>
      <w:r w:rsidR="003E024E" w:rsidRPr="003E024E">
        <w:rPr>
          <w:rFonts w:cs="Arial"/>
          <w:szCs w:val="24"/>
        </w:rPr>
        <w:t>^ABG,</w:t>
      </w:r>
      <w:r w:rsidR="003E024E">
        <w:rPr>
          <w:rFonts w:cs="Arial"/>
          <w:szCs w:val="24"/>
        </w:rPr>
        <w:t xml:space="preserve"> </w:t>
      </w:r>
      <w:r w:rsidR="003E024E" w:rsidRPr="003E024E">
        <w:rPr>
          <w:rFonts w:cs="Arial"/>
          <w:szCs w:val="24"/>
        </w:rPr>
        <w:t>^BBB,</w:t>
      </w:r>
      <w:r w:rsidR="003E024E">
        <w:rPr>
          <w:rFonts w:cs="Arial"/>
          <w:szCs w:val="24"/>
        </w:rPr>
        <w:t xml:space="preserve"> </w:t>
      </w:r>
      <w:r w:rsidR="003E024E" w:rsidRPr="003E024E">
        <w:rPr>
          <w:rFonts w:cs="Arial"/>
          <w:szCs w:val="24"/>
        </w:rPr>
        <w:t>^ACU</w:t>
      </w:r>
    </w:p>
    <w:p w:rsidR="00197E7B" w:rsidRDefault="00587388" w:rsidP="00271DC3">
      <w:pPr>
        <w:numPr>
          <w:ilvl w:val="0"/>
          <w:numId w:val="4"/>
        </w:numPr>
        <w:tabs>
          <w:tab w:val="clear" w:pos="360"/>
          <w:tab w:val="num" w:pos="709"/>
          <w:tab w:val="left" w:pos="1418"/>
        </w:tabs>
        <w:spacing w:before="60" w:after="60"/>
        <w:ind w:left="1418" w:hanging="992"/>
        <w:rPr>
          <w:rFonts w:cs="Arial"/>
          <w:szCs w:val="24"/>
        </w:rPr>
      </w:pPr>
      <w:r>
        <w:rPr>
          <w:rFonts w:cs="Arial"/>
          <w:b/>
          <w:szCs w:val="24"/>
        </w:rPr>
        <w:t>MS</w:t>
      </w:r>
      <w:r w:rsidR="00197E7B" w:rsidRPr="00B055A6">
        <w:rPr>
          <w:rFonts w:cs="Arial"/>
          <w:szCs w:val="24"/>
        </w:rPr>
        <w:t>:</w:t>
      </w:r>
      <w:r w:rsidR="00197E7B">
        <w:rPr>
          <w:rFonts w:cs="Arial"/>
          <w:szCs w:val="24"/>
        </w:rPr>
        <w:tab/>
      </w:r>
      <w:r w:rsidR="003E024E" w:rsidRPr="003E024E">
        <w:rPr>
          <w:rFonts w:cs="Arial"/>
          <w:szCs w:val="24"/>
        </w:rPr>
        <w:t>^AWR,</w:t>
      </w:r>
      <w:r w:rsidR="003E024E">
        <w:rPr>
          <w:rFonts w:cs="Arial"/>
          <w:szCs w:val="24"/>
        </w:rPr>
        <w:t xml:space="preserve"> </w:t>
      </w:r>
      <w:r w:rsidR="003E024E" w:rsidRPr="003E024E">
        <w:rPr>
          <w:rFonts w:cs="Arial"/>
          <w:szCs w:val="24"/>
        </w:rPr>
        <w:t>^ABB,</w:t>
      </w:r>
      <w:r w:rsidR="003E024E">
        <w:rPr>
          <w:rFonts w:cs="Arial"/>
          <w:szCs w:val="24"/>
        </w:rPr>
        <w:t xml:space="preserve"> </w:t>
      </w:r>
      <w:r w:rsidR="003E024E" w:rsidRPr="003E024E">
        <w:rPr>
          <w:rFonts w:cs="Arial"/>
          <w:szCs w:val="24"/>
        </w:rPr>
        <w:t>^AAD,</w:t>
      </w:r>
      <w:r w:rsidR="003E024E">
        <w:rPr>
          <w:rFonts w:cs="Arial"/>
          <w:szCs w:val="24"/>
        </w:rPr>
        <w:t xml:space="preserve"> </w:t>
      </w:r>
      <w:r w:rsidR="003E024E" w:rsidRPr="003E024E">
        <w:rPr>
          <w:rFonts w:cs="Arial"/>
          <w:szCs w:val="24"/>
        </w:rPr>
        <w:t>^AAU,</w:t>
      </w:r>
      <w:r w:rsidR="003E024E">
        <w:rPr>
          <w:rFonts w:cs="Arial"/>
          <w:szCs w:val="24"/>
        </w:rPr>
        <w:t xml:space="preserve"> </w:t>
      </w:r>
      <w:r w:rsidR="003E024E" w:rsidRPr="003E024E">
        <w:rPr>
          <w:rFonts w:cs="Arial"/>
          <w:szCs w:val="24"/>
        </w:rPr>
        <w:t>^ABH,</w:t>
      </w:r>
      <w:r w:rsidR="003E024E">
        <w:rPr>
          <w:rFonts w:cs="Arial"/>
          <w:szCs w:val="24"/>
        </w:rPr>
        <w:t xml:space="preserve"> </w:t>
      </w:r>
      <w:r w:rsidR="003E024E" w:rsidRPr="003E024E">
        <w:rPr>
          <w:rFonts w:cs="Arial"/>
          <w:szCs w:val="24"/>
        </w:rPr>
        <w:t>^AME,</w:t>
      </w:r>
      <w:r w:rsidR="003E024E">
        <w:rPr>
          <w:rFonts w:cs="Arial"/>
          <w:szCs w:val="24"/>
        </w:rPr>
        <w:t xml:space="preserve"> </w:t>
      </w:r>
      <w:r w:rsidR="003E024E" w:rsidRPr="003E024E">
        <w:rPr>
          <w:rFonts w:cs="Arial"/>
          <w:szCs w:val="24"/>
        </w:rPr>
        <w:t>^AMF,</w:t>
      </w:r>
      <w:r w:rsidR="003E024E">
        <w:rPr>
          <w:rFonts w:cs="Arial"/>
          <w:szCs w:val="24"/>
        </w:rPr>
        <w:t xml:space="preserve"> </w:t>
      </w:r>
      <w:r w:rsidR="003E024E" w:rsidRPr="003E024E">
        <w:rPr>
          <w:rFonts w:cs="Arial"/>
          <w:szCs w:val="24"/>
        </w:rPr>
        <w:t>^APE,</w:t>
      </w:r>
      <w:r w:rsidR="003E024E">
        <w:rPr>
          <w:rFonts w:cs="Arial"/>
          <w:szCs w:val="24"/>
        </w:rPr>
        <w:t xml:space="preserve"> </w:t>
      </w:r>
      <w:r w:rsidR="003E024E" w:rsidRPr="003E024E">
        <w:rPr>
          <w:rFonts w:cs="Arial"/>
          <w:szCs w:val="24"/>
        </w:rPr>
        <w:t>^ABE,</w:t>
      </w:r>
      <w:r w:rsidR="003E024E">
        <w:rPr>
          <w:rFonts w:cs="Arial"/>
          <w:szCs w:val="24"/>
        </w:rPr>
        <w:t xml:space="preserve"> </w:t>
      </w:r>
      <w:r w:rsidR="003E024E" w:rsidRPr="003E024E">
        <w:rPr>
          <w:rFonts w:cs="Arial"/>
          <w:szCs w:val="24"/>
        </w:rPr>
        <w:t>^ABF,</w:t>
      </w:r>
      <w:r w:rsidR="003E024E">
        <w:rPr>
          <w:rFonts w:cs="Arial"/>
          <w:szCs w:val="24"/>
        </w:rPr>
        <w:t xml:space="preserve"> </w:t>
      </w:r>
      <w:r w:rsidR="003E024E" w:rsidRPr="003E024E">
        <w:rPr>
          <w:rFonts w:cs="Arial"/>
          <w:szCs w:val="24"/>
        </w:rPr>
        <w:t>^BAW,</w:t>
      </w:r>
      <w:r w:rsidR="003E024E">
        <w:rPr>
          <w:rFonts w:cs="Arial"/>
          <w:szCs w:val="24"/>
        </w:rPr>
        <w:t xml:space="preserve"> </w:t>
      </w:r>
      <w:r w:rsidR="003E024E" w:rsidRPr="003E024E">
        <w:rPr>
          <w:rFonts w:cs="Arial"/>
          <w:szCs w:val="24"/>
        </w:rPr>
        <w:t>^ABG,</w:t>
      </w:r>
      <w:r w:rsidR="003E024E">
        <w:rPr>
          <w:rFonts w:cs="Arial"/>
          <w:szCs w:val="24"/>
        </w:rPr>
        <w:t xml:space="preserve"> </w:t>
      </w:r>
      <w:r w:rsidR="003E024E" w:rsidRPr="003E024E">
        <w:rPr>
          <w:rFonts w:cs="Arial"/>
          <w:szCs w:val="24"/>
        </w:rPr>
        <w:t>^BBB,</w:t>
      </w:r>
      <w:r w:rsidR="003E024E">
        <w:rPr>
          <w:rFonts w:cs="Arial"/>
          <w:szCs w:val="24"/>
        </w:rPr>
        <w:t xml:space="preserve"> </w:t>
      </w:r>
      <w:r w:rsidR="003E024E" w:rsidRPr="003E024E">
        <w:rPr>
          <w:rFonts w:cs="Arial"/>
          <w:szCs w:val="24"/>
        </w:rPr>
        <w:t>^ACU</w:t>
      </w:r>
    </w:p>
    <w:p w:rsidR="00C74860" w:rsidRDefault="00C74860" w:rsidP="0000426F">
      <w:pPr>
        <w:pStyle w:val="Heading2"/>
      </w:pPr>
      <w:bookmarkStart w:id="1025" w:name="_Toc386460525"/>
      <w:r w:rsidRPr="00EF75CE">
        <w:t>(</w:t>
      </w:r>
      <w:r>
        <w:t>TD</w:t>
      </w:r>
      <w:r w:rsidRPr="00EF75CE">
        <w:t xml:space="preserve">) </w:t>
      </w:r>
      <w:r>
        <w:t>Trust Details</w:t>
      </w:r>
      <w:bookmarkEnd w:id="1025"/>
    </w:p>
    <w:p w:rsidR="00C74860" w:rsidRDefault="0005195A" w:rsidP="00C74860">
      <w:r>
        <w:t>Form TD</w:t>
      </w:r>
      <w:r w:rsidR="00C74860">
        <w:t xml:space="preserve"> has been designed to increase the integrity of the tax system by extending the tax file number withholding rules to apply to most closely held trusts.</w:t>
      </w:r>
    </w:p>
    <w:p w:rsidR="00C74860" w:rsidRDefault="00C74860" w:rsidP="00C74860"/>
    <w:p w:rsidR="00C74860" w:rsidRDefault="00C928E1" w:rsidP="00C74860">
      <w:r>
        <w:t>The purpose of</w:t>
      </w:r>
      <w:r w:rsidR="00C74860">
        <w:t xml:space="preserve"> form TD</w:t>
      </w:r>
      <w:r>
        <w:t xml:space="preserve"> is</w:t>
      </w:r>
      <w:r w:rsidR="00C74860">
        <w:t xml:space="preserve"> to report tax file number information or withholding and payment information. </w:t>
      </w:r>
      <w:r w:rsidR="004C40BE">
        <w:t>The form may be lodged multiple times where additional or amended information is to be provided. For the addition of information, only the new data needs to be supplied. Previously supplied details are only to be lodged again where the details are being amended.</w:t>
      </w:r>
    </w:p>
    <w:p w:rsidR="00C74860" w:rsidRDefault="00C74860" w:rsidP="00C74860"/>
    <w:p w:rsidR="00C74860" w:rsidRDefault="00C74860" w:rsidP="00C74860">
      <w:r>
        <w:t>Tag ^JAZ, the electronic form indicator</w:t>
      </w:r>
      <w:r w:rsidR="002373F1">
        <w:t>,</w:t>
      </w:r>
      <w:r>
        <w:t xml:space="preserve"> is used to choose the reporting type. </w:t>
      </w:r>
      <w:r w:rsidR="00D22C50" w:rsidRPr="0092429D">
        <w:t>When transmitted the form is split into two sub forms ('TFN report' or 'Annual withholding report') determined by this value.</w:t>
      </w:r>
      <w:r w:rsidR="00D22C50">
        <w:t xml:space="preserve"> </w:t>
      </w:r>
      <w:r w:rsidR="002373F1">
        <w:t>The f</w:t>
      </w:r>
      <w:r>
        <w:t>ollowing valid values can be chosen to select the reporting requirement</w:t>
      </w:r>
      <w:r w:rsidR="00D22C50">
        <w:t>:</w:t>
      </w:r>
    </w:p>
    <w:p w:rsidR="00C74860" w:rsidRPr="007A1114" w:rsidRDefault="00C74860" w:rsidP="00C74860">
      <w:pPr>
        <w:rPr>
          <w:szCs w:val="24"/>
        </w:rPr>
      </w:pPr>
    </w:p>
    <w:p w:rsidR="00C74860" w:rsidRPr="007A1114" w:rsidRDefault="00C74860" w:rsidP="00826E65">
      <w:pPr>
        <w:numPr>
          <w:ilvl w:val="0"/>
          <w:numId w:val="17"/>
        </w:numPr>
        <w:rPr>
          <w:szCs w:val="24"/>
        </w:rPr>
      </w:pPr>
      <w:r w:rsidRPr="007A1114">
        <w:rPr>
          <w:szCs w:val="24"/>
        </w:rPr>
        <w:t>TT</w:t>
      </w:r>
      <w:r w:rsidRPr="007A1114">
        <w:rPr>
          <w:szCs w:val="24"/>
        </w:rPr>
        <w:tab/>
        <w:t xml:space="preserve">: Tax file number information </w:t>
      </w:r>
    </w:p>
    <w:p w:rsidR="00C74860" w:rsidRPr="007A1114" w:rsidRDefault="00C74860" w:rsidP="00C74860">
      <w:pPr>
        <w:numPr>
          <w:ilvl w:val="0"/>
          <w:numId w:val="17"/>
        </w:numPr>
        <w:rPr>
          <w:szCs w:val="24"/>
        </w:rPr>
      </w:pPr>
      <w:r w:rsidRPr="007A1114">
        <w:rPr>
          <w:szCs w:val="24"/>
        </w:rPr>
        <w:t>TW</w:t>
      </w:r>
      <w:r w:rsidRPr="007A1114">
        <w:rPr>
          <w:szCs w:val="24"/>
        </w:rPr>
        <w:tab/>
        <w:t xml:space="preserve">: Withholding and payment information </w:t>
      </w:r>
    </w:p>
    <w:p w:rsidR="00C74860" w:rsidRPr="007A1114" w:rsidRDefault="00C74860" w:rsidP="00C74860">
      <w:pPr>
        <w:rPr>
          <w:szCs w:val="24"/>
        </w:rPr>
      </w:pPr>
    </w:p>
    <w:p w:rsidR="00C74860" w:rsidRDefault="002373F1" w:rsidP="00C74860">
      <w:r>
        <w:t>The b</w:t>
      </w:r>
      <w:r w:rsidR="00C74860">
        <w:t xml:space="preserve">eneficiary TFN’s in a TFN report must be lodged by the end of month following the quarter in which they were provided to the trust. </w:t>
      </w:r>
      <w:r>
        <w:t xml:space="preserve">The </w:t>
      </w:r>
      <w:r w:rsidR="00C74860">
        <w:t>Withholding report must be lodged annually which is due three months after the income year.  Similarly</w:t>
      </w:r>
      <w:r>
        <w:t xml:space="preserve"> the</w:t>
      </w:r>
      <w:r w:rsidR="00C74860">
        <w:t xml:space="preserve"> payment report must be lodged annually detailing beneficiary payments.</w:t>
      </w:r>
    </w:p>
    <w:p w:rsidR="00CB2A52" w:rsidRDefault="00CB2A52" w:rsidP="00C74860"/>
    <w:p w:rsidR="00C74860" w:rsidRDefault="00C74860" w:rsidP="00C74860">
      <w:r>
        <w:t xml:space="preserve">Form TD must be lodged with Schedule G – Beneficiary Details to report </w:t>
      </w:r>
      <w:r w:rsidR="002373F1">
        <w:t xml:space="preserve">the information </w:t>
      </w:r>
      <w:r>
        <w:t>above. Form TD and the schedule G ha</w:t>
      </w:r>
      <w:r w:rsidR="002373F1">
        <w:t>ve a</w:t>
      </w:r>
      <w:r>
        <w:t xml:space="preserve"> one to many relationship.</w:t>
      </w:r>
    </w:p>
    <w:p w:rsidR="00C74860" w:rsidRDefault="00C74860" w:rsidP="007E091B">
      <w:pPr>
        <w:pStyle w:val="Heading2"/>
        <w:ind w:left="578" w:hanging="578"/>
      </w:pPr>
      <w:bookmarkStart w:id="1026" w:name="_Toc386460526"/>
      <w:r w:rsidRPr="00EF75CE">
        <w:t>(</w:t>
      </w:r>
      <w:smartTag w:uri="urn:schemas:contacts" w:element="Sn">
        <w:r>
          <w:t>G</w:t>
        </w:r>
      </w:smartTag>
      <w:r w:rsidRPr="00EF75CE">
        <w:t xml:space="preserve">) </w:t>
      </w:r>
      <w:r>
        <w:t>Beneficicary Details</w:t>
      </w:r>
      <w:bookmarkEnd w:id="1026"/>
    </w:p>
    <w:p w:rsidR="00C74860" w:rsidRDefault="0005195A" w:rsidP="00C74860">
      <w:r>
        <w:lastRenderedPageBreak/>
        <w:t>S</w:t>
      </w:r>
      <w:r w:rsidR="003B23B9">
        <w:t xml:space="preserve">chedule </w:t>
      </w:r>
      <w:r w:rsidR="00C74860" w:rsidRPr="00192337">
        <w:t>G</w:t>
      </w:r>
      <w:r w:rsidR="00C928E1">
        <w:t xml:space="preserve"> </w:t>
      </w:r>
      <w:r w:rsidR="00E35023">
        <w:t>has been designed</w:t>
      </w:r>
      <w:r w:rsidR="00C928E1">
        <w:t xml:space="preserve"> to</w:t>
      </w:r>
      <w:r w:rsidR="00C74860">
        <w:t xml:space="preserve"> lodge Tax file number and withholding/payment information of a beneficiary as a part of </w:t>
      </w:r>
      <w:r w:rsidR="00C928E1">
        <w:t xml:space="preserve">the </w:t>
      </w:r>
      <w:r w:rsidR="00C74860">
        <w:t>government’s tax file number withholding rules to apply to most closely held trusts.</w:t>
      </w:r>
    </w:p>
    <w:p w:rsidR="00C74860" w:rsidRDefault="00C74860" w:rsidP="00C74860"/>
    <w:p w:rsidR="00A9197D" w:rsidRDefault="00D56232" w:rsidP="00A9197D">
      <w:r>
        <w:t>Schedule G</w:t>
      </w:r>
      <w:r w:rsidR="00C74860">
        <w:t xml:space="preserve"> can only be lodged with </w:t>
      </w:r>
      <w:r w:rsidR="003B23B9">
        <w:t>the Trust Details form (</w:t>
      </w:r>
      <w:r w:rsidR="00C74860">
        <w:t>TD). Software should be developed to accept one to many Beneficiary Details schedules (G) with the form TD. There is no limitation to the number of schedules per transmission.</w:t>
      </w:r>
    </w:p>
    <w:p w:rsidR="00DC4EB2" w:rsidRDefault="00DC4EB2" w:rsidP="00DC4EB2">
      <w:pPr>
        <w:pStyle w:val="Heading2"/>
        <w:ind w:left="578" w:hanging="578"/>
      </w:pPr>
      <w:bookmarkStart w:id="1027" w:name="_Toc386460527"/>
      <w:r w:rsidRPr="00EF75CE">
        <w:t>(</w:t>
      </w:r>
      <w:r>
        <w:t>I</w:t>
      </w:r>
      <w:r w:rsidRPr="00EF75CE">
        <w:t xml:space="preserve">) </w:t>
      </w:r>
      <w:r>
        <w:t>International Dealings Schedule</w:t>
      </w:r>
      <w:bookmarkEnd w:id="1027"/>
    </w:p>
    <w:p w:rsidR="00D2698F" w:rsidRDefault="00D2698F" w:rsidP="00D2698F">
      <w:pPr>
        <w:rPr>
          <w:rFonts w:cs="Arial"/>
        </w:rPr>
      </w:pPr>
      <w:r>
        <w:t>From 1 July 2012 Schedule I will be accepted via ELS attached to 2012 and later year forms and replaces Schedule 25A (O).</w:t>
      </w:r>
      <w:r w:rsidRPr="00930EC9" w:rsidDel="004C2B93">
        <w:rPr>
          <w:rFonts w:cs="Arial"/>
        </w:rPr>
        <w:t xml:space="preserve"> </w:t>
      </w:r>
      <w:r>
        <w:rPr>
          <w:rFonts w:cs="Arial"/>
        </w:rPr>
        <w:t>See 2.21 for details regarding Schedule O.</w:t>
      </w:r>
    </w:p>
    <w:p w:rsidR="00D2698F" w:rsidRDefault="00D2698F" w:rsidP="00D2698F">
      <w:pPr>
        <w:rPr>
          <w:rFonts w:cs="Arial"/>
        </w:rPr>
      </w:pPr>
    </w:p>
    <w:p w:rsidR="00DC28D0" w:rsidRDefault="00DC28D0" w:rsidP="00D2698F">
      <w:r>
        <w:t>Schedule I is used by non-individual entities to provide information in rel</w:t>
      </w:r>
      <w:r w:rsidR="00223CED">
        <w:t>ation to international dealings</w:t>
      </w:r>
      <w:r>
        <w:t>. This schedule is used with</w:t>
      </w:r>
      <w:r w:rsidR="00D2698F">
        <w:t xml:space="preserve"> </w:t>
      </w:r>
      <w:r>
        <w:t xml:space="preserve">Company (EC), Trust (ET) and Partnership (EP) forms. </w:t>
      </w:r>
      <w:r w:rsidRPr="00930EC9">
        <w:rPr>
          <w:rFonts w:cs="Arial"/>
        </w:rPr>
        <w:t>Software producers developing any of these fo</w:t>
      </w:r>
      <w:r>
        <w:t>rms must also develop Schedule I.</w:t>
      </w:r>
    </w:p>
    <w:p w:rsidR="00DC28D0" w:rsidRDefault="00DC28D0" w:rsidP="00DC28D0"/>
    <w:p w:rsidR="00F8174C" w:rsidRDefault="00DC28D0" w:rsidP="00DC28D0">
      <w:pPr>
        <w:rPr>
          <w:rFonts w:cs="Arial"/>
        </w:rPr>
      </w:pPr>
      <w:r w:rsidRPr="00930EC9">
        <w:rPr>
          <w:rFonts w:cs="Arial"/>
        </w:rPr>
        <w:t>The need for this schedule to be present is depend</w:t>
      </w:r>
      <w:r>
        <w:rPr>
          <w:rFonts w:cs="Arial"/>
        </w:rPr>
        <w:t>e</w:t>
      </w:r>
      <w:r w:rsidRPr="00930EC9">
        <w:rPr>
          <w:rFonts w:cs="Arial"/>
        </w:rPr>
        <w:t>nt on the responses entered for the overseas transactions or interests</w:t>
      </w:r>
      <w:r>
        <w:t xml:space="preserve"> and thin capitalisation provisions</w:t>
      </w:r>
      <w:r w:rsidRPr="00930EC9">
        <w:rPr>
          <w:rFonts w:cs="Arial"/>
        </w:rPr>
        <w:t xml:space="preserve"> questions on each form.</w:t>
      </w:r>
    </w:p>
    <w:p w:rsidR="008073AD" w:rsidRDefault="008073AD" w:rsidP="008073AD">
      <w:pPr>
        <w:pStyle w:val="Heading3"/>
      </w:pPr>
      <w:bookmarkStart w:id="1028" w:name="_Toc288827753"/>
      <w:bookmarkStart w:id="1029" w:name="_Toc386460528"/>
      <w:r>
        <w:t>Total foreign non-assessable income</w:t>
      </w:r>
      <w:bookmarkEnd w:id="1028"/>
      <w:r>
        <w:t xml:space="preserve"> (Question 24)</w:t>
      </w:r>
      <w:bookmarkEnd w:id="1029"/>
    </w:p>
    <w:p w:rsidR="008073AD" w:rsidRPr="001841D6" w:rsidRDefault="00426BBE" w:rsidP="00DC28D0">
      <w:pPr>
        <w:rPr>
          <w:rFonts w:cs="Arial"/>
        </w:rPr>
      </w:pPr>
      <w:r>
        <w:rPr>
          <w:rFonts w:cs="Arial"/>
        </w:rPr>
        <w:t>T</w:t>
      </w:r>
      <w:r w:rsidR="008073AD">
        <w:rPr>
          <w:rFonts w:cs="Arial"/>
        </w:rPr>
        <w:t xml:space="preserve">ag </w:t>
      </w:r>
      <w:r>
        <w:rPr>
          <w:rFonts w:cs="Arial"/>
        </w:rPr>
        <w:t>^JUE (</w:t>
      </w:r>
      <w:r w:rsidR="008073AD">
        <w:rPr>
          <w:rFonts w:cs="Arial"/>
        </w:rPr>
        <w:t>Total foreign non-assessable income</w:t>
      </w:r>
      <w:r>
        <w:rPr>
          <w:rFonts w:cs="Arial"/>
        </w:rPr>
        <w:t>)</w:t>
      </w:r>
      <w:r w:rsidR="008073AD">
        <w:rPr>
          <w:rFonts w:cs="Arial"/>
        </w:rPr>
        <w:t xml:space="preserve"> has been implemented to capture the total of all income amounts reported at Question 24</w:t>
      </w:r>
      <w:r w:rsidR="00A74703">
        <w:rPr>
          <w:rFonts w:cs="Arial"/>
        </w:rPr>
        <w:t>.</w:t>
      </w:r>
      <w:r w:rsidR="00DB3B8A">
        <w:rPr>
          <w:rFonts w:cs="Arial"/>
        </w:rPr>
        <w:t xml:space="preserve"> </w:t>
      </w:r>
      <w:r w:rsidR="005862D9">
        <w:rPr>
          <w:rFonts w:cs="Arial"/>
        </w:rPr>
        <w:t>Refer to</w:t>
      </w:r>
      <w:r w:rsidR="008073AD">
        <w:rPr>
          <w:rFonts w:cs="Arial"/>
        </w:rPr>
        <w:t xml:space="preserve"> V</w:t>
      </w:r>
      <w:r>
        <w:rPr>
          <w:rFonts w:cs="Arial"/>
        </w:rPr>
        <w:t>2576</w:t>
      </w:r>
      <w:r w:rsidR="008073AD">
        <w:rPr>
          <w:rFonts w:cs="Arial"/>
        </w:rPr>
        <w:t xml:space="preserve"> for calculation details.</w:t>
      </w:r>
    </w:p>
    <w:p w:rsidR="00DC4EB2" w:rsidRDefault="001841D6" w:rsidP="001841D6">
      <w:pPr>
        <w:pStyle w:val="Heading2"/>
        <w:ind w:left="578" w:hanging="578"/>
      </w:pPr>
      <w:bookmarkStart w:id="1030" w:name="_Toc386460529"/>
      <w:r>
        <w:t>(B</w:t>
      </w:r>
      <w:r w:rsidR="00DB6638">
        <w:t>Y</w:t>
      </w:r>
      <w:r>
        <w:t>) Research and Development Tax Incentive Schedule</w:t>
      </w:r>
      <w:bookmarkEnd w:id="1030"/>
    </w:p>
    <w:p w:rsidR="001841D6" w:rsidRDefault="001841D6" w:rsidP="001841D6">
      <w:r>
        <w:t xml:space="preserve">Schedule </w:t>
      </w:r>
      <w:r w:rsidR="006A5127">
        <w:t>BY</w:t>
      </w:r>
      <w:r>
        <w:t xml:space="preserve"> is used by companies to provide information in relation to research and development tax incentive claims.</w:t>
      </w:r>
    </w:p>
    <w:p w:rsidR="00561992" w:rsidRPr="00561992" w:rsidRDefault="00561992" w:rsidP="00561992">
      <w:pPr>
        <w:pStyle w:val="Heading2"/>
        <w:ind w:left="578" w:hanging="578"/>
      </w:pPr>
      <w:bookmarkStart w:id="1031" w:name="_Toc386460530"/>
      <w:r w:rsidRPr="00561992">
        <w:t xml:space="preserve">(EY) </w:t>
      </w:r>
      <w:r w:rsidR="00955DB0">
        <w:t>E</w:t>
      </w:r>
      <w:r w:rsidR="00152D33">
        <w:t>xcess C</w:t>
      </w:r>
      <w:r w:rsidRPr="00561992">
        <w:t xml:space="preserve">oncessional </w:t>
      </w:r>
      <w:r w:rsidR="00152D33">
        <w:t>C</w:t>
      </w:r>
      <w:r w:rsidRPr="00561992">
        <w:t>ontributions</w:t>
      </w:r>
      <w:bookmarkEnd w:id="1031"/>
    </w:p>
    <w:p w:rsidR="00955DB0" w:rsidRDefault="00955DB0" w:rsidP="00955DB0">
      <w:r w:rsidRPr="00955DB0">
        <w:t xml:space="preserve">The </w:t>
      </w:r>
      <w:r>
        <w:t xml:space="preserve">Excess concessional contributions </w:t>
      </w:r>
      <w:r w:rsidRPr="00955DB0">
        <w:t xml:space="preserve">form is a standalone form </w:t>
      </w:r>
      <w:r w:rsidR="009C1DE6">
        <w:t>applicable to the 2012 and 2013 years only. It</w:t>
      </w:r>
      <w:r w:rsidRPr="00955DB0">
        <w:t xml:space="preserve"> is issued to taxpayers with a Notice of offer where eligible individuals have been identified to have exceeded their concessional contributions cap</w:t>
      </w:r>
      <w:r w:rsidR="00935EAE">
        <w:t xml:space="preserve"> by $10,000 or less for the first time</w:t>
      </w:r>
      <w:r w:rsidRPr="00955DB0">
        <w:t xml:space="preserve">. </w:t>
      </w:r>
    </w:p>
    <w:p w:rsidR="00935EAE" w:rsidRPr="00955DB0" w:rsidRDefault="00935EAE" w:rsidP="00955DB0"/>
    <w:p w:rsidR="00955DB0" w:rsidRPr="00955DB0" w:rsidRDefault="00955DB0" w:rsidP="00955DB0">
      <w:r w:rsidRPr="00955DB0">
        <w:t xml:space="preserve">Where the taxpayer chooses to take up a </w:t>
      </w:r>
      <w:r w:rsidR="00785D57">
        <w:t xml:space="preserve">once only </w:t>
      </w:r>
      <w:r w:rsidRPr="00955DB0">
        <w:t xml:space="preserve">refund offer to have the amount of their excess concessional contributions released from their super account, the completed </w:t>
      </w:r>
      <w:r>
        <w:t xml:space="preserve">Excess concessional contributions </w:t>
      </w:r>
      <w:r w:rsidRPr="00955DB0">
        <w:t>form must be returned to the ATO within 28 days of issue.</w:t>
      </w:r>
    </w:p>
    <w:p w:rsidR="001E549C" w:rsidRDefault="001E549C" w:rsidP="001841D6"/>
    <w:p w:rsidR="00A315C9" w:rsidRDefault="009B15E1" w:rsidP="009B15E1">
      <w:r w:rsidRPr="009B15E1">
        <w:lastRenderedPageBreak/>
        <w:t xml:space="preserve">Occasionally the ATO will not be able to identify a withdrawal fund meaning that </w:t>
      </w:r>
    </w:p>
    <w:p w:rsidR="009B15E1" w:rsidRPr="009B15E1" w:rsidRDefault="009B15E1" w:rsidP="009B15E1">
      <w:r w:rsidRPr="009B15E1">
        <w:t xml:space="preserve">pre-populated information (^ARC, ^EBN, </w:t>
      </w:r>
      <w:r w:rsidR="004244BB">
        <w:t>^</w:t>
      </w:r>
      <w:r w:rsidRPr="009B15E1">
        <w:t>BSD, ^BSE) will not be present in the Election form provided to the taxpayer.</w:t>
      </w:r>
      <w:r w:rsidR="006D4BC6">
        <w:t xml:space="preserve"> </w:t>
      </w:r>
      <w:r w:rsidRPr="009B15E1">
        <w:t xml:space="preserve">In these cases Option 1 (^JYG) should not be completed </w:t>
      </w:r>
      <w:r w:rsidR="00E21556" w:rsidRPr="009B15E1">
        <w:t xml:space="preserve">and </w:t>
      </w:r>
      <w:r w:rsidRPr="009B15E1">
        <w:t>Option 2 (^JYH) should be completed.</w:t>
      </w:r>
    </w:p>
    <w:p w:rsidR="001E4ACE" w:rsidRPr="00930EC9" w:rsidRDefault="001E4ACE" w:rsidP="001E4ACE">
      <w:pPr>
        <w:pStyle w:val="Heading2"/>
      </w:pPr>
      <w:bookmarkStart w:id="1032" w:name="_Toc386460531"/>
      <w:r w:rsidRPr="00930EC9">
        <w:t>(B</w:t>
      </w:r>
      <w:r w:rsidR="0032318D">
        <w:t>W</w:t>
      </w:r>
      <w:r w:rsidRPr="00930EC9">
        <w:t>) Capital Gains Tax Schedule</w:t>
      </w:r>
      <w:bookmarkEnd w:id="1032"/>
    </w:p>
    <w:p w:rsidR="001E4ACE" w:rsidRDefault="001E4ACE" w:rsidP="001E4ACE">
      <w:pPr>
        <w:rPr>
          <w:rFonts w:cs="Arial"/>
        </w:rPr>
      </w:pPr>
      <w:r>
        <w:t>From 1 July 2013 Schedule B</w:t>
      </w:r>
      <w:r w:rsidR="0032318D">
        <w:t>W</w:t>
      </w:r>
      <w:r>
        <w:t xml:space="preserve"> will be accepted via ELS attached to 2013 and later year forms and replaces Schedule BK (Capital Gains Tax).</w:t>
      </w:r>
      <w:r w:rsidRPr="00930EC9" w:rsidDel="004C2B93">
        <w:rPr>
          <w:rFonts w:cs="Arial"/>
        </w:rPr>
        <w:t xml:space="preserve"> </w:t>
      </w:r>
      <w:r>
        <w:rPr>
          <w:rFonts w:cs="Arial"/>
        </w:rPr>
        <w:t>See 2.30 for details regarding Schedule BK.</w:t>
      </w:r>
    </w:p>
    <w:p w:rsidR="001E4ACE" w:rsidRDefault="001E4ACE" w:rsidP="001E4ACE">
      <w:pPr>
        <w:rPr>
          <w:rFonts w:cs="Arial"/>
        </w:rPr>
      </w:pPr>
    </w:p>
    <w:p w:rsidR="00D0602F" w:rsidRDefault="00D0602F" w:rsidP="001E4ACE">
      <w:pPr>
        <w:rPr>
          <w:rFonts w:cs="Arial"/>
        </w:rPr>
      </w:pPr>
      <w:r>
        <w:t xml:space="preserve">This schedule is used with Individual (EI), Company (EC), Trust (ET), Fund (EF) and Self Managed Super Fund (MS) forms. </w:t>
      </w:r>
      <w:smartTag w:uri="urn:schemas:contacts" w:element="Sn">
        <w:r w:rsidRPr="00930EC9">
          <w:rPr>
            <w:rFonts w:cs="Arial"/>
          </w:rPr>
          <w:t>ELS Software</w:t>
        </w:r>
      </w:smartTag>
      <w:r w:rsidRPr="00930EC9">
        <w:rPr>
          <w:rFonts w:cs="Arial"/>
        </w:rPr>
        <w:t xml:space="preserve"> supporting </w:t>
      </w:r>
      <w:r>
        <w:rPr>
          <w:rFonts w:cs="Arial"/>
        </w:rPr>
        <w:t>these forms must also support S</w:t>
      </w:r>
      <w:r w:rsidRPr="00930EC9">
        <w:rPr>
          <w:rFonts w:cs="Arial"/>
        </w:rPr>
        <w:t>chedule B</w:t>
      </w:r>
      <w:r w:rsidR="00AC1EC4">
        <w:rPr>
          <w:rFonts w:cs="Arial"/>
        </w:rPr>
        <w:t>W</w:t>
      </w:r>
      <w:r>
        <w:rPr>
          <w:rFonts w:cs="Arial"/>
        </w:rPr>
        <w:t>.</w:t>
      </w:r>
    </w:p>
    <w:p w:rsidR="001E4ACE" w:rsidRPr="00930EC9" w:rsidRDefault="001E4ACE" w:rsidP="001E4ACE">
      <w:pPr>
        <w:rPr>
          <w:rFonts w:cs="Arial"/>
        </w:rPr>
      </w:pPr>
    </w:p>
    <w:p w:rsidR="001E4ACE" w:rsidRPr="00930EC9" w:rsidRDefault="005509D6" w:rsidP="001E4ACE">
      <w:pPr>
        <w:rPr>
          <w:rFonts w:cs="Arial"/>
        </w:rPr>
      </w:pPr>
      <w:r>
        <w:rPr>
          <w:rFonts w:cs="Arial"/>
        </w:rPr>
        <w:t>Schedule B</w:t>
      </w:r>
      <w:r w:rsidR="0032318D">
        <w:rPr>
          <w:rFonts w:cs="Arial"/>
        </w:rPr>
        <w:t>W</w:t>
      </w:r>
      <w:r>
        <w:rPr>
          <w:rFonts w:cs="Arial"/>
        </w:rPr>
        <w:t xml:space="preserve"> </w:t>
      </w:r>
      <w:r w:rsidR="001E4ACE" w:rsidRPr="00930EC9">
        <w:rPr>
          <w:rFonts w:cs="Arial"/>
        </w:rPr>
        <w:t xml:space="preserve">must be lodged </w:t>
      </w:r>
      <w:r>
        <w:rPr>
          <w:rFonts w:cs="Arial"/>
        </w:rPr>
        <w:t>when t</w:t>
      </w:r>
      <w:r w:rsidRPr="00930EC9">
        <w:rPr>
          <w:rFonts w:cs="Arial"/>
        </w:rPr>
        <w:t>otal current year capital gains exceeds $10,000</w:t>
      </w:r>
      <w:r>
        <w:rPr>
          <w:rFonts w:cs="Arial"/>
        </w:rPr>
        <w:t>.</w:t>
      </w:r>
      <w:r w:rsidR="00D0602F">
        <w:rPr>
          <w:rFonts w:cs="Arial"/>
        </w:rPr>
        <w:t xml:space="preserve"> </w:t>
      </w:r>
      <w:r>
        <w:rPr>
          <w:rFonts w:cs="Arial"/>
        </w:rPr>
        <w:t>R</w:t>
      </w:r>
      <w:r w:rsidR="001E4ACE" w:rsidRPr="00930EC9">
        <w:rPr>
          <w:rFonts w:cs="Arial"/>
        </w:rPr>
        <w:t xml:space="preserve">egardless of whether </w:t>
      </w:r>
      <w:r>
        <w:rPr>
          <w:rFonts w:cs="Arial"/>
        </w:rPr>
        <w:t>a schedule is</w:t>
      </w:r>
      <w:r w:rsidR="001E4ACE" w:rsidRPr="00930EC9">
        <w:rPr>
          <w:rFonts w:cs="Arial"/>
        </w:rPr>
        <w:t xml:space="preserve"> required, all taxpayers having a CGT event during the year will still need to determine their net capital gain and complete the relevant CGT labels on the return form.</w:t>
      </w:r>
    </w:p>
    <w:p w:rsidR="001E4ACE" w:rsidRPr="001841D6" w:rsidRDefault="001E4ACE" w:rsidP="001841D6"/>
    <w:sectPr w:rsidR="001E4ACE" w:rsidRPr="001841D6" w:rsidSect="006066F0">
      <w:headerReference w:type="default" r:id="rId10"/>
      <w:pgSz w:w="11906" w:h="16838"/>
      <w:pgMar w:top="1701" w:right="1134" w:bottom="170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088" w:rsidRDefault="009A0088">
      <w:r>
        <w:separator/>
      </w:r>
    </w:p>
  </w:endnote>
  <w:endnote w:type="continuationSeparator" w:id="0">
    <w:p w:rsidR="009A0088" w:rsidRDefault="009A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026"/>
      <w:gridCol w:w="1984"/>
    </w:tblGrid>
    <w:tr w:rsidR="009A0088" w:rsidTr="0020325E">
      <w:trPr>
        <w:trHeight w:hRule="exact" w:val="567"/>
      </w:trPr>
      <w:tc>
        <w:tcPr>
          <w:tcW w:w="3629" w:type="dxa"/>
          <w:shd w:val="clear" w:color="auto" w:fill="auto"/>
          <w:vAlign w:val="bottom"/>
        </w:tcPr>
        <w:p w:rsidR="009A0088" w:rsidRPr="00961BA8" w:rsidRDefault="009A0088" w:rsidP="00930EC9">
          <w:pPr>
            <w:pStyle w:val="ClassificationFooter"/>
          </w:pPr>
          <w:r>
            <w:t>UNCLASSIFIED</w:t>
          </w:r>
        </w:p>
      </w:tc>
      <w:tc>
        <w:tcPr>
          <w:tcW w:w="4026" w:type="dxa"/>
          <w:shd w:val="clear" w:color="auto" w:fill="auto"/>
          <w:vAlign w:val="bottom"/>
        </w:tcPr>
        <w:p w:rsidR="009A0088" w:rsidRDefault="009A0088" w:rsidP="00930EC9">
          <w:pPr>
            <w:pStyle w:val="FooterPortrait"/>
          </w:pPr>
        </w:p>
      </w:tc>
      <w:tc>
        <w:tcPr>
          <w:tcW w:w="1984" w:type="dxa"/>
          <w:shd w:val="clear" w:color="auto" w:fill="auto"/>
          <w:vAlign w:val="bottom"/>
        </w:tcPr>
        <w:p w:rsidR="009A0088" w:rsidRDefault="009A0088" w:rsidP="0020325E">
          <w:pPr>
            <w:pStyle w:val="FooterPortrait"/>
            <w:jc w:val="right"/>
          </w:pPr>
          <w:r>
            <w:t>rELEASE – 2015.2</w:t>
          </w:r>
        </w:p>
        <w:p w:rsidR="009A0088" w:rsidRDefault="009A0088" w:rsidP="0020325E">
          <w:pPr>
            <w:pStyle w:val="FooterPortrait"/>
            <w:jc w:val="right"/>
          </w:pPr>
          <w:r>
            <w:t>PAGE</w:t>
          </w:r>
          <w:r w:rsidRPr="0020325E">
            <w:rPr>
              <w:spacing w:val="20"/>
            </w:rPr>
            <w:t xml:space="preserve"> A2-</w:t>
          </w:r>
          <w:r>
            <w:fldChar w:fldCharType="begin"/>
          </w:r>
          <w:r>
            <w:instrText xml:space="preserve"> PAGE   \* MERGEFORMAT </w:instrText>
          </w:r>
          <w:r>
            <w:fldChar w:fldCharType="separate"/>
          </w:r>
          <w:r w:rsidR="00AC1348">
            <w:rPr>
              <w:noProof/>
            </w:rPr>
            <w:t>22</w:t>
          </w:r>
          <w:r>
            <w:fldChar w:fldCharType="end"/>
          </w:r>
          <w:r>
            <w:t xml:space="preserve"> OF </w:t>
          </w:r>
          <w:r w:rsidR="00167149">
            <w:fldChar w:fldCharType="begin"/>
          </w:r>
          <w:r w:rsidR="00167149">
            <w:instrText xml:space="preserve"> NUMPAGES   \* MERGEFORMAT </w:instrText>
          </w:r>
          <w:r w:rsidR="00167149">
            <w:fldChar w:fldCharType="separate"/>
          </w:r>
          <w:r w:rsidR="00AC1348">
            <w:rPr>
              <w:noProof/>
            </w:rPr>
            <w:t>39</w:t>
          </w:r>
          <w:r w:rsidR="00167149">
            <w:rPr>
              <w:noProof/>
            </w:rPr>
            <w:fldChar w:fldCharType="end"/>
          </w:r>
        </w:p>
      </w:tc>
    </w:tr>
  </w:tbl>
  <w:p w:rsidR="009A0088" w:rsidRPr="00766E10" w:rsidRDefault="009A0088" w:rsidP="00766E10">
    <w:pPr>
      <w:pStyle w:val="Foo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088" w:rsidRDefault="009A0088">
      <w:r>
        <w:separator/>
      </w:r>
    </w:p>
  </w:footnote>
  <w:footnote w:type="continuationSeparator" w:id="0">
    <w:p w:rsidR="009A0088" w:rsidRDefault="009A00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9A0088" w:rsidRPr="0020325E" w:rsidTr="0020325E">
      <w:trPr>
        <w:trHeight w:hRule="exact" w:val="567"/>
      </w:trPr>
      <w:tc>
        <w:tcPr>
          <w:tcW w:w="3629" w:type="dxa"/>
          <w:shd w:val="clear" w:color="auto" w:fill="auto"/>
        </w:tcPr>
        <w:p w:rsidR="009A0088" w:rsidRPr="0020325E" w:rsidRDefault="009A0088" w:rsidP="0020325E">
          <w:pPr>
            <w:pStyle w:val="Header"/>
            <w:spacing w:before="100" w:after="100"/>
            <w:rPr>
              <w:rFonts w:cs="Arial"/>
              <w:sz w:val="32"/>
            </w:rPr>
          </w:pPr>
          <w:r w:rsidRPr="0020325E">
            <w:rPr>
              <w:rFonts w:cs="Arial"/>
              <w:sz w:val="32"/>
            </w:rPr>
            <w:t>UNCLASSIFIED</w:t>
          </w:r>
        </w:p>
      </w:tc>
      <w:tc>
        <w:tcPr>
          <w:tcW w:w="6010" w:type="dxa"/>
          <w:shd w:val="clear" w:color="auto" w:fill="auto"/>
        </w:tcPr>
        <w:p w:rsidR="009A0088" w:rsidRPr="0020325E" w:rsidRDefault="009A0088" w:rsidP="00A84637">
          <w:pPr>
            <w:pStyle w:val="Header"/>
            <w:spacing w:before="160" w:after="100"/>
            <w:jc w:val="right"/>
            <w:rPr>
              <w:rFonts w:cs="Arial"/>
              <w:sz w:val="15"/>
            </w:rPr>
          </w:pPr>
          <w:r w:rsidRPr="0020325E">
            <w:rPr>
              <w:rFonts w:cs="Arial"/>
              <w:sz w:val="15"/>
            </w:rPr>
            <w:t>201</w:t>
          </w:r>
          <w:r>
            <w:rPr>
              <w:rFonts w:cs="Arial"/>
              <w:sz w:val="15"/>
            </w:rPr>
            <w:t>5</w:t>
          </w:r>
          <w:r w:rsidRPr="0020325E">
            <w:rPr>
              <w:rFonts w:cs="Arial"/>
              <w:sz w:val="15"/>
            </w:rPr>
            <w:t xml:space="preserve"> ELS SOFTWARE SPECIFICTION</w:t>
          </w:r>
        </w:p>
      </w:tc>
    </w:tr>
  </w:tbl>
  <w:p w:rsidR="009A0088" w:rsidRPr="00930EC9" w:rsidRDefault="009A0088" w:rsidP="002371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9A0088" w:rsidRPr="0020325E" w:rsidTr="0020325E">
      <w:trPr>
        <w:trHeight w:hRule="exact" w:val="567"/>
      </w:trPr>
      <w:tc>
        <w:tcPr>
          <w:tcW w:w="3629" w:type="dxa"/>
          <w:shd w:val="clear" w:color="auto" w:fill="auto"/>
        </w:tcPr>
        <w:p w:rsidR="009A0088" w:rsidRPr="0020325E" w:rsidRDefault="009A0088" w:rsidP="0020325E">
          <w:pPr>
            <w:pStyle w:val="Header"/>
            <w:spacing w:before="100" w:after="100"/>
            <w:rPr>
              <w:rFonts w:cs="Arial"/>
              <w:sz w:val="32"/>
            </w:rPr>
          </w:pPr>
          <w:r w:rsidRPr="0020325E">
            <w:rPr>
              <w:rFonts w:cs="Arial"/>
              <w:sz w:val="32"/>
            </w:rPr>
            <w:t>UNCLASSIFIED</w:t>
          </w:r>
        </w:p>
      </w:tc>
      <w:tc>
        <w:tcPr>
          <w:tcW w:w="6010" w:type="dxa"/>
          <w:shd w:val="clear" w:color="auto" w:fill="auto"/>
        </w:tcPr>
        <w:p w:rsidR="009A0088" w:rsidRPr="0020325E" w:rsidRDefault="009A0088" w:rsidP="00A84637">
          <w:pPr>
            <w:pStyle w:val="Header"/>
            <w:spacing w:before="160" w:after="100"/>
            <w:jc w:val="right"/>
            <w:rPr>
              <w:rFonts w:cs="Arial"/>
              <w:sz w:val="15"/>
            </w:rPr>
          </w:pPr>
          <w:r w:rsidRPr="0020325E">
            <w:rPr>
              <w:rFonts w:cs="Arial"/>
              <w:sz w:val="15"/>
            </w:rPr>
            <w:t>201</w:t>
          </w:r>
          <w:r>
            <w:rPr>
              <w:rFonts w:cs="Arial"/>
              <w:sz w:val="15"/>
            </w:rPr>
            <w:t>5</w:t>
          </w:r>
          <w:r w:rsidRPr="0020325E">
            <w:rPr>
              <w:rFonts w:cs="Arial"/>
              <w:sz w:val="15"/>
            </w:rPr>
            <w:t xml:space="preserve"> ELS SOFTWARE SPECIFICTION</w:t>
          </w:r>
        </w:p>
      </w:tc>
    </w:tr>
  </w:tbl>
  <w:p w:rsidR="009A0088" w:rsidRPr="00930EC9" w:rsidRDefault="009A0088" w:rsidP="00930E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455B"/>
    <w:multiLevelType w:val="hybridMultilevel"/>
    <w:tmpl w:val="0DFCE7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4B675E"/>
    <w:multiLevelType w:val="singleLevel"/>
    <w:tmpl w:val="0C09000F"/>
    <w:lvl w:ilvl="0">
      <w:start w:val="1"/>
      <w:numFmt w:val="decimal"/>
      <w:lvlText w:val="%1."/>
      <w:lvlJc w:val="left"/>
      <w:pPr>
        <w:tabs>
          <w:tab w:val="num" w:pos="360"/>
        </w:tabs>
        <w:ind w:left="360" w:hanging="360"/>
      </w:pPr>
    </w:lvl>
  </w:abstractNum>
  <w:abstractNum w:abstractNumId="2">
    <w:nsid w:val="09AE7E2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0CA6703B"/>
    <w:multiLevelType w:val="hybridMultilevel"/>
    <w:tmpl w:val="9AFC44F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E4772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923540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301727E"/>
    <w:multiLevelType w:val="hybridMultilevel"/>
    <w:tmpl w:val="B8CE6F86"/>
    <w:lvl w:ilvl="0" w:tplc="CF3E0914">
      <w:start w:val="2"/>
      <w:numFmt w:val="bullet"/>
      <w:lvlText w:val=""/>
      <w:lvlJc w:val="left"/>
      <w:pPr>
        <w:tabs>
          <w:tab w:val="num" w:pos="720"/>
        </w:tabs>
        <w:ind w:left="720" w:hanging="360"/>
      </w:pPr>
      <w:rPr>
        <w:rFonts w:ascii="Symbol" w:eastAsia="Times New Roman" w:hAnsi="Symbol" w:cs="Times New Roman"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4667721"/>
    <w:multiLevelType w:val="hybridMultilevel"/>
    <w:tmpl w:val="E00EFE5C"/>
    <w:lvl w:ilvl="0" w:tplc="7ADEFF0C">
      <w:start w:val="1"/>
      <w:numFmt w:val="bullet"/>
      <w:lvlText w:val=""/>
      <w:lvlJc w:val="left"/>
      <w:pPr>
        <w:tabs>
          <w:tab w:val="num" w:pos="170"/>
        </w:tabs>
        <w:ind w:left="0" w:firstLine="0"/>
      </w:pPr>
      <w:rPr>
        <w:rFonts w:ascii="Symbol" w:hAnsi="Symbol" w:hint="default"/>
        <w:color w:val="000000"/>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4F13156"/>
    <w:multiLevelType w:val="singleLevel"/>
    <w:tmpl w:val="E58CB15E"/>
    <w:lvl w:ilvl="0">
      <w:start w:val="1"/>
      <w:numFmt w:val="bullet"/>
      <w:lvlText w:val=""/>
      <w:lvlJc w:val="left"/>
      <w:pPr>
        <w:tabs>
          <w:tab w:val="num" w:pos="360"/>
        </w:tabs>
        <w:ind w:left="360" w:hanging="360"/>
      </w:pPr>
      <w:rPr>
        <w:rFonts w:ascii="Symbol" w:hAnsi="Symbol" w:hint="default"/>
        <w:sz w:val="16"/>
      </w:rPr>
    </w:lvl>
  </w:abstractNum>
  <w:abstractNum w:abstractNumId="9">
    <w:nsid w:val="39CC09C2"/>
    <w:multiLevelType w:val="hybridMultilevel"/>
    <w:tmpl w:val="0F8A736E"/>
    <w:lvl w:ilvl="0" w:tplc="BD284BC8">
      <w:start w:val="1"/>
      <w:numFmt w:val="bullet"/>
      <w:lvlText w:val=""/>
      <w:lvlJc w:val="left"/>
      <w:pPr>
        <w:tabs>
          <w:tab w:val="num" w:pos="0"/>
        </w:tabs>
        <w:ind w:left="113" w:hanging="113"/>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4B954700"/>
    <w:multiLevelType w:val="hybridMultilevel"/>
    <w:tmpl w:val="210E673A"/>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4D4B6D32"/>
    <w:multiLevelType w:val="hybridMultilevel"/>
    <w:tmpl w:val="DACA18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4E2B0294"/>
    <w:multiLevelType w:val="hybridMultilevel"/>
    <w:tmpl w:val="7FF2F2F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516131B5"/>
    <w:multiLevelType w:val="multilevel"/>
    <w:tmpl w:val="7DD49AB6"/>
    <w:lvl w:ilvl="0">
      <w:start w:val="2"/>
      <w:numFmt w:val="decimal"/>
      <w:pStyle w:val="Heading1"/>
      <w:lvlText w:val="%1"/>
      <w:lvlJc w:val="left"/>
      <w:pPr>
        <w:tabs>
          <w:tab w:val="num" w:pos="432"/>
        </w:tabs>
        <w:ind w:left="432" w:hanging="432"/>
      </w:pPr>
      <w:rPr>
        <w:rFonts w:hint="default"/>
        <w:b/>
        <w:i w:val="0"/>
        <w:sz w:val="28"/>
        <w:u w:val="none"/>
      </w:rPr>
    </w:lvl>
    <w:lvl w:ilvl="1">
      <w:start w:val="1"/>
      <w:numFmt w:val="decimal"/>
      <w:pStyle w:val="Heading2"/>
      <w:lvlText w:val="%1.%2"/>
      <w:lvlJc w:val="left"/>
      <w:pPr>
        <w:tabs>
          <w:tab w:val="num" w:pos="576"/>
        </w:tabs>
        <w:ind w:left="576" w:hanging="576"/>
      </w:pPr>
      <w:rPr>
        <w:rFonts w:hint="default"/>
        <w:u w:val="none"/>
      </w:rPr>
    </w:lvl>
    <w:lvl w:ilvl="2">
      <w:start w:val="1"/>
      <w:numFmt w:val="decimal"/>
      <w:pStyle w:val="Heading3"/>
      <w:lvlText w:val="%1.%2.%3"/>
      <w:lvlJc w:val="left"/>
      <w:pPr>
        <w:tabs>
          <w:tab w:val="num" w:pos="1474"/>
        </w:tabs>
        <w:ind w:left="1474" w:hanging="765"/>
      </w:pPr>
      <w:rPr>
        <w:rFonts w:hint="default"/>
      </w:rPr>
    </w:lvl>
    <w:lvl w:ilvl="3">
      <w:start w:val="1"/>
      <w:numFmt w:val="decimal"/>
      <w:pStyle w:val="Heading4"/>
      <w:lvlText w:val="%1.%2.%3.%4"/>
      <w:lvlJc w:val="left"/>
      <w:pPr>
        <w:tabs>
          <w:tab w:val="num" w:pos="1588"/>
        </w:tabs>
        <w:ind w:left="1588" w:hanging="737"/>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657E5FAB"/>
    <w:multiLevelType w:val="hybridMultilevel"/>
    <w:tmpl w:val="8D687004"/>
    <w:lvl w:ilvl="0" w:tplc="87729EAA">
      <w:start w:val="1"/>
      <w:numFmt w:val="bullet"/>
      <w:pStyle w:val="BulletPoint2"/>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5">
    <w:nsid w:val="6A4E03E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71175C90"/>
    <w:multiLevelType w:val="singleLevel"/>
    <w:tmpl w:val="ED268AA2"/>
    <w:lvl w:ilvl="0">
      <w:start w:val="1"/>
      <w:numFmt w:val="bullet"/>
      <w:lvlText w:val=""/>
      <w:lvlJc w:val="left"/>
      <w:pPr>
        <w:tabs>
          <w:tab w:val="num" w:pos="360"/>
        </w:tabs>
        <w:ind w:left="360" w:hanging="360"/>
      </w:pPr>
      <w:rPr>
        <w:rFonts w:ascii="Symbol" w:hAnsi="Symbol" w:hint="default"/>
        <w:sz w:val="24"/>
      </w:rPr>
    </w:lvl>
  </w:abstractNum>
  <w:num w:numId="1">
    <w:abstractNumId w:val="8"/>
  </w:num>
  <w:num w:numId="2">
    <w:abstractNumId w:val="1"/>
  </w:num>
  <w:num w:numId="3">
    <w:abstractNumId w:val="16"/>
  </w:num>
  <w:num w:numId="4">
    <w:abstractNumId w:val="4"/>
  </w:num>
  <w:num w:numId="5">
    <w:abstractNumId w:val="15"/>
  </w:num>
  <w:num w:numId="6">
    <w:abstractNumId w:val="2"/>
  </w:num>
  <w:num w:numId="7">
    <w:abstractNumId w:val="5"/>
  </w:num>
  <w:num w:numId="8">
    <w:abstractNumId w:val="6"/>
  </w:num>
  <w:num w:numId="9">
    <w:abstractNumId w:val="9"/>
  </w:num>
  <w:num w:numId="10">
    <w:abstractNumId w:val="12"/>
  </w:num>
  <w:num w:numId="11">
    <w:abstractNumId w:val="10"/>
  </w:num>
  <w:num w:numId="12">
    <w:abstractNumId w:val="14"/>
  </w:num>
  <w:num w:numId="13">
    <w:abstractNumId w:val="13"/>
  </w:num>
  <w:num w:numId="14">
    <w:abstractNumId w:val="0"/>
  </w:num>
  <w:num w:numId="15">
    <w:abstractNumId w:val="3"/>
  </w:num>
  <w:num w:numId="16">
    <w:abstractNumId w:val="7"/>
  </w:num>
  <w:num w:numId="17">
    <w:abstractNumId w:val="11"/>
  </w:num>
  <w:num w:numId="18">
    <w:abstractNumId w:val="13"/>
  </w:num>
  <w:num w:numId="19">
    <w:abstractNumId w:val="13"/>
  </w:num>
  <w:num w:numId="20">
    <w:abstractNumId w:val="13"/>
  </w:num>
  <w:num w:numId="2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intFractionalCharacterWidth/>
  <w:embedSystemFonts/>
  <w:hideSpellingErrors/>
  <w:hideGrammatical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23F"/>
    <w:rsid w:val="0000162F"/>
    <w:rsid w:val="000019CA"/>
    <w:rsid w:val="0000426F"/>
    <w:rsid w:val="00004F52"/>
    <w:rsid w:val="00007643"/>
    <w:rsid w:val="000100AA"/>
    <w:rsid w:val="00013B05"/>
    <w:rsid w:val="00014BE0"/>
    <w:rsid w:val="0001552E"/>
    <w:rsid w:val="000177B4"/>
    <w:rsid w:val="00020F2F"/>
    <w:rsid w:val="00021E89"/>
    <w:rsid w:val="00023987"/>
    <w:rsid w:val="00023DB9"/>
    <w:rsid w:val="000262FA"/>
    <w:rsid w:val="000267A6"/>
    <w:rsid w:val="00030E25"/>
    <w:rsid w:val="000319EE"/>
    <w:rsid w:val="00031EAB"/>
    <w:rsid w:val="000332C7"/>
    <w:rsid w:val="00033DF1"/>
    <w:rsid w:val="00034E6C"/>
    <w:rsid w:val="00037A44"/>
    <w:rsid w:val="00040B4F"/>
    <w:rsid w:val="00042300"/>
    <w:rsid w:val="0004332B"/>
    <w:rsid w:val="00043DD6"/>
    <w:rsid w:val="000516EF"/>
    <w:rsid w:val="0005195A"/>
    <w:rsid w:val="00052BB4"/>
    <w:rsid w:val="00057131"/>
    <w:rsid w:val="000572DA"/>
    <w:rsid w:val="000577ED"/>
    <w:rsid w:val="000630E6"/>
    <w:rsid w:val="00064D2D"/>
    <w:rsid w:val="00066982"/>
    <w:rsid w:val="00070695"/>
    <w:rsid w:val="000719A6"/>
    <w:rsid w:val="0007242A"/>
    <w:rsid w:val="000738A0"/>
    <w:rsid w:val="00075953"/>
    <w:rsid w:val="00076E11"/>
    <w:rsid w:val="000803F2"/>
    <w:rsid w:val="00080925"/>
    <w:rsid w:val="000810AD"/>
    <w:rsid w:val="00081B21"/>
    <w:rsid w:val="00081E94"/>
    <w:rsid w:val="00082C71"/>
    <w:rsid w:val="000836F6"/>
    <w:rsid w:val="000839D4"/>
    <w:rsid w:val="00084391"/>
    <w:rsid w:val="00085BEB"/>
    <w:rsid w:val="0008609B"/>
    <w:rsid w:val="00086697"/>
    <w:rsid w:val="00090F69"/>
    <w:rsid w:val="00091089"/>
    <w:rsid w:val="0009154C"/>
    <w:rsid w:val="00091859"/>
    <w:rsid w:val="00092A92"/>
    <w:rsid w:val="000958EB"/>
    <w:rsid w:val="00095B7C"/>
    <w:rsid w:val="0009643E"/>
    <w:rsid w:val="00097BDB"/>
    <w:rsid w:val="000A0110"/>
    <w:rsid w:val="000A451E"/>
    <w:rsid w:val="000A5F63"/>
    <w:rsid w:val="000A69BF"/>
    <w:rsid w:val="000A6BEB"/>
    <w:rsid w:val="000B38FF"/>
    <w:rsid w:val="000B4973"/>
    <w:rsid w:val="000B5132"/>
    <w:rsid w:val="000B6BF5"/>
    <w:rsid w:val="000B6EFB"/>
    <w:rsid w:val="000C2342"/>
    <w:rsid w:val="000C2801"/>
    <w:rsid w:val="000C3C69"/>
    <w:rsid w:val="000C4593"/>
    <w:rsid w:val="000C45EC"/>
    <w:rsid w:val="000D053D"/>
    <w:rsid w:val="000D2CBF"/>
    <w:rsid w:val="000D3531"/>
    <w:rsid w:val="000D3731"/>
    <w:rsid w:val="000D785E"/>
    <w:rsid w:val="000E0BE4"/>
    <w:rsid w:val="000E0C48"/>
    <w:rsid w:val="000E1A7B"/>
    <w:rsid w:val="000E47E9"/>
    <w:rsid w:val="000E5CD2"/>
    <w:rsid w:val="000E6906"/>
    <w:rsid w:val="000F2B9B"/>
    <w:rsid w:val="000F7010"/>
    <w:rsid w:val="000F7DBA"/>
    <w:rsid w:val="00100F89"/>
    <w:rsid w:val="0010263B"/>
    <w:rsid w:val="0010653A"/>
    <w:rsid w:val="001074B4"/>
    <w:rsid w:val="00107E4C"/>
    <w:rsid w:val="00110FA6"/>
    <w:rsid w:val="001117F9"/>
    <w:rsid w:val="00115BE5"/>
    <w:rsid w:val="0011642D"/>
    <w:rsid w:val="00116C6E"/>
    <w:rsid w:val="00117EF1"/>
    <w:rsid w:val="001212E3"/>
    <w:rsid w:val="001224B2"/>
    <w:rsid w:val="001275F2"/>
    <w:rsid w:val="0013063A"/>
    <w:rsid w:val="001320AE"/>
    <w:rsid w:val="00133E40"/>
    <w:rsid w:val="00135651"/>
    <w:rsid w:val="00135F2E"/>
    <w:rsid w:val="00137344"/>
    <w:rsid w:val="00137660"/>
    <w:rsid w:val="001442E9"/>
    <w:rsid w:val="001445D8"/>
    <w:rsid w:val="001525DC"/>
    <w:rsid w:val="00152D33"/>
    <w:rsid w:val="00153003"/>
    <w:rsid w:val="0015547F"/>
    <w:rsid w:val="001567CE"/>
    <w:rsid w:val="001626BF"/>
    <w:rsid w:val="0016560D"/>
    <w:rsid w:val="00167149"/>
    <w:rsid w:val="001702D7"/>
    <w:rsid w:val="0017030A"/>
    <w:rsid w:val="00170C10"/>
    <w:rsid w:val="00171B09"/>
    <w:rsid w:val="00171E8B"/>
    <w:rsid w:val="001729A3"/>
    <w:rsid w:val="0017393A"/>
    <w:rsid w:val="00173A29"/>
    <w:rsid w:val="001740AB"/>
    <w:rsid w:val="001745AF"/>
    <w:rsid w:val="001754E7"/>
    <w:rsid w:val="001763A0"/>
    <w:rsid w:val="00177279"/>
    <w:rsid w:val="0018018D"/>
    <w:rsid w:val="00180E54"/>
    <w:rsid w:val="00182489"/>
    <w:rsid w:val="001841D6"/>
    <w:rsid w:val="00184E75"/>
    <w:rsid w:val="001863AA"/>
    <w:rsid w:val="001872BD"/>
    <w:rsid w:val="00187D54"/>
    <w:rsid w:val="00191209"/>
    <w:rsid w:val="001912C2"/>
    <w:rsid w:val="00192390"/>
    <w:rsid w:val="00192756"/>
    <w:rsid w:val="001933E8"/>
    <w:rsid w:val="001937D8"/>
    <w:rsid w:val="001945A3"/>
    <w:rsid w:val="00197E7B"/>
    <w:rsid w:val="001A02F4"/>
    <w:rsid w:val="001A2335"/>
    <w:rsid w:val="001B0176"/>
    <w:rsid w:val="001B11C3"/>
    <w:rsid w:val="001B2903"/>
    <w:rsid w:val="001B3CEC"/>
    <w:rsid w:val="001B4658"/>
    <w:rsid w:val="001B4CFF"/>
    <w:rsid w:val="001B5B94"/>
    <w:rsid w:val="001B6B57"/>
    <w:rsid w:val="001C1948"/>
    <w:rsid w:val="001C1B8C"/>
    <w:rsid w:val="001C3315"/>
    <w:rsid w:val="001C5485"/>
    <w:rsid w:val="001D0EDA"/>
    <w:rsid w:val="001D18BF"/>
    <w:rsid w:val="001E451E"/>
    <w:rsid w:val="001E48C7"/>
    <w:rsid w:val="001E4ACE"/>
    <w:rsid w:val="001E549C"/>
    <w:rsid w:val="001E562D"/>
    <w:rsid w:val="001E62B8"/>
    <w:rsid w:val="001E70E4"/>
    <w:rsid w:val="001F1BB4"/>
    <w:rsid w:val="001F1E9F"/>
    <w:rsid w:val="001F2513"/>
    <w:rsid w:val="001F33FD"/>
    <w:rsid w:val="001F4068"/>
    <w:rsid w:val="001F5A2A"/>
    <w:rsid w:val="00200370"/>
    <w:rsid w:val="00201620"/>
    <w:rsid w:val="0020325E"/>
    <w:rsid w:val="002034FC"/>
    <w:rsid w:val="00211E6B"/>
    <w:rsid w:val="00212272"/>
    <w:rsid w:val="00214890"/>
    <w:rsid w:val="00216E63"/>
    <w:rsid w:val="00217958"/>
    <w:rsid w:val="002204C4"/>
    <w:rsid w:val="00220A9E"/>
    <w:rsid w:val="00221C07"/>
    <w:rsid w:val="00223A10"/>
    <w:rsid w:val="00223CED"/>
    <w:rsid w:val="002265AF"/>
    <w:rsid w:val="00237114"/>
    <w:rsid w:val="002373F1"/>
    <w:rsid w:val="002402D6"/>
    <w:rsid w:val="00241EEA"/>
    <w:rsid w:val="00243187"/>
    <w:rsid w:val="00243819"/>
    <w:rsid w:val="00245020"/>
    <w:rsid w:val="00246BE7"/>
    <w:rsid w:val="0025012C"/>
    <w:rsid w:val="0025058A"/>
    <w:rsid w:val="0026100D"/>
    <w:rsid w:val="002610B6"/>
    <w:rsid w:val="00261771"/>
    <w:rsid w:val="00261BA7"/>
    <w:rsid w:val="00261C14"/>
    <w:rsid w:val="00262FFF"/>
    <w:rsid w:val="002637DB"/>
    <w:rsid w:val="002648DE"/>
    <w:rsid w:val="00264F3D"/>
    <w:rsid w:val="00271DC3"/>
    <w:rsid w:val="0027219B"/>
    <w:rsid w:val="00272F37"/>
    <w:rsid w:val="00273522"/>
    <w:rsid w:val="00276BF9"/>
    <w:rsid w:val="002819DF"/>
    <w:rsid w:val="0028257A"/>
    <w:rsid w:val="00287CBB"/>
    <w:rsid w:val="0029193E"/>
    <w:rsid w:val="0029210A"/>
    <w:rsid w:val="00292A95"/>
    <w:rsid w:val="0029564E"/>
    <w:rsid w:val="00295903"/>
    <w:rsid w:val="00295DC6"/>
    <w:rsid w:val="00295FB3"/>
    <w:rsid w:val="00295FE4"/>
    <w:rsid w:val="002A1DBE"/>
    <w:rsid w:val="002A4CA1"/>
    <w:rsid w:val="002A5964"/>
    <w:rsid w:val="002A629A"/>
    <w:rsid w:val="002B2CCF"/>
    <w:rsid w:val="002B6415"/>
    <w:rsid w:val="002B7648"/>
    <w:rsid w:val="002C1A0B"/>
    <w:rsid w:val="002D0C95"/>
    <w:rsid w:val="002D1FFB"/>
    <w:rsid w:val="002D2CC1"/>
    <w:rsid w:val="002D3212"/>
    <w:rsid w:val="002D3D5D"/>
    <w:rsid w:val="002D5C2D"/>
    <w:rsid w:val="002D6726"/>
    <w:rsid w:val="002D750D"/>
    <w:rsid w:val="002E0519"/>
    <w:rsid w:val="002E1B9F"/>
    <w:rsid w:val="002E1F3C"/>
    <w:rsid w:val="002E2A1B"/>
    <w:rsid w:val="002F0083"/>
    <w:rsid w:val="002F353B"/>
    <w:rsid w:val="002F5BC5"/>
    <w:rsid w:val="002F7DAC"/>
    <w:rsid w:val="002F7F90"/>
    <w:rsid w:val="003012B6"/>
    <w:rsid w:val="00301A85"/>
    <w:rsid w:val="00302051"/>
    <w:rsid w:val="00303848"/>
    <w:rsid w:val="00304296"/>
    <w:rsid w:val="003073B4"/>
    <w:rsid w:val="00310C62"/>
    <w:rsid w:val="00313253"/>
    <w:rsid w:val="00314CD9"/>
    <w:rsid w:val="003151AA"/>
    <w:rsid w:val="0032318D"/>
    <w:rsid w:val="003234B2"/>
    <w:rsid w:val="00326F80"/>
    <w:rsid w:val="0032721A"/>
    <w:rsid w:val="003326B8"/>
    <w:rsid w:val="00333B95"/>
    <w:rsid w:val="00333D85"/>
    <w:rsid w:val="0033533B"/>
    <w:rsid w:val="003379AE"/>
    <w:rsid w:val="0034045A"/>
    <w:rsid w:val="00342AAD"/>
    <w:rsid w:val="0034371D"/>
    <w:rsid w:val="00343E4C"/>
    <w:rsid w:val="00350553"/>
    <w:rsid w:val="003540DE"/>
    <w:rsid w:val="00354E1B"/>
    <w:rsid w:val="00355CEC"/>
    <w:rsid w:val="00356F16"/>
    <w:rsid w:val="00361D2E"/>
    <w:rsid w:val="003646FE"/>
    <w:rsid w:val="003651E0"/>
    <w:rsid w:val="00373399"/>
    <w:rsid w:val="00374A39"/>
    <w:rsid w:val="00375650"/>
    <w:rsid w:val="00375834"/>
    <w:rsid w:val="00376683"/>
    <w:rsid w:val="00376978"/>
    <w:rsid w:val="003812BD"/>
    <w:rsid w:val="00381E65"/>
    <w:rsid w:val="00384708"/>
    <w:rsid w:val="003878AF"/>
    <w:rsid w:val="00390998"/>
    <w:rsid w:val="00390B06"/>
    <w:rsid w:val="003923E7"/>
    <w:rsid w:val="00392830"/>
    <w:rsid w:val="00393269"/>
    <w:rsid w:val="00393B21"/>
    <w:rsid w:val="003947D0"/>
    <w:rsid w:val="003963DE"/>
    <w:rsid w:val="00396574"/>
    <w:rsid w:val="00396A5A"/>
    <w:rsid w:val="003A0073"/>
    <w:rsid w:val="003A056B"/>
    <w:rsid w:val="003A317E"/>
    <w:rsid w:val="003B23B9"/>
    <w:rsid w:val="003B46B9"/>
    <w:rsid w:val="003B51C1"/>
    <w:rsid w:val="003B7572"/>
    <w:rsid w:val="003C0148"/>
    <w:rsid w:val="003C0874"/>
    <w:rsid w:val="003C2B44"/>
    <w:rsid w:val="003C30A4"/>
    <w:rsid w:val="003C3959"/>
    <w:rsid w:val="003C7C46"/>
    <w:rsid w:val="003C7EA0"/>
    <w:rsid w:val="003D008E"/>
    <w:rsid w:val="003D2EEF"/>
    <w:rsid w:val="003D3D55"/>
    <w:rsid w:val="003D4470"/>
    <w:rsid w:val="003D5B9A"/>
    <w:rsid w:val="003D7081"/>
    <w:rsid w:val="003D7168"/>
    <w:rsid w:val="003D79C9"/>
    <w:rsid w:val="003E024E"/>
    <w:rsid w:val="003E142C"/>
    <w:rsid w:val="003E4805"/>
    <w:rsid w:val="003E5265"/>
    <w:rsid w:val="003E61BC"/>
    <w:rsid w:val="003E6309"/>
    <w:rsid w:val="003E676F"/>
    <w:rsid w:val="003E7153"/>
    <w:rsid w:val="003E799F"/>
    <w:rsid w:val="003F51A7"/>
    <w:rsid w:val="003F6D1B"/>
    <w:rsid w:val="00401A59"/>
    <w:rsid w:val="00406BCF"/>
    <w:rsid w:val="00407F7C"/>
    <w:rsid w:val="004109EA"/>
    <w:rsid w:val="00410CDE"/>
    <w:rsid w:val="00413A06"/>
    <w:rsid w:val="004153C7"/>
    <w:rsid w:val="004167D5"/>
    <w:rsid w:val="004206EB"/>
    <w:rsid w:val="004239B6"/>
    <w:rsid w:val="004244BB"/>
    <w:rsid w:val="00424677"/>
    <w:rsid w:val="00426BBE"/>
    <w:rsid w:val="0042758A"/>
    <w:rsid w:val="00430732"/>
    <w:rsid w:val="004318E2"/>
    <w:rsid w:val="0043295F"/>
    <w:rsid w:val="00436D0A"/>
    <w:rsid w:val="004408DE"/>
    <w:rsid w:val="004418FB"/>
    <w:rsid w:val="00442333"/>
    <w:rsid w:val="00442417"/>
    <w:rsid w:val="00443728"/>
    <w:rsid w:val="004521A5"/>
    <w:rsid w:val="00452D80"/>
    <w:rsid w:val="00456F04"/>
    <w:rsid w:val="00461738"/>
    <w:rsid w:val="00463714"/>
    <w:rsid w:val="00464E67"/>
    <w:rsid w:val="00466E67"/>
    <w:rsid w:val="004713A9"/>
    <w:rsid w:val="00471BAA"/>
    <w:rsid w:val="00475A33"/>
    <w:rsid w:val="004858F8"/>
    <w:rsid w:val="00487392"/>
    <w:rsid w:val="00492C49"/>
    <w:rsid w:val="00494241"/>
    <w:rsid w:val="004979EC"/>
    <w:rsid w:val="004A2136"/>
    <w:rsid w:val="004A2BF3"/>
    <w:rsid w:val="004A38D0"/>
    <w:rsid w:val="004A41B3"/>
    <w:rsid w:val="004A6276"/>
    <w:rsid w:val="004A7E78"/>
    <w:rsid w:val="004B2422"/>
    <w:rsid w:val="004B2D29"/>
    <w:rsid w:val="004B37B8"/>
    <w:rsid w:val="004B47A6"/>
    <w:rsid w:val="004B53C9"/>
    <w:rsid w:val="004B5B85"/>
    <w:rsid w:val="004C193A"/>
    <w:rsid w:val="004C27E2"/>
    <w:rsid w:val="004C28F8"/>
    <w:rsid w:val="004C2B93"/>
    <w:rsid w:val="004C40BE"/>
    <w:rsid w:val="004C5890"/>
    <w:rsid w:val="004C6D7E"/>
    <w:rsid w:val="004D548A"/>
    <w:rsid w:val="004D5AA7"/>
    <w:rsid w:val="004E2A54"/>
    <w:rsid w:val="004E2B0E"/>
    <w:rsid w:val="004E2B80"/>
    <w:rsid w:val="004E2FF3"/>
    <w:rsid w:val="004E325D"/>
    <w:rsid w:val="004E3DE2"/>
    <w:rsid w:val="004E4374"/>
    <w:rsid w:val="004E43C8"/>
    <w:rsid w:val="004E4412"/>
    <w:rsid w:val="004E4B19"/>
    <w:rsid w:val="004E7180"/>
    <w:rsid w:val="004F1E13"/>
    <w:rsid w:val="004F28DB"/>
    <w:rsid w:val="004F2F4C"/>
    <w:rsid w:val="004F3770"/>
    <w:rsid w:val="004F627C"/>
    <w:rsid w:val="004F7099"/>
    <w:rsid w:val="004F7475"/>
    <w:rsid w:val="00501500"/>
    <w:rsid w:val="00504786"/>
    <w:rsid w:val="00506F61"/>
    <w:rsid w:val="00510553"/>
    <w:rsid w:val="00510E2B"/>
    <w:rsid w:val="0051226E"/>
    <w:rsid w:val="00513C8B"/>
    <w:rsid w:val="00515A9B"/>
    <w:rsid w:val="00515C12"/>
    <w:rsid w:val="00516607"/>
    <w:rsid w:val="00516CC3"/>
    <w:rsid w:val="00517D08"/>
    <w:rsid w:val="00517E84"/>
    <w:rsid w:val="0052185C"/>
    <w:rsid w:val="0052189E"/>
    <w:rsid w:val="00522B0F"/>
    <w:rsid w:val="005246C7"/>
    <w:rsid w:val="005249CD"/>
    <w:rsid w:val="00525794"/>
    <w:rsid w:val="00531DFE"/>
    <w:rsid w:val="00532661"/>
    <w:rsid w:val="00535C87"/>
    <w:rsid w:val="00536215"/>
    <w:rsid w:val="00536A90"/>
    <w:rsid w:val="00536BD5"/>
    <w:rsid w:val="0053725A"/>
    <w:rsid w:val="0054300D"/>
    <w:rsid w:val="0054364D"/>
    <w:rsid w:val="00543A4E"/>
    <w:rsid w:val="00544E9C"/>
    <w:rsid w:val="00550743"/>
    <w:rsid w:val="00550845"/>
    <w:rsid w:val="005509D6"/>
    <w:rsid w:val="0056010E"/>
    <w:rsid w:val="005613CA"/>
    <w:rsid w:val="0056140B"/>
    <w:rsid w:val="00561992"/>
    <w:rsid w:val="00562CF2"/>
    <w:rsid w:val="0056464B"/>
    <w:rsid w:val="00566230"/>
    <w:rsid w:val="005703F9"/>
    <w:rsid w:val="00572C74"/>
    <w:rsid w:val="00574F88"/>
    <w:rsid w:val="00577495"/>
    <w:rsid w:val="0058024E"/>
    <w:rsid w:val="00584100"/>
    <w:rsid w:val="005862D9"/>
    <w:rsid w:val="005866A4"/>
    <w:rsid w:val="00587388"/>
    <w:rsid w:val="00587BC2"/>
    <w:rsid w:val="00591E8F"/>
    <w:rsid w:val="00594829"/>
    <w:rsid w:val="00594E91"/>
    <w:rsid w:val="00597F9A"/>
    <w:rsid w:val="005A4CD7"/>
    <w:rsid w:val="005A4DF7"/>
    <w:rsid w:val="005A67E3"/>
    <w:rsid w:val="005A6E3A"/>
    <w:rsid w:val="005B1653"/>
    <w:rsid w:val="005B5A72"/>
    <w:rsid w:val="005B72BF"/>
    <w:rsid w:val="005C0616"/>
    <w:rsid w:val="005C2FCA"/>
    <w:rsid w:val="005C4E3F"/>
    <w:rsid w:val="005C67A8"/>
    <w:rsid w:val="005D0E61"/>
    <w:rsid w:val="005D2B23"/>
    <w:rsid w:val="005D2C4A"/>
    <w:rsid w:val="005D5EDD"/>
    <w:rsid w:val="005D68C0"/>
    <w:rsid w:val="005E16B3"/>
    <w:rsid w:val="005E2129"/>
    <w:rsid w:val="005E3FE1"/>
    <w:rsid w:val="005E6270"/>
    <w:rsid w:val="005E6A8C"/>
    <w:rsid w:val="005E78B8"/>
    <w:rsid w:val="005E7F2C"/>
    <w:rsid w:val="005F01DB"/>
    <w:rsid w:val="005F0799"/>
    <w:rsid w:val="005F2CD4"/>
    <w:rsid w:val="005F3B60"/>
    <w:rsid w:val="005F3BCE"/>
    <w:rsid w:val="005F3CCD"/>
    <w:rsid w:val="005F48B7"/>
    <w:rsid w:val="005F4A06"/>
    <w:rsid w:val="005F7504"/>
    <w:rsid w:val="006001DE"/>
    <w:rsid w:val="006004DB"/>
    <w:rsid w:val="006048B9"/>
    <w:rsid w:val="0060570A"/>
    <w:rsid w:val="006066F0"/>
    <w:rsid w:val="00613641"/>
    <w:rsid w:val="006145EE"/>
    <w:rsid w:val="0061476E"/>
    <w:rsid w:val="00617235"/>
    <w:rsid w:val="0062116E"/>
    <w:rsid w:val="00622DEB"/>
    <w:rsid w:val="00623F15"/>
    <w:rsid w:val="0062747F"/>
    <w:rsid w:val="00627919"/>
    <w:rsid w:val="00630062"/>
    <w:rsid w:val="00631736"/>
    <w:rsid w:val="00632D7E"/>
    <w:rsid w:val="0063443F"/>
    <w:rsid w:val="00634730"/>
    <w:rsid w:val="0063539D"/>
    <w:rsid w:val="0063548C"/>
    <w:rsid w:val="00636650"/>
    <w:rsid w:val="00636B01"/>
    <w:rsid w:val="00636F46"/>
    <w:rsid w:val="00637A6C"/>
    <w:rsid w:val="006411CF"/>
    <w:rsid w:val="00642F5F"/>
    <w:rsid w:val="00645EFE"/>
    <w:rsid w:val="00646858"/>
    <w:rsid w:val="006511D4"/>
    <w:rsid w:val="00653DDF"/>
    <w:rsid w:val="00656075"/>
    <w:rsid w:val="0066015A"/>
    <w:rsid w:val="00662243"/>
    <w:rsid w:val="00665799"/>
    <w:rsid w:val="0066723A"/>
    <w:rsid w:val="006678FD"/>
    <w:rsid w:val="00670532"/>
    <w:rsid w:val="00674CB7"/>
    <w:rsid w:val="00676916"/>
    <w:rsid w:val="00677764"/>
    <w:rsid w:val="00682E2A"/>
    <w:rsid w:val="00683144"/>
    <w:rsid w:val="00685A6A"/>
    <w:rsid w:val="006871C4"/>
    <w:rsid w:val="00693CEA"/>
    <w:rsid w:val="00694C15"/>
    <w:rsid w:val="006A140A"/>
    <w:rsid w:val="006A1E02"/>
    <w:rsid w:val="006A4BC0"/>
    <w:rsid w:val="006A50AE"/>
    <w:rsid w:val="006A5127"/>
    <w:rsid w:val="006A569C"/>
    <w:rsid w:val="006A5881"/>
    <w:rsid w:val="006B02BB"/>
    <w:rsid w:val="006B12A6"/>
    <w:rsid w:val="006B2E8D"/>
    <w:rsid w:val="006B3B10"/>
    <w:rsid w:val="006C1F08"/>
    <w:rsid w:val="006C38FF"/>
    <w:rsid w:val="006D02A9"/>
    <w:rsid w:val="006D0EF9"/>
    <w:rsid w:val="006D3018"/>
    <w:rsid w:val="006D4BC6"/>
    <w:rsid w:val="006D7F11"/>
    <w:rsid w:val="006E1171"/>
    <w:rsid w:val="006E565B"/>
    <w:rsid w:val="006E5921"/>
    <w:rsid w:val="006E6A88"/>
    <w:rsid w:val="006E6CCC"/>
    <w:rsid w:val="006F1314"/>
    <w:rsid w:val="006F206D"/>
    <w:rsid w:val="006F3EBB"/>
    <w:rsid w:val="006F4831"/>
    <w:rsid w:val="006F4DBC"/>
    <w:rsid w:val="006F7214"/>
    <w:rsid w:val="006F75F4"/>
    <w:rsid w:val="007015D3"/>
    <w:rsid w:val="00702F0C"/>
    <w:rsid w:val="00703594"/>
    <w:rsid w:val="00703C45"/>
    <w:rsid w:val="007045BC"/>
    <w:rsid w:val="00704E19"/>
    <w:rsid w:val="0070636A"/>
    <w:rsid w:val="00712B6F"/>
    <w:rsid w:val="00714844"/>
    <w:rsid w:val="00722F32"/>
    <w:rsid w:val="00723140"/>
    <w:rsid w:val="00723399"/>
    <w:rsid w:val="00723760"/>
    <w:rsid w:val="00723E1F"/>
    <w:rsid w:val="0072526E"/>
    <w:rsid w:val="0073175A"/>
    <w:rsid w:val="00737CE9"/>
    <w:rsid w:val="0074102F"/>
    <w:rsid w:val="007419CE"/>
    <w:rsid w:val="00742E80"/>
    <w:rsid w:val="007444D4"/>
    <w:rsid w:val="00744962"/>
    <w:rsid w:val="00745671"/>
    <w:rsid w:val="00746508"/>
    <w:rsid w:val="0074690A"/>
    <w:rsid w:val="007471EA"/>
    <w:rsid w:val="00750B6B"/>
    <w:rsid w:val="00750F0C"/>
    <w:rsid w:val="00750FAC"/>
    <w:rsid w:val="007513FA"/>
    <w:rsid w:val="0075243A"/>
    <w:rsid w:val="00752D3B"/>
    <w:rsid w:val="00753D5F"/>
    <w:rsid w:val="00754290"/>
    <w:rsid w:val="00757F92"/>
    <w:rsid w:val="00760EF8"/>
    <w:rsid w:val="00761430"/>
    <w:rsid w:val="00761486"/>
    <w:rsid w:val="00761577"/>
    <w:rsid w:val="00761B54"/>
    <w:rsid w:val="00761D3D"/>
    <w:rsid w:val="00761EE9"/>
    <w:rsid w:val="0076307B"/>
    <w:rsid w:val="00766E10"/>
    <w:rsid w:val="00770F6E"/>
    <w:rsid w:val="00771D17"/>
    <w:rsid w:val="00772184"/>
    <w:rsid w:val="00772778"/>
    <w:rsid w:val="00773C22"/>
    <w:rsid w:val="00777BDC"/>
    <w:rsid w:val="007806D1"/>
    <w:rsid w:val="00785D57"/>
    <w:rsid w:val="00787A42"/>
    <w:rsid w:val="007911A9"/>
    <w:rsid w:val="00794CA3"/>
    <w:rsid w:val="007A07D6"/>
    <w:rsid w:val="007A1114"/>
    <w:rsid w:val="007A3771"/>
    <w:rsid w:val="007B00D8"/>
    <w:rsid w:val="007B4E88"/>
    <w:rsid w:val="007B501B"/>
    <w:rsid w:val="007B5A78"/>
    <w:rsid w:val="007B6C1A"/>
    <w:rsid w:val="007B6E67"/>
    <w:rsid w:val="007C2845"/>
    <w:rsid w:val="007C3357"/>
    <w:rsid w:val="007C6C77"/>
    <w:rsid w:val="007D4A9D"/>
    <w:rsid w:val="007E091B"/>
    <w:rsid w:val="007E0EFB"/>
    <w:rsid w:val="007E1DAB"/>
    <w:rsid w:val="007E2452"/>
    <w:rsid w:val="007E3795"/>
    <w:rsid w:val="007E52A4"/>
    <w:rsid w:val="007F097A"/>
    <w:rsid w:val="007F6A7B"/>
    <w:rsid w:val="00800B6F"/>
    <w:rsid w:val="008016E3"/>
    <w:rsid w:val="00801A36"/>
    <w:rsid w:val="00806194"/>
    <w:rsid w:val="00806EF6"/>
    <w:rsid w:val="008073AD"/>
    <w:rsid w:val="00807D51"/>
    <w:rsid w:val="0081074B"/>
    <w:rsid w:val="00811467"/>
    <w:rsid w:val="0081188B"/>
    <w:rsid w:val="00811DE3"/>
    <w:rsid w:val="00813571"/>
    <w:rsid w:val="00813644"/>
    <w:rsid w:val="00814015"/>
    <w:rsid w:val="00816BFE"/>
    <w:rsid w:val="00822650"/>
    <w:rsid w:val="008240A3"/>
    <w:rsid w:val="00826E65"/>
    <w:rsid w:val="00827198"/>
    <w:rsid w:val="008332CC"/>
    <w:rsid w:val="00834DFC"/>
    <w:rsid w:val="00835B0D"/>
    <w:rsid w:val="00840130"/>
    <w:rsid w:val="00841FAC"/>
    <w:rsid w:val="00842E32"/>
    <w:rsid w:val="00843506"/>
    <w:rsid w:val="008448AD"/>
    <w:rsid w:val="00845943"/>
    <w:rsid w:val="00847F4F"/>
    <w:rsid w:val="00847F75"/>
    <w:rsid w:val="008500EA"/>
    <w:rsid w:val="008526C8"/>
    <w:rsid w:val="00853670"/>
    <w:rsid w:val="00853756"/>
    <w:rsid w:val="00853858"/>
    <w:rsid w:val="00855E22"/>
    <w:rsid w:val="00856309"/>
    <w:rsid w:val="00857DD5"/>
    <w:rsid w:val="008648EA"/>
    <w:rsid w:val="00870809"/>
    <w:rsid w:val="00870B93"/>
    <w:rsid w:val="00870D37"/>
    <w:rsid w:val="00873783"/>
    <w:rsid w:val="00875A2D"/>
    <w:rsid w:val="00876592"/>
    <w:rsid w:val="0087741F"/>
    <w:rsid w:val="008829BB"/>
    <w:rsid w:val="008834F2"/>
    <w:rsid w:val="008837AD"/>
    <w:rsid w:val="0089017D"/>
    <w:rsid w:val="008929B4"/>
    <w:rsid w:val="00895BC1"/>
    <w:rsid w:val="008965D2"/>
    <w:rsid w:val="008971E7"/>
    <w:rsid w:val="008976E4"/>
    <w:rsid w:val="008A26CA"/>
    <w:rsid w:val="008A31DC"/>
    <w:rsid w:val="008A3FF0"/>
    <w:rsid w:val="008A45AD"/>
    <w:rsid w:val="008A5068"/>
    <w:rsid w:val="008A5EC7"/>
    <w:rsid w:val="008B05A8"/>
    <w:rsid w:val="008B1645"/>
    <w:rsid w:val="008B198A"/>
    <w:rsid w:val="008B4615"/>
    <w:rsid w:val="008B59CC"/>
    <w:rsid w:val="008B5A39"/>
    <w:rsid w:val="008B5D57"/>
    <w:rsid w:val="008B7351"/>
    <w:rsid w:val="008B77CE"/>
    <w:rsid w:val="008B7FA4"/>
    <w:rsid w:val="008C0EBC"/>
    <w:rsid w:val="008C64C5"/>
    <w:rsid w:val="008C74AF"/>
    <w:rsid w:val="008C7E68"/>
    <w:rsid w:val="008D1C35"/>
    <w:rsid w:val="008D54BE"/>
    <w:rsid w:val="008E0976"/>
    <w:rsid w:val="008E0EE4"/>
    <w:rsid w:val="008E1ECD"/>
    <w:rsid w:val="008E2185"/>
    <w:rsid w:val="008E2226"/>
    <w:rsid w:val="008E2BFF"/>
    <w:rsid w:val="008E5194"/>
    <w:rsid w:val="008E7059"/>
    <w:rsid w:val="008E7D8D"/>
    <w:rsid w:val="008F0771"/>
    <w:rsid w:val="008F12C8"/>
    <w:rsid w:val="008F39FF"/>
    <w:rsid w:val="008F3DED"/>
    <w:rsid w:val="008F3E1C"/>
    <w:rsid w:val="008F4902"/>
    <w:rsid w:val="008F5681"/>
    <w:rsid w:val="008F5C30"/>
    <w:rsid w:val="0090066A"/>
    <w:rsid w:val="00903D58"/>
    <w:rsid w:val="009040D0"/>
    <w:rsid w:val="00904B4F"/>
    <w:rsid w:val="00905667"/>
    <w:rsid w:val="00905E62"/>
    <w:rsid w:val="00906478"/>
    <w:rsid w:val="0090727E"/>
    <w:rsid w:val="00910843"/>
    <w:rsid w:val="00913CA2"/>
    <w:rsid w:val="009170B7"/>
    <w:rsid w:val="00922C02"/>
    <w:rsid w:val="00925128"/>
    <w:rsid w:val="0092553E"/>
    <w:rsid w:val="00926FF8"/>
    <w:rsid w:val="00930288"/>
    <w:rsid w:val="00930EC9"/>
    <w:rsid w:val="009318D5"/>
    <w:rsid w:val="00934087"/>
    <w:rsid w:val="00935558"/>
    <w:rsid w:val="009359C2"/>
    <w:rsid w:val="00935EAE"/>
    <w:rsid w:val="009368FC"/>
    <w:rsid w:val="009370A9"/>
    <w:rsid w:val="009409E2"/>
    <w:rsid w:val="00940B92"/>
    <w:rsid w:val="0094138F"/>
    <w:rsid w:val="0094252A"/>
    <w:rsid w:val="00943A34"/>
    <w:rsid w:val="00945A43"/>
    <w:rsid w:val="00945EDF"/>
    <w:rsid w:val="00947D7F"/>
    <w:rsid w:val="00947E18"/>
    <w:rsid w:val="00950FCD"/>
    <w:rsid w:val="0095433D"/>
    <w:rsid w:val="0095481C"/>
    <w:rsid w:val="00955DB0"/>
    <w:rsid w:val="0096092B"/>
    <w:rsid w:val="009621B6"/>
    <w:rsid w:val="00962E22"/>
    <w:rsid w:val="00963462"/>
    <w:rsid w:val="009652BF"/>
    <w:rsid w:val="00965CCB"/>
    <w:rsid w:val="0096658E"/>
    <w:rsid w:val="00970390"/>
    <w:rsid w:val="009709C9"/>
    <w:rsid w:val="00970F90"/>
    <w:rsid w:val="0097160C"/>
    <w:rsid w:val="00973117"/>
    <w:rsid w:val="00973B24"/>
    <w:rsid w:val="00973B98"/>
    <w:rsid w:val="00974A6D"/>
    <w:rsid w:val="00975975"/>
    <w:rsid w:val="0097600E"/>
    <w:rsid w:val="00976402"/>
    <w:rsid w:val="00977260"/>
    <w:rsid w:val="00980AD6"/>
    <w:rsid w:val="00980B20"/>
    <w:rsid w:val="00982CDA"/>
    <w:rsid w:val="00984EE6"/>
    <w:rsid w:val="0098674C"/>
    <w:rsid w:val="009879CA"/>
    <w:rsid w:val="009937F7"/>
    <w:rsid w:val="009955C5"/>
    <w:rsid w:val="00996F52"/>
    <w:rsid w:val="009A0088"/>
    <w:rsid w:val="009A06EC"/>
    <w:rsid w:val="009A590D"/>
    <w:rsid w:val="009B06F2"/>
    <w:rsid w:val="009B15E1"/>
    <w:rsid w:val="009B1EC5"/>
    <w:rsid w:val="009B3913"/>
    <w:rsid w:val="009B61D5"/>
    <w:rsid w:val="009C080A"/>
    <w:rsid w:val="009C09B4"/>
    <w:rsid w:val="009C11CD"/>
    <w:rsid w:val="009C1DE6"/>
    <w:rsid w:val="009C2B67"/>
    <w:rsid w:val="009C536B"/>
    <w:rsid w:val="009C7378"/>
    <w:rsid w:val="009D03DC"/>
    <w:rsid w:val="009D0F8A"/>
    <w:rsid w:val="009D16AC"/>
    <w:rsid w:val="009D1A2A"/>
    <w:rsid w:val="009D20A4"/>
    <w:rsid w:val="009D472A"/>
    <w:rsid w:val="009D4DFD"/>
    <w:rsid w:val="009D736E"/>
    <w:rsid w:val="009E1759"/>
    <w:rsid w:val="009E204B"/>
    <w:rsid w:val="009E261E"/>
    <w:rsid w:val="009E3427"/>
    <w:rsid w:val="009E3795"/>
    <w:rsid w:val="009E4FAB"/>
    <w:rsid w:val="009E72FA"/>
    <w:rsid w:val="009F1A25"/>
    <w:rsid w:val="009F408C"/>
    <w:rsid w:val="009F5D17"/>
    <w:rsid w:val="009F651F"/>
    <w:rsid w:val="009F66C5"/>
    <w:rsid w:val="009F7047"/>
    <w:rsid w:val="00A02697"/>
    <w:rsid w:val="00A0359C"/>
    <w:rsid w:val="00A03818"/>
    <w:rsid w:val="00A04D9B"/>
    <w:rsid w:val="00A05A05"/>
    <w:rsid w:val="00A06BB4"/>
    <w:rsid w:val="00A06EE1"/>
    <w:rsid w:val="00A07CD7"/>
    <w:rsid w:val="00A10417"/>
    <w:rsid w:val="00A13461"/>
    <w:rsid w:val="00A1457D"/>
    <w:rsid w:val="00A14B15"/>
    <w:rsid w:val="00A253CE"/>
    <w:rsid w:val="00A279F5"/>
    <w:rsid w:val="00A27C27"/>
    <w:rsid w:val="00A315C9"/>
    <w:rsid w:val="00A326A3"/>
    <w:rsid w:val="00A33E02"/>
    <w:rsid w:val="00A34824"/>
    <w:rsid w:val="00A36506"/>
    <w:rsid w:val="00A40BF2"/>
    <w:rsid w:val="00A42E6D"/>
    <w:rsid w:val="00A43E20"/>
    <w:rsid w:val="00A44005"/>
    <w:rsid w:val="00A45914"/>
    <w:rsid w:val="00A511E0"/>
    <w:rsid w:val="00A51BAC"/>
    <w:rsid w:val="00A51CF1"/>
    <w:rsid w:val="00A540FE"/>
    <w:rsid w:val="00A558DF"/>
    <w:rsid w:val="00A57B05"/>
    <w:rsid w:val="00A615A1"/>
    <w:rsid w:val="00A64AC7"/>
    <w:rsid w:val="00A664F0"/>
    <w:rsid w:val="00A66649"/>
    <w:rsid w:val="00A666BC"/>
    <w:rsid w:val="00A703D3"/>
    <w:rsid w:val="00A70BF0"/>
    <w:rsid w:val="00A70F06"/>
    <w:rsid w:val="00A711B9"/>
    <w:rsid w:val="00A723ED"/>
    <w:rsid w:val="00A72D3B"/>
    <w:rsid w:val="00A7362C"/>
    <w:rsid w:val="00A74234"/>
    <w:rsid w:val="00A74703"/>
    <w:rsid w:val="00A774A8"/>
    <w:rsid w:val="00A81DF3"/>
    <w:rsid w:val="00A84500"/>
    <w:rsid w:val="00A84637"/>
    <w:rsid w:val="00A8773D"/>
    <w:rsid w:val="00A9197D"/>
    <w:rsid w:val="00A93A0B"/>
    <w:rsid w:val="00A93B6F"/>
    <w:rsid w:val="00A964E7"/>
    <w:rsid w:val="00AA0B23"/>
    <w:rsid w:val="00AA2678"/>
    <w:rsid w:val="00AA496A"/>
    <w:rsid w:val="00AA5468"/>
    <w:rsid w:val="00AA6DD2"/>
    <w:rsid w:val="00AA7F4E"/>
    <w:rsid w:val="00AB0DA7"/>
    <w:rsid w:val="00AB32EA"/>
    <w:rsid w:val="00AB389E"/>
    <w:rsid w:val="00AB4344"/>
    <w:rsid w:val="00AB5349"/>
    <w:rsid w:val="00AB77B2"/>
    <w:rsid w:val="00AB7C8B"/>
    <w:rsid w:val="00AC1348"/>
    <w:rsid w:val="00AC1C9F"/>
    <w:rsid w:val="00AC1EC4"/>
    <w:rsid w:val="00AC262D"/>
    <w:rsid w:val="00AC2A14"/>
    <w:rsid w:val="00AC3CE7"/>
    <w:rsid w:val="00AD0D8B"/>
    <w:rsid w:val="00AD23D9"/>
    <w:rsid w:val="00AD501E"/>
    <w:rsid w:val="00AD5DCA"/>
    <w:rsid w:val="00AE158D"/>
    <w:rsid w:val="00AE1F8B"/>
    <w:rsid w:val="00AE2544"/>
    <w:rsid w:val="00AE3575"/>
    <w:rsid w:val="00AE5F87"/>
    <w:rsid w:val="00AE7A5F"/>
    <w:rsid w:val="00AF1C04"/>
    <w:rsid w:val="00AF2176"/>
    <w:rsid w:val="00AF27E5"/>
    <w:rsid w:val="00AF46FF"/>
    <w:rsid w:val="00AF4E56"/>
    <w:rsid w:val="00AF5A30"/>
    <w:rsid w:val="00B01262"/>
    <w:rsid w:val="00B0286E"/>
    <w:rsid w:val="00B03209"/>
    <w:rsid w:val="00B055A6"/>
    <w:rsid w:val="00B06858"/>
    <w:rsid w:val="00B11D74"/>
    <w:rsid w:val="00B15F81"/>
    <w:rsid w:val="00B17FAC"/>
    <w:rsid w:val="00B25040"/>
    <w:rsid w:val="00B40480"/>
    <w:rsid w:val="00B40C61"/>
    <w:rsid w:val="00B4170D"/>
    <w:rsid w:val="00B4184C"/>
    <w:rsid w:val="00B44A59"/>
    <w:rsid w:val="00B4654B"/>
    <w:rsid w:val="00B47A56"/>
    <w:rsid w:val="00B47B77"/>
    <w:rsid w:val="00B508C8"/>
    <w:rsid w:val="00B53B29"/>
    <w:rsid w:val="00B53F64"/>
    <w:rsid w:val="00B5766D"/>
    <w:rsid w:val="00B61F72"/>
    <w:rsid w:val="00B6508C"/>
    <w:rsid w:val="00B65995"/>
    <w:rsid w:val="00B65B86"/>
    <w:rsid w:val="00B66442"/>
    <w:rsid w:val="00B6688B"/>
    <w:rsid w:val="00B6707C"/>
    <w:rsid w:val="00B720D6"/>
    <w:rsid w:val="00B72C1B"/>
    <w:rsid w:val="00B72FEC"/>
    <w:rsid w:val="00B756EF"/>
    <w:rsid w:val="00B75A50"/>
    <w:rsid w:val="00B767C6"/>
    <w:rsid w:val="00B77FAE"/>
    <w:rsid w:val="00B80063"/>
    <w:rsid w:val="00B81C4A"/>
    <w:rsid w:val="00B86B01"/>
    <w:rsid w:val="00B91A0A"/>
    <w:rsid w:val="00B94891"/>
    <w:rsid w:val="00B96B25"/>
    <w:rsid w:val="00BA1622"/>
    <w:rsid w:val="00BA2107"/>
    <w:rsid w:val="00BA350A"/>
    <w:rsid w:val="00BA36FA"/>
    <w:rsid w:val="00BA4B2A"/>
    <w:rsid w:val="00BA77D8"/>
    <w:rsid w:val="00BB04EF"/>
    <w:rsid w:val="00BB129A"/>
    <w:rsid w:val="00BB25EF"/>
    <w:rsid w:val="00BB5825"/>
    <w:rsid w:val="00BC1EBE"/>
    <w:rsid w:val="00BC24C3"/>
    <w:rsid w:val="00BC43E6"/>
    <w:rsid w:val="00BC4BE4"/>
    <w:rsid w:val="00BC54C0"/>
    <w:rsid w:val="00BC66F2"/>
    <w:rsid w:val="00BC76AA"/>
    <w:rsid w:val="00BC7963"/>
    <w:rsid w:val="00BD0C58"/>
    <w:rsid w:val="00BD3B04"/>
    <w:rsid w:val="00BD3FEB"/>
    <w:rsid w:val="00BD4C5D"/>
    <w:rsid w:val="00BD4F62"/>
    <w:rsid w:val="00BE73EA"/>
    <w:rsid w:val="00BE7987"/>
    <w:rsid w:val="00BF3D59"/>
    <w:rsid w:val="00BF6B0E"/>
    <w:rsid w:val="00C0523F"/>
    <w:rsid w:val="00C0530C"/>
    <w:rsid w:val="00C066A8"/>
    <w:rsid w:val="00C0703A"/>
    <w:rsid w:val="00C07941"/>
    <w:rsid w:val="00C11A42"/>
    <w:rsid w:val="00C12F36"/>
    <w:rsid w:val="00C149A4"/>
    <w:rsid w:val="00C21DA6"/>
    <w:rsid w:val="00C26A19"/>
    <w:rsid w:val="00C30971"/>
    <w:rsid w:val="00C32433"/>
    <w:rsid w:val="00C32646"/>
    <w:rsid w:val="00C3370C"/>
    <w:rsid w:val="00C354FD"/>
    <w:rsid w:val="00C35623"/>
    <w:rsid w:val="00C3695B"/>
    <w:rsid w:val="00C42149"/>
    <w:rsid w:val="00C427D5"/>
    <w:rsid w:val="00C44605"/>
    <w:rsid w:val="00C44747"/>
    <w:rsid w:val="00C44CFC"/>
    <w:rsid w:val="00C46481"/>
    <w:rsid w:val="00C473E8"/>
    <w:rsid w:val="00C51D20"/>
    <w:rsid w:val="00C54256"/>
    <w:rsid w:val="00C55775"/>
    <w:rsid w:val="00C56919"/>
    <w:rsid w:val="00C56B7A"/>
    <w:rsid w:val="00C57366"/>
    <w:rsid w:val="00C62F87"/>
    <w:rsid w:val="00C63857"/>
    <w:rsid w:val="00C65C3A"/>
    <w:rsid w:val="00C67818"/>
    <w:rsid w:val="00C74860"/>
    <w:rsid w:val="00C77C8A"/>
    <w:rsid w:val="00C80A3D"/>
    <w:rsid w:val="00C81796"/>
    <w:rsid w:val="00C818A4"/>
    <w:rsid w:val="00C81EB1"/>
    <w:rsid w:val="00C84FBA"/>
    <w:rsid w:val="00C84FD9"/>
    <w:rsid w:val="00C85E05"/>
    <w:rsid w:val="00C86B37"/>
    <w:rsid w:val="00C873A8"/>
    <w:rsid w:val="00C87E17"/>
    <w:rsid w:val="00C91FC6"/>
    <w:rsid w:val="00C928E1"/>
    <w:rsid w:val="00C95738"/>
    <w:rsid w:val="00C959F7"/>
    <w:rsid w:val="00C95BB4"/>
    <w:rsid w:val="00CA6054"/>
    <w:rsid w:val="00CB0673"/>
    <w:rsid w:val="00CB2A52"/>
    <w:rsid w:val="00CB303C"/>
    <w:rsid w:val="00CB5400"/>
    <w:rsid w:val="00CB5AE8"/>
    <w:rsid w:val="00CB6032"/>
    <w:rsid w:val="00CC31B8"/>
    <w:rsid w:val="00CC37BF"/>
    <w:rsid w:val="00CC3BDA"/>
    <w:rsid w:val="00CC6D4F"/>
    <w:rsid w:val="00CD3732"/>
    <w:rsid w:val="00CD54F9"/>
    <w:rsid w:val="00CD6823"/>
    <w:rsid w:val="00CE022A"/>
    <w:rsid w:val="00CE10B3"/>
    <w:rsid w:val="00CE1AEC"/>
    <w:rsid w:val="00CE2222"/>
    <w:rsid w:val="00CE24E2"/>
    <w:rsid w:val="00CE3DBF"/>
    <w:rsid w:val="00CE4EEE"/>
    <w:rsid w:val="00CF0768"/>
    <w:rsid w:val="00CF0E68"/>
    <w:rsid w:val="00CF347C"/>
    <w:rsid w:val="00CF38D7"/>
    <w:rsid w:val="00CF3AD3"/>
    <w:rsid w:val="00CF4F93"/>
    <w:rsid w:val="00CF6EE7"/>
    <w:rsid w:val="00D00357"/>
    <w:rsid w:val="00D013CD"/>
    <w:rsid w:val="00D022ED"/>
    <w:rsid w:val="00D04BD0"/>
    <w:rsid w:val="00D0602F"/>
    <w:rsid w:val="00D07AAA"/>
    <w:rsid w:val="00D11449"/>
    <w:rsid w:val="00D12018"/>
    <w:rsid w:val="00D14433"/>
    <w:rsid w:val="00D14756"/>
    <w:rsid w:val="00D14DEA"/>
    <w:rsid w:val="00D225A4"/>
    <w:rsid w:val="00D22C50"/>
    <w:rsid w:val="00D23EA7"/>
    <w:rsid w:val="00D2561C"/>
    <w:rsid w:val="00D25967"/>
    <w:rsid w:val="00D2698F"/>
    <w:rsid w:val="00D339C6"/>
    <w:rsid w:val="00D345C9"/>
    <w:rsid w:val="00D37567"/>
    <w:rsid w:val="00D40972"/>
    <w:rsid w:val="00D41F8A"/>
    <w:rsid w:val="00D45008"/>
    <w:rsid w:val="00D51E6F"/>
    <w:rsid w:val="00D527D4"/>
    <w:rsid w:val="00D56232"/>
    <w:rsid w:val="00D5726C"/>
    <w:rsid w:val="00D625FE"/>
    <w:rsid w:val="00D656AF"/>
    <w:rsid w:val="00D66550"/>
    <w:rsid w:val="00D66FE3"/>
    <w:rsid w:val="00D67DC4"/>
    <w:rsid w:val="00D70EA2"/>
    <w:rsid w:val="00D717D6"/>
    <w:rsid w:val="00D73B1E"/>
    <w:rsid w:val="00D74095"/>
    <w:rsid w:val="00D77067"/>
    <w:rsid w:val="00D776E1"/>
    <w:rsid w:val="00D810F7"/>
    <w:rsid w:val="00D814ED"/>
    <w:rsid w:val="00D82542"/>
    <w:rsid w:val="00D839BD"/>
    <w:rsid w:val="00D91A64"/>
    <w:rsid w:val="00D91DF6"/>
    <w:rsid w:val="00D924A7"/>
    <w:rsid w:val="00D9634D"/>
    <w:rsid w:val="00D97BCC"/>
    <w:rsid w:val="00D97D02"/>
    <w:rsid w:val="00DA1B1D"/>
    <w:rsid w:val="00DA1B57"/>
    <w:rsid w:val="00DA4495"/>
    <w:rsid w:val="00DA633C"/>
    <w:rsid w:val="00DA71BA"/>
    <w:rsid w:val="00DA7DE0"/>
    <w:rsid w:val="00DB141B"/>
    <w:rsid w:val="00DB3B8A"/>
    <w:rsid w:val="00DB54C3"/>
    <w:rsid w:val="00DB6638"/>
    <w:rsid w:val="00DC2080"/>
    <w:rsid w:val="00DC26CE"/>
    <w:rsid w:val="00DC28D0"/>
    <w:rsid w:val="00DC2B8A"/>
    <w:rsid w:val="00DC35A5"/>
    <w:rsid w:val="00DC4EB2"/>
    <w:rsid w:val="00DD0A4A"/>
    <w:rsid w:val="00DD0F09"/>
    <w:rsid w:val="00DD555F"/>
    <w:rsid w:val="00DD61DA"/>
    <w:rsid w:val="00DD6A28"/>
    <w:rsid w:val="00DE378B"/>
    <w:rsid w:val="00DE39C3"/>
    <w:rsid w:val="00DE3DB9"/>
    <w:rsid w:val="00DF2F27"/>
    <w:rsid w:val="00DF3678"/>
    <w:rsid w:val="00DF5F37"/>
    <w:rsid w:val="00DF67C8"/>
    <w:rsid w:val="00DF69CD"/>
    <w:rsid w:val="00DF79FD"/>
    <w:rsid w:val="00E00A4E"/>
    <w:rsid w:val="00E01205"/>
    <w:rsid w:val="00E024ED"/>
    <w:rsid w:val="00E02DDA"/>
    <w:rsid w:val="00E03F66"/>
    <w:rsid w:val="00E05535"/>
    <w:rsid w:val="00E07197"/>
    <w:rsid w:val="00E1170C"/>
    <w:rsid w:val="00E133DE"/>
    <w:rsid w:val="00E13A76"/>
    <w:rsid w:val="00E15609"/>
    <w:rsid w:val="00E21556"/>
    <w:rsid w:val="00E229D6"/>
    <w:rsid w:val="00E26E14"/>
    <w:rsid w:val="00E27DFC"/>
    <w:rsid w:val="00E30D78"/>
    <w:rsid w:val="00E34215"/>
    <w:rsid w:val="00E35023"/>
    <w:rsid w:val="00E3550B"/>
    <w:rsid w:val="00E37848"/>
    <w:rsid w:val="00E40AB3"/>
    <w:rsid w:val="00E42EE6"/>
    <w:rsid w:val="00E442A5"/>
    <w:rsid w:val="00E4472C"/>
    <w:rsid w:val="00E44C79"/>
    <w:rsid w:val="00E45F3D"/>
    <w:rsid w:val="00E50C05"/>
    <w:rsid w:val="00E55CB6"/>
    <w:rsid w:val="00E56BED"/>
    <w:rsid w:val="00E61362"/>
    <w:rsid w:val="00E6226A"/>
    <w:rsid w:val="00E6428E"/>
    <w:rsid w:val="00E70D41"/>
    <w:rsid w:val="00E71846"/>
    <w:rsid w:val="00E718B4"/>
    <w:rsid w:val="00E741AD"/>
    <w:rsid w:val="00E74B03"/>
    <w:rsid w:val="00E774E1"/>
    <w:rsid w:val="00E80015"/>
    <w:rsid w:val="00E81138"/>
    <w:rsid w:val="00E81FD8"/>
    <w:rsid w:val="00E833F6"/>
    <w:rsid w:val="00E8597F"/>
    <w:rsid w:val="00E86C4F"/>
    <w:rsid w:val="00E87C5E"/>
    <w:rsid w:val="00E9120C"/>
    <w:rsid w:val="00E913E9"/>
    <w:rsid w:val="00E91C25"/>
    <w:rsid w:val="00E956B4"/>
    <w:rsid w:val="00E978E8"/>
    <w:rsid w:val="00EA0B8E"/>
    <w:rsid w:val="00EA21F2"/>
    <w:rsid w:val="00EA3CF5"/>
    <w:rsid w:val="00EA698B"/>
    <w:rsid w:val="00EA74BE"/>
    <w:rsid w:val="00EB04A8"/>
    <w:rsid w:val="00EB48A8"/>
    <w:rsid w:val="00EB524D"/>
    <w:rsid w:val="00EC20A0"/>
    <w:rsid w:val="00EC337E"/>
    <w:rsid w:val="00EC4155"/>
    <w:rsid w:val="00EC531C"/>
    <w:rsid w:val="00EC59A6"/>
    <w:rsid w:val="00EC7A87"/>
    <w:rsid w:val="00ED2257"/>
    <w:rsid w:val="00ED2827"/>
    <w:rsid w:val="00ED359F"/>
    <w:rsid w:val="00ED3DE9"/>
    <w:rsid w:val="00EE0E8C"/>
    <w:rsid w:val="00EE41A8"/>
    <w:rsid w:val="00EE4BDC"/>
    <w:rsid w:val="00EE787E"/>
    <w:rsid w:val="00EF4CFA"/>
    <w:rsid w:val="00EF75CE"/>
    <w:rsid w:val="00EF779D"/>
    <w:rsid w:val="00F00613"/>
    <w:rsid w:val="00F0317C"/>
    <w:rsid w:val="00F042F1"/>
    <w:rsid w:val="00F05785"/>
    <w:rsid w:val="00F05A03"/>
    <w:rsid w:val="00F06A90"/>
    <w:rsid w:val="00F06BBE"/>
    <w:rsid w:val="00F070A5"/>
    <w:rsid w:val="00F1130E"/>
    <w:rsid w:val="00F11395"/>
    <w:rsid w:val="00F1150D"/>
    <w:rsid w:val="00F11BBA"/>
    <w:rsid w:val="00F11E8A"/>
    <w:rsid w:val="00F16014"/>
    <w:rsid w:val="00F202D5"/>
    <w:rsid w:val="00F253FC"/>
    <w:rsid w:val="00F2784E"/>
    <w:rsid w:val="00F279D3"/>
    <w:rsid w:val="00F27D0F"/>
    <w:rsid w:val="00F27DB1"/>
    <w:rsid w:val="00F31485"/>
    <w:rsid w:val="00F34B1F"/>
    <w:rsid w:val="00F376DB"/>
    <w:rsid w:val="00F400AD"/>
    <w:rsid w:val="00F41D71"/>
    <w:rsid w:val="00F428A9"/>
    <w:rsid w:val="00F43D8B"/>
    <w:rsid w:val="00F43DC0"/>
    <w:rsid w:val="00F43E50"/>
    <w:rsid w:val="00F4490F"/>
    <w:rsid w:val="00F4682F"/>
    <w:rsid w:val="00F50279"/>
    <w:rsid w:val="00F51EA2"/>
    <w:rsid w:val="00F6156D"/>
    <w:rsid w:val="00F616CB"/>
    <w:rsid w:val="00F6496C"/>
    <w:rsid w:val="00F64A9B"/>
    <w:rsid w:val="00F64B4B"/>
    <w:rsid w:val="00F65905"/>
    <w:rsid w:val="00F65EDC"/>
    <w:rsid w:val="00F6685C"/>
    <w:rsid w:val="00F6769C"/>
    <w:rsid w:val="00F705AC"/>
    <w:rsid w:val="00F70DA9"/>
    <w:rsid w:val="00F7116C"/>
    <w:rsid w:val="00F73CFE"/>
    <w:rsid w:val="00F75D1A"/>
    <w:rsid w:val="00F8174C"/>
    <w:rsid w:val="00F822AF"/>
    <w:rsid w:val="00F8241F"/>
    <w:rsid w:val="00F83A5B"/>
    <w:rsid w:val="00F854D8"/>
    <w:rsid w:val="00F86D49"/>
    <w:rsid w:val="00F93E99"/>
    <w:rsid w:val="00F97B8C"/>
    <w:rsid w:val="00FA1947"/>
    <w:rsid w:val="00FA1D42"/>
    <w:rsid w:val="00FA1D4D"/>
    <w:rsid w:val="00FA4FD2"/>
    <w:rsid w:val="00FA693A"/>
    <w:rsid w:val="00FB0F86"/>
    <w:rsid w:val="00FB1D76"/>
    <w:rsid w:val="00FB2885"/>
    <w:rsid w:val="00FB2DEF"/>
    <w:rsid w:val="00FB48E3"/>
    <w:rsid w:val="00FB5052"/>
    <w:rsid w:val="00FB581C"/>
    <w:rsid w:val="00FB6F99"/>
    <w:rsid w:val="00FB7490"/>
    <w:rsid w:val="00FC10A4"/>
    <w:rsid w:val="00FD0728"/>
    <w:rsid w:val="00FD0FD5"/>
    <w:rsid w:val="00FD35A0"/>
    <w:rsid w:val="00FD6C41"/>
    <w:rsid w:val="00FE1658"/>
    <w:rsid w:val="00FE447E"/>
    <w:rsid w:val="00FE454D"/>
    <w:rsid w:val="00FE521D"/>
    <w:rsid w:val="00FE6127"/>
    <w:rsid w:val="00FE6A46"/>
    <w:rsid w:val="00FE712B"/>
    <w:rsid w:val="00FE7DCE"/>
    <w:rsid w:val="00FF06D7"/>
    <w:rsid w:val="00FF0DBF"/>
    <w:rsid w:val="00FF1AA4"/>
    <w:rsid w:val="00FF1B5B"/>
    <w:rsid w:val="00FF2259"/>
    <w:rsid w:val="00FF32F4"/>
    <w:rsid w:val="00FF37E6"/>
    <w:rsid w:val="00FF38A3"/>
    <w:rsid w:val="00FF5F26"/>
    <w:rsid w:val="00FF6246"/>
    <w:rsid w:val="00FF69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nameSuffix"/>
  <w:smartTagType w:namespaceuri="urn:schemas-microsoft-com:office:smarttags" w:name="State"/>
  <w:smartTagType w:namespaceuri="urn:schemas:contacts" w:name="GivenNam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martTagType w:namespaceuri="urn:schemas:contacts" w:name="Sn"/>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726C"/>
    <w:rPr>
      <w:rFonts w:ascii="Arial" w:hAnsi="Arial"/>
      <w:sz w:val="24"/>
    </w:rPr>
  </w:style>
  <w:style w:type="paragraph" w:styleId="Heading1">
    <w:name w:val="heading 1"/>
    <w:basedOn w:val="Normal"/>
    <w:next w:val="Normal"/>
    <w:qFormat/>
    <w:pPr>
      <w:numPr>
        <w:numId w:val="13"/>
      </w:numPr>
      <w:spacing w:before="720"/>
      <w:outlineLvl w:val="0"/>
    </w:pPr>
    <w:rPr>
      <w:rFonts w:ascii="Courier" w:hAnsi="Courier"/>
      <w:b/>
      <w:caps/>
      <w:lang w:val="en-GB"/>
    </w:rPr>
  </w:style>
  <w:style w:type="paragraph" w:styleId="Heading2">
    <w:name w:val="heading 2"/>
    <w:next w:val="Normal"/>
    <w:qFormat/>
    <w:rsid w:val="00243187"/>
    <w:pPr>
      <w:numPr>
        <w:ilvl w:val="1"/>
        <w:numId w:val="13"/>
      </w:numPr>
      <w:spacing w:before="600" w:after="240"/>
      <w:outlineLvl w:val="1"/>
    </w:pPr>
    <w:rPr>
      <w:rFonts w:ascii="Arial" w:hAnsi="Arial"/>
      <w:b/>
      <w:bCs/>
      <w:sz w:val="32"/>
    </w:rPr>
  </w:style>
  <w:style w:type="paragraph" w:styleId="Heading3">
    <w:name w:val="heading 3"/>
    <w:next w:val="Normal"/>
    <w:link w:val="Heading3Char"/>
    <w:qFormat/>
    <w:rsid w:val="00295903"/>
    <w:pPr>
      <w:numPr>
        <w:ilvl w:val="2"/>
        <w:numId w:val="13"/>
      </w:numPr>
      <w:spacing w:before="360" w:after="120"/>
      <w:outlineLvl w:val="2"/>
    </w:pPr>
    <w:rPr>
      <w:rFonts w:ascii="Arial" w:hAnsi="Arial" w:cs="Arial"/>
      <w:b/>
      <w:i/>
      <w:sz w:val="28"/>
      <w:lang w:val="en-US"/>
    </w:rPr>
  </w:style>
  <w:style w:type="paragraph" w:styleId="Heading4">
    <w:name w:val="heading 4"/>
    <w:basedOn w:val="Normal"/>
    <w:next w:val="Normal"/>
    <w:qFormat/>
    <w:rsid w:val="00295903"/>
    <w:pPr>
      <w:numPr>
        <w:ilvl w:val="3"/>
        <w:numId w:val="13"/>
      </w:numPr>
      <w:spacing w:before="240" w:after="120"/>
      <w:outlineLvl w:val="3"/>
    </w:pPr>
    <w:rPr>
      <w:rFonts w:cs="Arial"/>
      <w:b/>
      <w:lang w:val="en-GB"/>
    </w:rPr>
  </w:style>
  <w:style w:type="paragraph" w:styleId="Heading5">
    <w:name w:val="heading 5"/>
    <w:basedOn w:val="Normal"/>
    <w:next w:val="Normal"/>
    <w:qFormat/>
    <w:pPr>
      <w:keepNext/>
      <w:numPr>
        <w:ilvl w:val="4"/>
        <w:numId w:val="13"/>
      </w:numPr>
      <w:tabs>
        <w:tab w:val="left" w:pos="1440"/>
      </w:tabs>
      <w:spacing w:after="120"/>
      <w:jc w:val="center"/>
      <w:outlineLvl w:val="4"/>
    </w:pPr>
    <w:rPr>
      <w:b/>
    </w:rPr>
  </w:style>
  <w:style w:type="paragraph" w:styleId="Heading6">
    <w:name w:val="heading 6"/>
    <w:basedOn w:val="Normal"/>
    <w:next w:val="Normal"/>
    <w:qFormat/>
    <w:pPr>
      <w:keepNext/>
      <w:numPr>
        <w:ilvl w:val="5"/>
        <w:numId w:val="13"/>
      </w:numPr>
      <w:tabs>
        <w:tab w:val="left" w:pos="1800"/>
      </w:tabs>
      <w:spacing w:after="120"/>
      <w:jc w:val="center"/>
      <w:outlineLvl w:val="5"/>
    </w:pPr>
    <w:rPr>
      <w:b/>
    </w:rPr>
  </w:style>
  <w:style w:type="paragraph" w:styleId="Heading7">
    <w:name w:val="heading 7"/>
    <w:basedOn w:val="Normal"/>
    <w:next w:val="Normal"/>
    <w:qFormat/>
    <w:pPr>
      <w:keepNext/>
      <w:numPr>
        <w:ilvl w:val="6"/>
        <w:numId w:val="13"/>
      </w:numPr>
      <w:tabs>
        <w:tab w:val="left" w:pos="2160"/>
      </w:tabs>
      <w:spacing w:after="120"/>
      <w:outlineLvl w:val="6"/>
    </w:pPr>
    <w:rPr>
      <w:b/>
    </w:rPr>
  </w:style>
  <w:style w:type="paragraph" w:styleId="Heading8">
    <w:name w:val="heading 8"/>
    <w:basedOn w:val="Normal"/>
    <w:next w:val="Normal"/>
    <w:qFormat/>
    <w:pPr>
      <w:keepNext/>
      <w:numPr>
        <w:ilvl w:val="7"/>
        <w:numId w:val="13"/>
      </w:numPr>
      <w:tabs>
        <w:tab w:val="left" w:pos="2520"/>
      </w:tabs>
      <w:outlineLvl w:val="7"/>
    </w:pPr>
    <w:rPr>
      <w:b/>
    </w:rPr>
  </w:style>
  <w:style w:type="paragraph" w:styleId="Heading9">
    <w:name w:val="heading 9"/>
    <w:basedOn w:val="Normal"/>
    <w:next w:val="Normal"/>
    <w:qFormat/>
    <w:pPr>
      <w:keepNext/>
      <w:numPr>
        <w:ilvl w:val="8"/>
        <w:numId w:val="13"/>
      </w:numPr>
      <w:tabs>
        <w:tab w:val="left" w:pos="1418"/>
        <w:tab w:val="left" w:pos="2880"/>
      </w:tabs>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ind w:left="1680"/>
    </w:pPr>
    <w:rPr>
      <w:sz w:val="18"/>
      <w:szCs w:val="18"/>
    </w:rPr>
  </w:style>
  <w:style w:type="paragraph" w:styleId="TOC7">
    <w:name w:val="toc 7"/>
    <w:basedOn w:val="Normal"/>
    <w:next w:val="Normal"/>
    <w:semiHidden/>
    <w:pPr>
      <w:ind w:left="1440"/>
    </w:pPr>
    <w:rPr>
      <w:sz w:val="18"/>
      <w:szCs w:val="18"/>
    </w:rPr>
  </w:style>
  <w:style w:type="paragraph" w:styleId="TOC6">
    <w:name w:val="toc 6"/>
    <w:basedOn w:val="Normal"/>
    <w:next w:val="Normal"/>
    <w:semiHidden/>
    <w:pPr>
      <w:ind w:left="1200"/>
    </w:pPr>
    <w:rPr>
      <w:sz w:val="18"/>
      <w:szCs w:val="18"/>
    </w:rPr>
  </w:style>
  <w:style w:type="paragraph" w:styleId="TOC5">
    <w:name w:val="toc 5"/>
    <w:basedOn w:val="Normal"/>
    <w:next w:val="Normal"/>
    <w:semiHidden/>
    <w:pPr>
      <w:ind w:left="960"/>
    </w:pPr>
    <w:rPr>
      <w:sz w:val="18"/>
      <w:szCs w:val="18"/>
    </w:rPr>
  </w:style>
  <w:style w:type="paragraph" w:styleId="TOC4">
    <w:name w:val="toc 4"/>
    <w:basedOn w:val="Normal"/>
    <w:next w:val="Normal"/>
    <w:semiHidden/>
    <w:pPr>
      <w:ind w:left="720"/>
    </w:pPr>
    <w:rPr>
      <w:sz w:val="18"/>
      <w:szCs w:val="18"/>
    </w:rPr>
  </w:style>
  <w:style w:type="paragraph" w:styleId="TOC3">
    <w:name w:val="toc 3"/>
    <w:basedOn w:val="Normal"/>
    <w:next w:val="Normal"/>
    <w:uiPriority w:val="39"/>
    <w:pPr>
      <w:ind w:left="480"/>
    </w:pPr>
    <w:rPr>
      <w:i/>
      <w:iCs/>
      <w:sz w:val="20"/>
    </w:rPr>
  </w:style>
  <w:style w:type="paragraph" w:styleId="TOC2">
    <w:name w:val="toc 2"/>
    <w:basedOn w:val="Normal"/>
    <w:next w:val="Normal"/>
    <w:uiPriority w:val="39"/>
    <w:pPr>
      <w:ind w:left="240"/>
    </w:pPr>
    <w:rPr>
      <w:smallCaps/>
      <w:sz w:val="20"/>
    </w:rPr>
  </w:style>
  <w:style w:type="paragraph" w:styleId="TOC1">
    <w:name w:val="toc 1"/>
    <w:basedOn w:val="Normal"/>
    <w:next w:val="Normal"/>
    <w:semiHidden/>
    <w:rsid w:val="00FD6C41"/>
    <w:pPr>
      <w:spacing w:before="120" w:after="120"/>
    </w:pPr>
    <w:rPr>
      <w:b/>
      <w:bCs/>
      <w:caps/>
      <w:sz w:val="20"/>
    </w:rPr>
  </w:style>
  <w:style w:type="paragraph" w:styleId="Index1">
    <w:name w:val="index 1"/>
    <w:basedOn w:val="Normal"/>
    <w:next w:val="Normal"/>
    <w:semiHidden/>
    <w:pPr>
      <w:ind w:left="240" w:hanging="240"/>
    </w:pPr>
  </w:style>
  <w:style w:type="paragraph" w:styleId="IndexHeading">
    <w:name w:val="index heading"/>
    <w:basedOn w:val="Normal"/>
    <w:next w:val="Normal"/>
    <w:semiHidden/>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paragraph" w:customStyle="1" w:styleId="TOC91">
    <w:name w:val="TOC 91"/>
    <w:basedOn w:val="Normal"/>
    <w:next w:val="Normal"/>
    <w:pPr>
      <w:ind w:left="1920"/>
    </w:pPr>
  </w:style>
  <w:style w:type="paragraph" w:customStyle="1" w:styleId="BodyText23">
    <w:name w:val="Body Text 23"/>
    <w:basedOn w:val="Normal"/>
    <w:pPr>
      <w:spacing w:after="120"/>
      <w:ind w:hanging="1"/>
    </w:pPr>
  </w:style>
  <w:style w:type="paragraph" w:customStyle="1" w:styleId="heading">
    <w:name w:val="heading"/>
    <w:basedOn w:val="Normal"/>
    <w:pPr>
      <w:spacing w:before="120" w:after="120"/>
    </w:pPr>
    <w:rPr>
      <w:b/>
      <w:color w:val="000000"/>
      <w:lang w:val="en-US"/>
    </w:rPr>
  </w:style>
  <w:style w:type="paragraph" w:styleId="BodyText">
    <w:name w:val="Body Text"/>
    <w:basedOn w:val="Normal"/>
    <w:rPr>
      <w:i/>
      <w:lang w:val="en-GB"/>
    </w:rPr>
  </w:style>
  <w:style w:type="paragraph" w:customStyle="1" w:styleId="BodyText22">
    <w:name w:val="Body Text 22"/>
    <w:basedOn w:val="Normal"/>
    <w:pPr>
      <w:spacing w:after="240"/>
      <w:ind w:left="567"/>
    </w:pPr>
    <w:rPr>
      <w:rFonts w:ascii="Courier New" w:hAnsi="Courier New"/>
    </w:rPr>
  </w:style>
  <w:style w:type="paragraph" w:styleId="BodyTextIndent2">
    <w:name w:val="Body Text Indent 2"/>
    <w:basedOn w:val="Normal"/>
    <w:pPr>
      <w:spacing w:after="120"/>
      <w:ind w:left="426"/>
    </w:pPr>
  </w:style>
  <w:style w:type="paragraph" w:styleId="BodyTextIndent3">
    <w:name w:val="Body Text Indent 3"/>
    <w:basedOn w:val="Normal"/>
    <w:pPr>
      <w:spacing w:after="120"/>
      <w:ind w:left="57"/>
    </w:pPr>
  </w:style>
  <w:style w:type="paragraph" w:customStyle="1" w:styleId="BodyText21">
    <w:name w:val="Body Text 21"/>
    <w:basedOn w:val="Normal"/>
    <w:pPr>
      <w:spacing w:after="240"/>
      <w:ind w:left="567"/>
    </w:pPr>
    <w:rPr>
      <w:rFonts w:ascii="Courier New" w:hAnsi="Courier New"/>
    </w:rPr>
  </w:style>
  <w:style w:type="paragraph" w:customStyle="1" w:styleId="Formula">
    <w:name w:val="Formula"/>
    <w:basedOn w:val="Normal"/>
    <w:pPr>
      <w:ind w:left="1134"/>
    </w:pPr>
    <w:rPr>
      <w:rFonts w:ascii="Times" w:hAnsi="Times"/>
      <w:sz w:val="22"/>
    </w:rPr>
  </w:style>
  <w:style w:type="paragraph" w:customStyle="1" w:styleId="toc910">
    <w:name w:val="toc 91"/>
    <w:basedOn w:val="Normal"/>
    <w:next w:val="Normal"/>
    <w:pPr>
      <w:ind w:left="1920"/>
    </w:pPr>
  </w:style>
  <w:style w:type="paragraph" w:styleId="BodyText2">
    <w:name w:val="Body Text 2"/>
    <w:basedOn w:val="Normal"/>
    <w:pPr>
      <w:ind w:left="1418" w:hanging="1418"/>
    </w:pPr>
    <w:rPr>
      <w:i/>
    </w:rPr>
  </w:style>
  <w:style w:type="paragraph" w:customStyle="1" w:styleId="Codes">
    <w:name w:val="Codes"/>
    <w:basedOn w:val="Normal"/>
    <w:pPr>
      <w:ind w:left="1559" w:hanging="425"/>
    </w:pPr>
    <w:rPr>
      <w:color w:val="0000FF"/>
      <w:sz w:val="20"/>
    </w:rPr>
  </w:style>
  <w:style w:type="paragraph" w:styleId="BodyTextIndent">
    <w:name w:val="Body Text Indent"/>
    <w:basedOn w:val="Normal"/>
    <w:pPr>
      <w:tabs>
        <w:tab w:val="left" w:pos="1418"/>
      </w:tabs>
      <w:ind w:hanging="6"/>
    </w:pPr>
  </w:style>
  <w:style w:type="paragraph" w:customStyle="1" w:styleId="Text">
    <w:name w:val="Text"/>
    <w:basedOn w:val="Normal"/>
    <w:pPr>
      <w:ind w:left="864" w:hanging="864"/>
    </w:pPr>
    <w:rPr>
      <w:lang w:val="en-GB"/>
    </w:rPr>
  </w:style>
  <w:style w:type="paragraph" w:styleId="TOC9">
    <w:name w:val="toc 9"/>
    <w:basedOn w:val="Normal"/>
    <w:next w:val="Normal"/>
    <w:autoRedefine/>
    <w:semiHidden/>
    <w:pPr>
      <w:ind w:left="1920"/>
    </w:pPr>
    <w:rPr>
      <w:sz w:val="18"/>
      <w:szCs w:val="18"/>
    </w:rPr>
  </w:style>
  <w:style w:type="paragraph" w:styleId="Title">
    <w:name w:val="Title"/>
    <w:basedOn w:val="Normal"/>
    <w:qFormat/>
    <w:pPr>
      <w:spacing w:before="240" w:after="600"/>
      <w:jc w:val="center"/>
    </w:pPr>
    <w:rPr>
      <w:b/>
      <w:i/>
      <w:sz w:val="40"/>
    </w:rPr>
  </w:style>
  <w:style w:type="paragraph" w:styleId="BalloonText">
    <w:name w:val="Balloon Text"/>
    <w:basedOn w:val="Normal"/>
    <w:semiHidden/>
    <w:rsid w:val="00110FA6"/>
    <w:rPr>
      <w:rFonts w:ascii="Tahoma" w:hAnsi="Tahoma" w:cs="Tahoma"/>
      <w:sz w:val="16"/>
      <w:szCs w:val="16"/>
    </w:rPr>
  </w:style>
  <w:style w:type="character" w:styleId="Hyperlink">
    <w:name w:val="Hyperlink"/>
    <w:rsid w:val="0053725A"/>
    <w:rPr>
      <w:color w:val="0000FF"/>
      <w:u w:val="single"/>
    </w:rPr>
  </w:style>
  <w:style w:type="paragraph" w:styleId="NormalWeb">
    <w:name w:val="Normal (Web)"/>
    <w:basedOn w:val="Normal"/>
    <w:rsid w:val="0056010E"/>
    <w:pPr>
      <w:spacing w:before="100" w:beforeAutospacing="1" w:after="100" w:afterAutospacing="1"/>
    </w:pPr>
    <w:rPr>
      <w:szCs w:val="24"/>
    </w:rPr>
  </w:style>
  <w:style w:type="table" w:styleId="TableGrid">
    <w:name w:val="Table Grid"/>
    <w:basedOn w:val="TableNormal"/>
    <w:rsid w:val="00C81EB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Arial">
    <w:name w:val="Style Arial"/>
    <w:rsid w:val="00F854D8"/>
    <w:rPr>
      <w:rFonts w:ascii="Times New Roman" w:hAnsi="Times New Roman"/>
    </w:rPr>
  </w:style>
  <w:style w:type="paragraph" w:customStyle="1" w:styleId="FooterPortrait">
    <w:name w:val="FooterPortrait"/>
    <w:basedOn w:val="Footer"/>
    <w:semiHidden/>
    <w:rsid w:val="00930EC9"/>
    <w:pPr>
      <w:tabs>
        <w:tab w:val="clear" w:pos="4819"/>
        <w:tab w:val="clear" w:pos="9071"/>
        <w:tab w:val="center" w:pos="1021"/>
      </w:tabs>
      <w:spacing w:after="100"/>
    </w:pPr>
    <w:rPr>
      <w:rFonts w:cs="Arial"/>
      <w:caps/>
      <w:sz w:val="15"/>
      <w:szCs w:val="15"/>
    </w:rPr>
  </w:style>
  <w:style w:type="table" w:customStyle="1" w:styleId="ATOStructure">
    <w:name w:val="ATOStructure"/>
    <w:basedOn w:val="TableNormal"/>
    <w:semiHidden/>
    <w:rsid w:val="00930EC9"/>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930EC9"/>
    <w:pPr>
      <w:spacing w:after="80" w:line="320" w:lineRule="exact"/>
    </w:pPr>
    <w:rPr>
      <w:caps/>
      <w:sz w:val="32"/>
      <w:szCs w:val="32"/>
    </w:rPr>
  </w:style>
  <w:style w:type="paragraph" w:styleId="DocumentMap">
    <w:name w:val="Document Map"/>
    <w:basedOn w:val="Normal"/>
    <w:semiHidden/>
    <w:rsid w:val="004318E2"/>
    <w:pPr>
      <w:shd w:val="clear" w:color="auto" w:fill="000080"/>
    </w:pPr>
    <w:rPr>
      <w:rFonts w:ascii="Tahoma" w:hAnsi="Tahoma" w:cs="Tahoma"/>
      <w:sz w:val="20"/>
    </w:rPr>
  </w:style>
  <w:style w:type="character" w:styleId="CommentReference">
    <w:name w:val="annotation reference"/>
    <w:semiHidden/>
    <w:rsid w:val="00B75A50"/>
    <w:rPr>
      <w:sz w:val="16"/>
      <w:szCs w:val="16"/>
    </w:rPr>
  </w:style>
  <w:style w:type="paragraph" w:styleId="CommentText">
    <w:name w:val="annotation text"/>
    <w:basedOn w:val="Normal"/>
    <w:semiHidden/>
    <w:rsid w:val="00B75A50"/>
    <w:rPr>
      <w:sz w:val="20"/>
    </w:rPr>
  </w:style>
  <w:style w:type="paragraph" w:styleId="PlainText">
    <w:name w:val="Plain Text"/>
    <w:basedOn w:val="Normal"/>
    <w:rsid w:val="00531DFE"/>
    <w:rPr>
      <w:rFonts w:ascii="Courier New" w:hAnsi="Courier New" w:cs="Courier New"/>
      <w:sz w:val="20"/>
    </w:rPr>
  </w:style>
  <w:style w:type="paragraph" w:customStyle="1" w:styleId="inlinenormal">
    <w:name w:val="inlinenormal"/>
    <w:basedOn w:val="Normal"/>
    <w:rsid w:val="00014BE0"/>
    <w:pPr>
      <w:spacing w:before="100" w:beforeAutospacing="1" w:after="100" w:afterAutospacing="1"/>
    </w:pPr>
    <w:rPr>
      <w:rFonts w:ascii="Times New Roman" w:hAnsi="Times New Roman"/>
      <w:szCs w:val="24"/>
    </w:rPr>
  </w:style>
  <w:style w:type="paragraph" w:styleId="CommentSubject">
    <w:name w:val="annotation subject"/>
    <w:basedOn w:val="CommentText"/>
    <w:next w:val="CommentText"/>
    <w:semiHidden/>
    <w:rsid w:val="008B7351"/>
    <w:rPr>
      <w:rFonts w:ascii="Times New Roman" w:hAnsi="Times New Roman"/>
      <w:b/>
      <w:bCs/>
    </w:rPr>
  </w:style>
  <w:style w:type="paragraph" w:customStyle="1" w:styleId="Maintext">
    <w:name w:val="Main text"/>
    <w:basedOn w:val="Normal"/>
    <w:link w:val="MaintextCharChar"/>
    <w:rsid w:val="00D022ED"/>
    <w:rPr>
      <w:sz w:val="22"/>
      <w:szCs w:val="24"/>
    </w:rPr>
  </w:style>
  <w:style w:type="character" w:customStyle="1" w:styleId="MaintextCharChar">
    <w:name w:val="Main text Char Char"/>
    <w:link w:val="Maintext"/>
    <w:rsid w:val="00D022ED"/>
    <w:rPr>
      <w:rFonts w:ascii="Arial" w:hAnsi="Arial"/>
      <w:sz w:val="22"/>
      <w:szCs w:val="24"/>
      <w:lang w:val="en-AU" w:eastAsia="en-AU" w:bidi="ar-SA"/>
    </w:rPr>
  </w:style>
  <w:style w:type="paragraph" w:customStyle="1" w:styleId="BulletPoint2">
    <w:name w:val="Bullet Point 2"/>
    <w:basedOn w:val="Normal"/>
    <w:rsid w:val="00494241"/>
    <w:pPr>
      <w:numPr>
        <w:numId w:val="12"/>
      </w:numPr>
    </w:pPr>
    <w:rPr>
      <w:szCs w:val="24"/>
    </w:rPr>
  </w:style>
  <w:style w:type="character" w:styleId="FollowedHyperlink">
    <w:name w:val="FollowedHyperlink"/>
    <w:rsid w:val="00F822AF"/>
    <w:rPr>
      <w:color w:val="800080"/>
      <w:u w:val="single"/>
    </w:rPr>
  </w:style>
  <w:style w:type="paragraph" w:styleId="Revision">
    <w:name w:val="Revision"/>
    <w:hidden/>
    <w:uiPriority w:val="99"/>
    <w:semiHidden/>
    <w:rsid w:val="00870B93"/>
    <w:rPr>
      <w:rFonts w:ascii="Arial" w:hAnsi="Arial"/>
      <w:sz w:val="24"/>
    </w:rPr>
  </w:style>
  <w:style w:type="character" w:customStyle="1" w:styleId="Heading3Char">
    <w:name w:val="Heading 3 Char"/>
    <w:basedOn w:val="DefaultParagraphFont"/>
    <w:link w:val="Heading3"/>
    <w:rsid w:val="001B2903"/>
    <w:rPr>
      <w:rFonts w:ascii="Arial" w:hAnsi="Arial" w:cs="Arial"/>
      <w:b/>
      <w:i/>
      <w:sz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726C"/>
    <w:rPr>
      <w:rFonts w:ascii="Arial" w:hAnsi="Arial"/>
      <w:sz w:val="24"/>
    </w:rPr>
  </w:style>
  <w:style w:type="paragraph" w:styleId="Heading1">
    <w:name w:val="heading 1"/>
    <w:basedOn w:val="Normal"/>
    <w:next w:val="Normal"/>
    <w:qFormat/>
    <w:pPr>
      <w:numPr>
        <w:numId w:val="13"/>
      </w:numPr>
      <w:spacing w:before="720"/>
      <w:outlineLvl w:val="0"/>
    </w:pPr>
    <w:rPr>
      <w:rFonts w:ascii="Courier" w:hAnsi="Courier"/>
      <w:b/>
      <w:caps/>
      <w:lang w:val="en-GB"/>
    </w:rPr>
  </w:style>
  <w:style w:type="paragraph" w:styleId="Heading2">
    <w:name w:val="heading 2"/>
    <w:next w:val="Normal"/>
    <w:qFormat/>
    <w:rsid w:val="00243187"/>
    <w:pPr>
      <w:numPr>
        <w:ilvl w:val="1"/>
        <w:numId w:val="13"/>
      </w:numPr>
      <w:spacing w:before="600" w:after="240"/>
      <w:outlineLvl w:val="1"/>
    </w:pPr>
    <w:rPr>
      <w:rFonts w:ascii="Arial" w:hAnsi="Arial"/>
      <w:b/>
      <w:bCs/>
      <w:sz w:val="32"/>
    </w:rPr>
  </w:style>
  <w:style w:type="paragraph" w:styleId="Heading3">
    <w:name w:val="heading 3"/>
    <w:next w:val="Normal"/>
    <w:link w:val="Heading3Char"/>
    <w:qFormat/>
    <w:rsid w:val="00295903"/>
    <w:pPr>
      <w:numPr>
        <w:ilvl w:val="2"/>
        <w:numId w:val="13"/>
      </w:numPr>
      <w:spacing w:before="360" w:after="120"/>
      <w:outlineLvl w:val="2"/>
    </w:pPr>
    <w:rPr>
      <w:rFonts w:ascii="Arial" w:hAnsi="Arial" w:cs="Arial"/>
      <w:b/>
      <w:i/>
      <w:sz w:val="28"/>
      <w:lang w:val="en-US"/>
    </w:rPr>
  </w:style>
  <w:style w:type="paragraph" w:styleId="Heading4">
    <w:name w:val="heading 4"/>
    <w:basedOn w:val="Normal"/>
    <w:next w:val="Normal"/>
    <w:qFormat/>
    <w:rsid w:val="00295903"/>
    <w:pPr>
      <w:numPr>
        <w:ilvl w:val="3"/>
        <w:numId w:val="13"/>
      </w:numPr>
      <w:spacing w:before="240" w:after="120"/>
      <w:outlineLvl w:val="3"/>
    </w:pPr>
    <w:rPr>
      <w:rFonts w:cs="Arial"/>
      <w:b/>
      <w:lang w:val="en-GB"/>
    </w:rPr>
  </w:style>
  <w:style w:type="paragraph" w:styleId="Heading5">
    <w:name w:val="heading 5"/>
    <w:basedOn w:val="Normal"/>
    <w:next w:val="Normal"/>
    <w:qFormat/>
    <w:pPr>
      <w:keepNext/>
      <w:numPr>
        <w:ilvl w:val="4"/>
        <w:numId w:val="13"/>
      </w:numPr>
      <w:tabs>
        <w:tab w:val="left" w:pos="1440"/>
      </w:tabs>
      <w:spacing w:after="120"/>
      <w:jc w:val="center"/>
      <w:outlineLvl w:val="4"/>
    </w:pPr>
    <w:rPr>
      <w:b/>
    </w:rPr>
  </w:style>
  <w:style w:type="paragraph" w:styleId="Heading6">
    <w:name w:val="heading 6"/>
    <w:basedOn w:val="Normal"/>
    <w:next w:val="Normal"/>
    <w:qFormat/>
    <w:pPr>
      <w:keepNext/>
      <w:numPr>
        <w:ilvl w:val="5"/>
        <w:numId w:val="13"/>
      </w:numPr>
      <w:tabs>
        <w:tab w:val="left" w:pos="1800"/>
      </w:tabs>
      <w:spacing w:after="120"/>
      <w:jc w:val="center"/>
      <w:outlineLvl w:val="5"/>
    </w:pPr>
    <w:rPr>
      <w:b/>
    </w:rPr>
  </w:style>
  <w:style w:type="paragraph" w:styleId="Heading7">
    <w:name w:val="heading 7"/>
    <w:basedOn w:val="Normal"/>
    <w:next w:val="Normal"/>
    <w:qFormat/>
    <w:pPr>
      <w:keepNext/>
      <w:numPr>
        <w:ilvl w:val="6"/>
        <w:numId w:val="13"/>
      </w:numPr>
      <w:tabs>
        <w:tab w:val="left" w:pos="2160"/>
      </w:tabs>
      <w:spacing w:after="120"/>
      <w:outlineLvl w:val="6"/>
    </w:pPr>
    <w:rPr>
      <w:b/>
    </w:rPr>
  </w:style>
  <w:style w:type="paragraph" w:styleId="Heading8">
    <w:name w:val="heading 8"/>
    <w:basedOn w:val="Normal"/>
    <w:next w:val="Normal"/>
    <w:qFormat/>
    <w:pPr>
      <w:keepNext/>
      <w:numPr>
        <w:ilvl w:val="7"/>
        <w:numId w:val="13"/>
      </w:numPr>
      <w:tabs>
        <w:tab w:val="left" w:pos="2520"/>
      </w:tabs>
      <w:outlineLvl w:val="7"/>
    </w:pPr>
    <w:rPr>
      <w:b/>
    </w:rPr>
  </w:style>
  <w:style w:type="paragraph" w:styleId="Heading9">
    <w:name w:val="heading 9"/>
    <w:basedOn w:val="Normal"/>
    <w:next w:val="Normal"/>
    <w:qFormat/>
    <w:pPr>
      <w:keepNext/>
      <w:numPr>
        <w:ilvl w:val="8"/>
        <w:numId w:val="13"/>
      </w:numPr>
      <w:tabs>
        <w:tab w:val="left" w:pos="1418"/>
        <w:tab w:val="left" w:pos="2880"/>
      </w:tabs>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ind w:left="1680"/>
    </w:pPr>
    <w:rPr>
      <w:sz w:val="18"/>
      <w:szCs w:val="18"/>
    </w:rPr>
  </w:style>
  <w:style w:type="paragraph" w:styleId="TOC7">
    <w:name w:val="toc 7"/>
    <w:basedOn w:val="Normal"/>
    <w:next w:val="Normal"/>
    <w:semiHidden/>
    <w:pPr>
      <w:ind w:left="1440"/>
    </w:pPr>
    <w:rPr>
      <w:sz w:val="18"/>
      <w:szCs w:val="18"/>
    </w:rPr>
  </w:style>
  <w:style w:type="paragraph" w:styleId="TOC6">
    <w:name w:val="toc 6"/>
    <w:basedOn w:val="Normal"/>
    <w:next w:val="Normal"/>
    <w:semiHidden/>
    <w:pPr>
      <w:ind w:left="1200"/>
    </w:pPr>
    <w:rPr>
      <w:sz w:val="18"/>
      <w:szCs w:val="18"/>
    </w:rPr>
  </w:style>
  <w:style w:type="paragraph" w:styleId="TOC5">
    <w:name w:val="toc 5"/>
    <w:basedOn w:val="Normal"/>
    <w:next w:val="Normal"/>
    <w:semiHidden/>
    <w:pPr>
      <w:ind w:left="960"/>
    </w:pPr>
    <w:rPr>
      <w:sz w:val="18"/>
      <w:szCs w:val="18"/>
    </w:rPr>
  </w:style>
  <w:style w:type="paragraph" w:styleId="TOC4">
    <w:name w:val="toc 4"/>
    <w:basedOn w:val="Normal"/>
    <w:next w:val="Normal"/>
    <w:semiHidden/>
    <w:pPr>
      <w:ind w:left="720"/>
    </w:pPr>
    <w:rPr>
      <w:sz w:val="18"/>
      <w:szCs w:val="18"/>
    </w:rPr>
  </w:style>
  <w:style w:type="paragraph" w:styleId="TOC3">
    <w:name w:val="toc 3"/>
    <w:basedOn w:val="Normal"/>
    <w:next w:val="Normal"/>
    <w:uiPriority w:val="39"/>
    <w:pPr>
      <w:ind w:left="480"/>
    </w:pPr>
    <w:rPr>
      <w:i/>
      <w:iCs/>
      <w:sz w:val="20"/>
    </w:rPr>
  </w:style>
  <w:style w:type="paragraph" w:styleId="TOC2">
    <w:name w:val="toc 2"/>
    <w:basedOn w:val="Normal"/>
    <w:next w:val="Normal"/>
    <w:uiPriority w:val="39"/>
    <w:pPr>
      <w:ind w:left="240"/>
    </w:pPr>
    <w:rPr>
      <w:smallCaps/>
      <w:sz w:val="20"/>
    </w:rPr>
  </w:style>
  <w:style w:type="paragraph" w:styleId="TOC1">
    <w:name w:val="toc 1"/>
    <w:basedOn w:val="Normal"/>
    <w:next w:val="Normal"/>
    <w:semiHidden/>
    <w:rsid w:val="00FD6C41"/>
    <w:pPr>
      <w:spacing w:before="120" w:after="120"/>
    </w:pPr>
    <w:rPr>
      <w:b/>
      <w:bCs/>
      <w:caps/>
      <w:sz w:val="20"/>
    </w:rPr>
  </w:style>
  <w:style w:type="paragraph" w:styleId="Index1">
    <w:name w:val="index 1"/>
    <w:basedOn w:val="Normal"/>
    <w:next w:val="Normal"/>
    <w:semiHidden/>
    <w:pPr>
      <w:ind w:left="240" w:hanging="240"/>
    </w:pPr>
  </w:style>
  <w:style w:type="paragraph" w:styleId="IndexHeading">
    <w:name w:val="index heading"/>
    <w:basedOn w:val="Normal"/>
    <w:next w:val="Normal"/>
    <w:semiHidden/>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paragraph" w:customStyle="1" w:styleId="TOC91">
    <w:name w:val="TOC 91"/>
    <w:basedOn w:val="Normal"/>
    <w:next w:val="Normal"/>
    <w:pPr>
      <w:ind w:left="1920"/>
    </w:pPr>
  </w:style>
  <w:style w:type="paragraph" w:customStyle="1" w:styleId="BodyText23">
    <w:name w:val="Body Text 23"/>
    <w:basedOn w:val="Normal"/>
    <w:pPr>
      <w:spacing w:after="120"/>
      <w:ind w:hanging="1"/>
    </w:pPr>
  </w:style>
  <w:style w:type="paragraph" w:customStyle="1" w:styleId="heading">
    <w:name w:val="heading"/>
    <w:basedOn w:val="Normal"/>
    <w:pPr>
      <w:spacing w:before="120" w:after="120"/>
    </w:pPr>
    <w:rPr>
      <w:b/>
      <w:color w:val="000000"/>
      <w:lang w:val="en-US"/>
    </w:rPr>
  </w:style>
  <w:style w:type="paragraph" w:styleId="BodyText">
    <w:name w:val="Body Text"/>
    <w:basedOn w:val="Normal"/>
    <w:rPr>
      <w:i/>
      <w:lang w:val="en-GB"/>
    </w:rPr>
  </w:style>
  <w:style w:type="paragraph" w:customStyle="1" w:styleId="BodyText22">
    <w:name w:val="Body Text 22"/>
    <w:basedOn w:val="Normal"/>
    <w:pPr>
      <w:spacing w:after="240"/>
      <w:ind w:left="567"/>
    </w:pPr>
    <w:rPr>
      <w:rFonts w:ascii="Courier New" w:hAnsi="Courier New"/>
    </w:rPr>
  </w:style>
  <w:style w:type="paragraph" w:styleId="BodyTextIndent2">
    <w:name w:val="Body Text Indent 2"/>
    <w:basedOn w:val="Normal"/>
    <w:pPr>
      <w:spacing w:after="120"/>
      <w:ind w:left="426"/>
    </w:pPr>
  </w:style>
  <w:style w:type="paragraph" w:styleId="BodyTextIndent3">
    <w:name w:val="Body Text Indent 3"/>
    <w:basedOn w:val="Normal"/>
    <w:pPr>
      <w:spacing w:after="120"/>
      <w:ind w:left="57"/>
    </w:pPr>
  </w:style>
  <w:style w:type="paragraph" w:customStyle="1" w:styleId="BodyText21">
    <w:name w:val="Body Text 21"/>
    <w:basedOn w:val="Normal"/>
    <w:pPr>
      <w:spacing w:after="240"/>
      <w:ind w:left="567"/>
    </w:pPr>
    <w:rPr>
      <w:rFonts w:ascii="Courier New" w:hAnsi="Courier New"/>
    </w:rPr>
  </w:style>
  <w:style w:type="paragraph" w:customStyle="1" w:styleId="Formula">
    <w:name w:val="Formula"/>
    <w:basedOn w:val="Normal"/>
    <w:pPr>
      <w:ind w:left="1134"/>
    </w:pPr>
    <w:rPr>
      <w:rFonts w:ascii="Times" w:hAnsi="Times"/>
      <w:sz w:val="22"/>
    </w:rPr>
  </w:style>
  <w:style w:type="paragraph" w:customStyle="1" w:styleId="toc910">
    <w:name w:val="toc 91"/>
    <w:basedOn w:val="Normal"/>
    <w:next w:val="Normal"/>
    <w:pPr>
      <w:ind w:left="1920"/>
    </w:pPr>
  </w:style>
  <w:style w:type="paragraph" w:styleId="BodyText2">
    <w:name w:val="Body Text 2"/>
    <w:basedOn w:val="Normal"/>
    <w:pPr>
      <w:ind w:left="1418" w:hanging="1418"/>
    </w:pPr>
    <w:rPr>
      <w:i/>
    </w:rPr>
  </w:style>
  <w:style w:type="paragraph" w:customStyle="1" w:styleId="Codes">
    <w:name w:val="Codes"/>
    <w:basedOn w:val="Normal"/>
    <w:pPr>
      <w:ind w:left="1559" w:hanging="425"/>
    </w:pPr>
    <w:rPr>
      <w:color w:val="0000FF"/>
      <w:sz w:val="20"/>
    </w:rPr>
  </w:style>
  <w:style w:type="paragraph" w:styleId="BodyTextIndent">
    <w:name w:val="Body Text Indent"/>
    <w:basedOn w:val="Normal"/>
    <w:pPr>
      <w:tabs>
        <w:tab w:val="left" w:pos="1418"/>
      </w:tabs>
      <w:ind w:hanging="6"/>
    </w:pPr>
  </w:style>
  <w:style w:type="paragraph" w:customStyle="1" w:styleId="Text">
    <w:name w:val="Text"/>
    <w:basedOn w:val="Normal"/>
    <w:pPr>
      <w:ind w:left="864" w:hanging="864"/>
    </w:pPr>
    <w:rPr>
      <w:lang w:val="en-GB"/>
    </w:rPr>
  </w:style>
  <w:style w:type="paragraph" w:styleId="TOC9">
    <w:name w:val="toc 9"/>
    <w:basedOn w:val="Normal"/>
    <w:next w:val="Normal"/>
    <w:autoRedefine/>
    <w:semiHidden/>
    <w:pPr>
      <w:ind w:left="1920"/>
    </w:pPr>
    <w:rPr>
      <w:sz w:val="18"/>
      <w:szCs w:val="18"/>
    </w:rPr>
  </w:style>
  <w:style w:type="paragraph" w:styleId="Title">
    <w:name w:val="Title"/>
    <w:basedOn w:val="Normal"/>
    <w:qFormat/>
    <w:pPr>
      <w:spacing w:before="240" w:after="600"/>
      <w:jc w:val="center"/>
    </w:pPr>
    <w:rPr>
      <w:b/>
      <w:i/>
      <w:sz w:val="40"/>
    </w:rPr>
  </w:style>
  <w:style w:type="paragraph" w:styleId="BalloonText">
    <w:name w:val="Balloon Text"/>
    <w:basedOn w:val="Normal"/>
    <w:semiHidden/>
    <w:rsid w:val="00110FA6"/>
    <w:rPr>
      <w:rFonts w:ascii="Tahoma" w:hAnsi="Tahoma" w:cs="Tahoma"/>
      <w:sz w:val="16"/>
      <w:szCs w:val="16"/>
    </w:rPr>
  </w:style>
  <w:style w:type="character" w:styleId="Hyperlink">
    <w:name w:val="Hyperlink"/>
    <w:rsid w:val="0053725A"/>
    <w:rPr>
      <w:color w:val="0000FF"/>
      <w:u w:val="single"/>
    </w:rPr>
  </w:style>
  <w:style w:type="paragraph" w:styleId="NormalWeb">
    <w:name w:val="Normal (Web)"/>
    <w:basedOn w:val="Normal"/>
    <w:rsid w:val="0056010E"/>
    <w:pPr>
      <w:spacing w:before="100" w:beforeAutospacing="1" w:after="100" w:afterAutospacing="1"/>
    </w:pPr>
    <w:rPr>
      <w:szCs w:val="24"/>
    </w:rPr>
  </w:style>
  <w:style w:type="table" w:styleId="TableGrid">
    <w:name w:val="Table Grid"/>
    <w:basedOn w:val="TableNormal"/>
    <w:rsid w:val="00C81EB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Arial">
    <w:name w:val="Style Arial"/>
    <w:rsid w:val="00F854D8"/>
    <w:rPr>
      <w:rFonts w:ascii="Times New Roman" w:hAnsi="Times New Roman"/>
    </w:rPr>
  </w:style>
  <w:style w:type="paragraph" w:customStyle="1" w:styleId="FooterPortrait">
    <w:name w:val="FooterPortrait"/>
    <w:basedOn w:val="Footer"/>
    <w:semiHidden/>
    <w:rsid w:val="00930EC9"/>
    <w:pPr>
      <w:tabs>
        <w:tab w:val="clear" w:pos="4819"/>
        <w:tab w:val="clear" w:pos="9071"/>
        <w:tab w:val="center" w:pos="1021"/>
      </w:tabs>
      <w:spacing w:after="100"/>
    </w:pPr>
    <w:rPr>
      <w:rFonts w:cs="Arial"/>
      <w:caps/>
      <w:sz w:val="15"/>
      <w:szCs w:val="15"/>
    </w:rPr>
  </w:style>
  <w:style w:type="table" w:customStyle="1" w:styleId="ATOStructure">
    <w:name w:val="ATOStructure"/>
    <w:basedOn w:val="TableNormal"/>
    <w:semiHidden/>
    <w:rsid w:val="00930EC9"/>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930EC9"/>
    <w:pPr>
      <w:spacing w:after="80" w:line="320" w:lineRule="exact"/>
    </w:pPr>
    <w:rPr>
      <w:caps/>
      <w:sz w:val="32"/>
      <w:szCs w:val="32"/>
    </w:rPr>
  </w:style>
  <w:style w:type="paragraph" w:styleId="DocumentMap">
    <w:name w:val="Document Map"/>
    <w:basedOn w:val="Normal"/>
    <w:semiHidden/>
    <w:rsid w:val="004318E2"/>
    <w:pPr>
      <w:shd w:val="clear" w:color="auto" w:fill="000080"/>
    </w:pPr>
    <w:rPr>
      <w:rFonts w:ascii="Tahoma" w:hAnsi="Tahoma" w:cs="Tahoma"/>
      <w:sz w:val="20"/>
    </w:rPr>
  </w:style>
  <w:style w:type="character" w:styleId="CommentReference">
    <w:name w:val="annotation reference"/>
    <w:semiHidden/>
    <w:rsid w:val="00B75A50"/>
    <w:rPr>
      <w:sz w:val="16"/>
      <w:szCs w:val="16"/>
    </w:rPr>
  </w:style>
  <w:style w:type="paragraph" w:styleId="CommentText">
    <w:name w:val="annotation text"/>
    <w:basedOn w:val="Normal"/>
    <w:semiHidden/>
    <w:rsid w:val="00B75A50"/>
    <w:rPr>
      <w:sz w:val="20"/>
    </w:rPr>
  </w:style>
  <w:style w:type="paragraph" w:styleId="PlainText">
    <w:name w:val="Plain Text"/>
    <w:basedOn w:val="Normal"/>
    <w:rsid w:val="00531DFE"/>
    <w:rPr>
      <w:rFonts w:ascii="Courier New" w:hAnsi="Courier New" w:cs="Courier New"/>
      <w:sz w:val="20"/>
    </w:rPr>
  </w:style>
  <w:style w:type="paragraph" w:customStyle="1" w:styleId="inlinenormal">
    <w:name w:val="inlinenormal"/>
    <w:basedOn w:val="Normal"/>
    <w:rsid w:val="00014BE0"/>
    <w:pPr>
      <w:spacing w:before="100" w:beforeAutospacing="1" w:after="100" w:afterAutospacing="1"/>
    </w:pPr>
    <w:rPr>
      <w:rFonts w:ascii="Times New Roman" w:hAnsi="Times New Roman"/>
      <w:szCs w:val="24"/>
    </w:rPr>
  </w:style>
  <w:style w:type="paragraph" w:styleId="CommentSubject">
    <w:name w:val="annotation subject"/>
    <w:basedOn w:val="CommentText"/>
    <w:next w:val="CommentText"/>
    <w:semiHidden/>
    <w:rsid w:val="008B7351"/>
    <w:rPr>
      <w:rFonts w:ascii="Times New Roman" w:hAnsi="Times New Roman"/>
      <w:b/>
      <w:bCs/>
    </w:rPr>
  </w:style>
  <w:style w:type="paragraph" w:customStyle="1" w:styleId="Maintext">
    <w:name w:val="Main text"/>
    <w:basedOn w:val="Normal"/>
    <w:link w:val="MaintextCharChar"/>
    <w:rsid w:val="00D022ED"/>
    <w:rPr>
      <w:sz w:val="22"/>
      <w:szCs w:val="24"/>
    </w:rPr>
  </w:style>
  <w:style w:type="character" w:customStyle="1" w:styleId="MaintextCharChar">
    <w:name w:val="Main text Char Char"/>
    <w:link w:val="Maintext"/>
    <w:rsid w:val="00D022ED"/>
    <w:rPr>
      <w:rFonts w:ascii="Arial" w:hAnsi="Arial"/>
      <w:sz w:val="22"/>
      <w:szCs w:val="24"/>
      <w:lang w:val="en-AU" w:eastAsia="en-AU" w:bidi="ar-SA"/>
    </w:rPr>
  </w:style>
  <w:style w:type="paragraph" w:customStyle="1" w:styleId="BulletPoint2">
    <w:name w:val="Bullet Point 2"/>
    <w:basedOn w:val="Normal"/>
    <w:rsid w:val="00494241"/>
    <w:pPr>
      <w:numPr>
        <w:numId w:val="12"/>
      </w:numPr>
    </w:pPr>
    <w:rPr>
      <w:szCs w:val="24"/>
    </w:rPr>
  </w:style>
  <w:style w:type="character" w:styleId="FollowedHyperlink">
    <w:name w:val="FollowedHyperlink"/>
    <w:rsid w:val="00F822AF"/>
    <w:rPr>
      <w:color w:val="800080"/>
      <w:u w:val="single"/>
    </w:rPr>
  </w:style>
  <w:style w:type="paragraph" w:styleId="Revision">
    <w:name w:val="Revision"/>
    <w:hidden/>
    <w:uiPriority w:val="99"/>
    <w:semiHidden/>
    <w:rsid w:val="00870B93"/>
    <w:rPr>
      <w:rFonts w:ascii="Arial" w:hAnsi="Arial"/>
      <w:sz w:val="24"/>
    </w:rPr>
  </w:style>
  <w:style w:type="character" w:customStyle="1" w:styleId="Heading3Char">
    <w:name w:val="Heading 3 Char"/>
    <w:basedOn w:val="DefaultParagraphFont"/>
    <w:link w:val="Heading3"/>
    <w:rsid w:val="001B2903"/>
    <w:rPr>
      <w:rFonts w:ascii="Arial" w:hAnsi="Arial" w:cs="Arial"/>
      <w:b/>
      <w:i/>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061780">
      <w:bodyDiv w:val="1"/>
      <w:marLeft w:val="0"/>
      <w:marRight w:val="0"/>
      <w:marTop w:val="0"/>
      <w:marBottom w:val="0"/>
      <w:divBdr>
        <w:top w:val="none" w:sz="0" w:space="0" w:color="auto"/>
        <w:left w:val="none" w:sz="0" w:space="0" w:color="auto"/>
        <w:bottom w:val="none" w:sz="0" w:space="0" w:color="auto"/>
        <w:right w:val="none" w:sz="0" w:space="0" w:color="auto"/>
      </w:divBdr>
    </w:div>
    <w:div w:id="474176721">
      <w:bodyDiv w:val="1"/>
      <w:marLeft w:val="0"/>
      <w:marRight w:val="0"/>
      <w:marTop w:val="0"/>
      <w:marBottom w:val="0"/>
      <w:divBdr>
        <w:top w:val="none" w:sz="0" w:space="0" w:color="auto"/>
        <w:left w:val="none" w:sz="0" w:space="0" w:color="auto"/>
        <w:bottom w:val="none" w:sz="0" w:space="0" w:color="auto"/>
        <w:right w:val="none" w:sz="0" w:space="0" w:color="auto"/>
      </w:divBdr>
    </w:div>
    <w:div w:id="565989398">
      <w:bodyDiv w:val="1"/>
      <w:marLeft w:val="0"/>
      <w:marRight w:val="0"/>
      <w:marTop w:val="0"/>
      <w:marBottom w:val="0"/>
      <w:divBdr>
        <w:top w:val="none" w:sz="0" w:space="0" w:color="auto"/>
        <w:left w:val="none" w:sz="0" w:space="0" w:color="auto"/>
        <w:bottom w:val="none" w:sz="0" w:space="0" w:color="auto"/>
        <w:right w:val="none" w:sz="0" w:space="0" w:color="auto"/>
      </w:divBdr>
    </w:div>
    <w:div w:id="909392106">
      <w:bodyDiv w:val="1"/>
      <w:marLeft w:val="0"/>
      <w:marRight w:val="0"/>
      <w:marTop w:val="0"/>
      <w:marBottom w:val="0"/>
      <w:divBdr>
        <w:top w:val="none" w:sz="0" w:space="0" w:color="auto"/>
        <w:left w:val="none" w:sz="0" w:space="0" w:color="auto"/>
        <w:bottom w:val="none" w:sz="0" w:space="0" w:color="auto"/>
        <w:right w:val="none" w:sz="0" w:space="0" w:color="auto"/>
      </w:divBdr>
    </w:div>
    <w:div w:id="996107298">
      <w:bodyDiv w:val="1"/>
      <w:marLeft w:val="0"/>
      <w:marRight w:val="0"/>
      <w:marTop w:val="0"/>
      <w:marBottom w:val="0"/>
      <w:divBdr>
        <w:top w:val="none" w:sz="0" w:space="0" w:color="auto"/>
        <w:left w:val="none" w:sz="0" w:space="0" w:color="auto"/>
        <w:bottom w:val="none" w:sz="0" w:space="0" w:color="auto"/>
        <w:right w:val="none" w:sz="0" w:space="0" w:color="auto"/>
      </w:divBdr>
    </w:div>
    <w:div w:id="1152454686">
      <w:bodyDiv w:val="1"/>
      <w:marLeft w:val="0"/>
      <w:marRight w:val="0"/>
      <w:marTop w:val="0"/>
      <w:marBottom w:val="0"/>
      <w:divBdr>
        <w:top w:val="none" w:sz="0" w:space="0" w:color="auto"/>
        <w:left w:val="none" w:sz="0" w:space="0" w:color="auto"/>
        <w:bottom w:val="none" w:sz="0" w:space="0" w:color="auto"/>
        <w:right w:val="none" w:sz="0" w:space="0" w:color="auto"/>
      </w:divBdr>
    </w:div>
    <w:div w:id="1173372059">
      <w:bodyDiv w:val="1"/>
      <w:marLeft w:val="0"/>
      <w:marRight w:val="0"/>
      <w:marTop w:val="0"/>
      <w:marBottom w:val="0"/>
      <w:divBdr>
        <w:top w:val="none" w:sz="0" w:space="0" w:color="auto"/>
        <w:left w:val="none" w:sz="0" w:space="0" w:color="auto"/>
        <w:bottom w:val="none" w:sz="0" w:space="0" w:color="auto"/>
        <w:right w:val="none" w:sz="0" w:space="0" w:color="auto"/>
      </w:divBdr>
    </w:div>
    <w:div w:id="1352684857">
      <w:bodyDiv w:val="1"/>
      <w:marLeft w:val="0"/>
      <w:marRight w:val="0"/>
      <w:marTop w:val="0"/>
      <w:marBottom w:val="0"/>
      <w:divBdr>
        <w:top w:val="none" w:sz="0" w:space="0" w:color="auto"/>
        <w:left w:val="none" w:sz="0" w:space="0" w:color="auto"/>
        <w:bottom w:val="none" w:sz="0" w:space="0" w:color="auto"/>
        <w:right w:val="none" w:sz="0" w:space="0" w:color="auto"/>
      </w:divBdr>
    </w:div>
    <w:div w:id="1749041024">
      <w:bodyDiv w:val="1"/>
      <w:marLeft w:val="0"/>
      <w:marRight w:val="0"/>
      <w:marTop w:val="0"/>
      <w:marBottom w:val="0"/>
      <w:divBdr>
        <w:top w:val="none" w:sz="0" w:space="0" w:color="auto"/>
        <w:left w:val="none" w:sz="0" w:space="0" w:color="auto"/>
        <w:bottom w:val="none" w:sz="0" w:space="0" w:color="auto"/>
        <w:right w:val="none" w:sz="0" w:space="0" w:color="auto"/>
      </w:divBdr>
    </w:div>
    <w:div w:id="214199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39</Pages>
  <Words>13604</Words>
  <Characters>71178</Characters>
  <Application>Microsoft Office Word</Application>
  <DocSecurity>0</DocSecurity>
  <Lines>593</Lines>
  <Paragraphs>169</Paragraphs>
  <ScaleCrop>false</ScaleCrop>
  <HeadingPairs>
    <vt:vector size="2" baseType="variant">
      <vt:variant>
        <vt:lpstr>Title</vt:lpstr>
      </vt:variant>
      <vt:variant>
        <vt:i4>1</vt:i4>
      </vt:variant>
    </vt:vector>
  </HeadingPairs>
  <TitlesOfParts>
    <vt:vector size="1" baseType="lpstr">
      <vt:lpstr>Contents of Section A2</vt:lpstr>
    </vt:vector>
  </TitlesOfParts>
  <Company>ATO</Company>
  <LinksUpToDate>false</LinksUpToDate>
  <CharactersWithSpaces>84613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 of Section A2</dc:title>
  <dc:creator>wise</dc:creator>
  <cp:lastModifiedBy>De Silva, Geethani</cp:lastModifiedBy>
  <cp:revision>18</cp:revision>
  <cp:lastPrinted>2008-12-15T06:18:00Z</cp:lastPrinted>
  <dcterms:created xsi:type="dcterms:W3CDTF">2014-08-06T23:02:00Z</dcterms:created>
  <dcterms:modified xsi:type="dcterms:W3CDTF">2014-10-22T03:56:00Z</dcterms:modified>
</cp:coreProperties>
</file>